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3D534" w14:textId="63F19D6C" w:rsidR="00470670" w:rsidRDefault="00470670">
      <w:pPr>
        <w:jc w:val="center"/>
        <w:rPr>
          <w:rFonts w:ascii="Arial" w:hAnsi="Arial" w:cs="Arial"/>
          <w:sz w:val="48"/>
          <w:szCs w:val="48"/>
        </w:rPr>
      </w:pPr>
    </w:p>
    <w:p w14:paraId="52C3D535" w14:textId="77777777" w:rsidR="00470670" w:rsidRDefault="00470670">
      <w:pPr>
        <w:jc w:val="center"/>
        <w:rPr>
          <w:rFonts w:ascii="Arial" w:hAnsi="Arial" w:cs="Arial"/>
          <w:sz w:val="48"/>
          <w:szCs w:val="48"/>
        </w:rPr>
      </w:pPr>
    </w:p>
    <w:p w14:paraId="52C3D536" w14:textId="77777777" w:rsidR="00470670" w:rsidRDefault="00494881">
      <w:pPr>
        <w:jc w:val="center"/>
        <w:rPr>
          <w:rFonts w:ascii="Arial" w:hAnsi="Arial" w:cs="Arial"/>
          <w:sz w:val="48"/>
          <w:szCs w:val="48"/>
        </w:rPr>
      </w:pPr>
      <w:r>
        <w:rPr>
          <w:rFonts w:ascii="Arial" w:hAnsi="Arial" w:cs="Arial"/>
          <w:sz w:val="48"/>
          <w:szCs w:val="48"/>
        </w:rPr>
        <w:t>Business Practice Manual</w:t>
      </w:r>
    </w:p>
    <w:p w14:paraId="52C3D537" w14:textId="77777777" w:rsidR="00470670" w:rsidRDefault="00494881">
      <w:pPr>
        <w:tabs>
          <w:tab w:val="center" w:pos="4680"/>
          <w:tab w:val="left" w:pos="6420"/>
        </w:tabs>
        <w:rPr>
          <w:rFonts w:ascii="Arial" w:hAnsi="Arial" w:cs="Arial"/>
          <w:sz w:val="48"/>
          <w:szCs w:val="48"/>
        </w:rPr>
      </w:pPr>
      <w:r>
        <w:rPr>
          <w:rFonts w:ascii="Arial" w:hAnsi="Arial" w:cs="Arial"/>
          <w:sz w:val="48"/>
          <w:szCs w:val="48"/>
        </w:rPr>
        <w:tab/>
        <w:t>For</w:t>
      </w:r>
      <w:r>
        <w:rPr>
          <w:rFonts w:ascii="Arial" w:hAnsi="Arial" w:cs="Arial"/>
          <w:sz w:val="48"/>
          <w:szCs w:val="48"/>
        </w:rPr>
        <w:tab/>
      </w:r>
    </w:p>
    <w:p w14:paraId="52C3D538" w14:textId="77777777" w:rsidR="00470670" w:rsidRDefault="00470670">
      <w:pPr>
        <w:jc w:val="center"/>
        <w:rPr>
          <w:rFonts w:ascii="Arial" w:hAnsi="Arial" w:cs="Arial"/>
          <w:sz w:val="48"/>
          <w:szCs w:val="48"/>
        </w:rPr>
      </w:pPr>
    </w:p>
    <w:p w14:paraId="52C3D539" w14:textId="77777777" w:rsidR="00470670" w:rsidRDefault="00494881">
      <w:pPr>
        <w:jc w:val="center"/>
        <w:rPr>
          <w:rFonts w:ascii="Arial" w:hAnsi="Arial" w:cs="Arial"/>
          <w:sz w:val="48"/>
          <w:szCs w:val="48"/>
        </w:rPr>
      </w:pPr>
      <w:r>
        <w:rPr>
          <w:rFonts w:ascii="Arial" w:hAnsi="Arial" w:cs="Arial"/>
          <w:sz w:val="48"/>
          <w:szCs w:val="48"/>
        </w:rPr>
        <w:t>Generator Interconnection and Deliverability Allocation Procedures</w:t>
      </w:r>
    </w:p>
    <w:p w14:paraId="52C3D53A" w14:textId="77777777" w:rsidR="00470670" w:rsidRDefault="00494881">
      <w:pPr>
        <w:jc w:val="center"/>
        <w:rPr>
          <w:rFonts w:ascii="Arial" w:hAnsi="Arial" w:cs="Arial"/>
          <w:sz w:val="48"/>
          <w:szCs w:val="48"/>
        </w:rPr>
      </w:pPr>
      <w:r>
        <w:rPr>
          <w:rFonts w:ascii="Arial" w:hAnsi="Arial" w:cs="Arial"/>
          <w:sz w:val="48"/>
          <w:szCs w:val="48"/>
        </w:rPr>
        <w:t>(GIDAP) BPM</w:t>
      </w:r>
    </w:p>
    <w:p w14:paraId="52C3D53B" w14:textId="77777777" w:rsidR="00470670" w:rsidRDefault="00470670">
      <w:pPr>
        <w:pStyle w:val="ParaText"/>
        <w:ind w:left="0"/>
        <w:jc w:val="center"/>
      </w:pPr>
    </w:p>
    <w:p w14:paraId="52C3D53C" w14:textId="09542446" w:rsidR="00470670" w:rsidRDefault="00494881">
      <w:pPr>
        <w:pStyle w:val="ParaText"/>
        <w:ind w:left="0"/>
        <w:jc w:val="center"/>
        <w:rPr>
          <w:sz w:val="20"/>
        </w:rPr>
      </w:pPr>
      <w:r>
        <w:rPr>
          <w:sz w:val="20"/>
        </w:rPr>
        <w:t>Version 1</w:t>
      </w:r>
      <w:ins w:id="1" w:author="Tavares, Phelim" w:date="2019-05-23T15:26:00Z">
        <w:r w:rsidR="00747C3B">
          <w:rPr>
            <w:sz w:val="20"/>
          </w:rPr>
          <w:t>7</w:t>
        </w:r>
      </w:ins>
      <w:del w:id="2" w:author="Tavares, Phelim" w:date="2019-05-23T15:26:00Z">
        <w:r w:rsidDel="00747C3B">
          <w:rPr>
            <w:sz w:val="20"/>
          </w:rPr>
          <w:delText>6</w:delText>
        </w:r>
      </w:del>
      <w:r>
        <w:rPr>
          <w:sz w:val="20"/>
        </w:rPr>
        <w:t>.0</w:t>
      </w:r>
    </w:p>
    <w:p w14:paraId="52C3D53D" w14:textId="02A2C7D0" w:rsidR="00470670" w:rsidRDefault="00494881">
      <w:pPr>
        <w:pStyle w:val="ParaText"/>
        <w:ind w:left="0"/>
        <w:jc w:val="center"/>
      </w:pPr>
      <w:r>
        <w:rPr>
          <w:sz w:val="20"/>
        </w:rPr>
        <w:t xml:space="preserve">Last Revised: </w:t>
      </w:r>
      <w:ins w:id="3" w:author="Tavares, Phelim" w:date="2019-05-23T15:26:00Z">
        <w:r w:rsidR="00747C3B">
          <w:rPr>
            <w:sz w:val="20"/>
          </w:rPr>
          <w:t>July</w:t>
        </w:r>
      </w:ins>
      <w:del w:id="4" w:author="Tavares, Phelim" w:date="2019-05-23T15:26:00Z">
        <w:r w:rsidDel="00747C3B">
          <w:rPr>
            <w:sz w:val="20"/>
          </w:rPr>
          <w:delText>November</w:delText>
        </w:r>
      </w:del>
      <w:r>
        <w:rPr>
          <w:sz w:val="20"/>
        </w:rPr>
        <w:t xml:space="preserve"> </w:t>
      </w:r>
      <w:ins w:id="5" w:author="Tavares, Phelim" w:date="2019-05-23T15:26:00Z">
        <w:r w:rsidR="00747C3B">
          <w:rPr>
            <w:sz w:val="20"/>
          </w:rPr>
          <w:t>xx</w:t>
        </w:r>
      </w:ins>
      <w:del w:id="6" w:author="Tavares, Phelim" w:date="2019-05-23T15:26:00Z">
        <w:r w:rsidDel="00747C3B">
          <w:rPr>
            <w:sz w:val="20"/>
          </w:rPr>
          <w:delText>27</w:delText>
        </w:r>
      </w:del>
      <w:r>
        <w:rPr>
          <w:sz w:val="20"/>
        </w:rPr>
        <w:t>, 20</w:t>
      </w:r>
      <w:ins w:id="7" w:author="Tavares, Phelim" w:date="2019-05-23T15:26:00Z">
        <w:r w:rsidR="00747C3B">
          <w:rPr>
            <w:sz w:val="20"/>
          </w:rPr>
          <w:t>19</w:t>
        </w:r>
      </w:ins>
      <w:del w:id="8" w:author="Tavares, Phelim" w:date="2019-05-23T15:26:00Z">
        <w:r w:rsidDel="00747C3B">
          <w:rPr>
            <w:sz w:val="20"/>
          </w:rPr>
          <w:delText>18</w:delText>
        </w:r>
      </w:del>
      <w:r>
        <w:rPr>
          <w:sz w:val="20"/>
        </w:rPr>
        <w:t xml:space="preserve"> </w:t>
      </w:r>
    </w:p>
    <w:p w14:paraId="52C3D53E" w14:textId="77777777" w:rsidR="00470670" w:rsidRDefault="00470670">
      <w:pPr>
        <w:jc w:val="center"/>
        <w:rPr>
          <w:rFonts w:ascii="Calibri" w:hAnsi="Calibri" w:cs="Calibri"/>
          <w:b/>
          <w:bCs/>
          <w:color w:val="000000"/>
          <w:sz w:val="22"/>
          <w:szCs w:val="22"/>
        </w:rPr>
      </w:pPr>
    </w:p>
    <w:p w14:paraId="52C3D53F" w14:textId="77777777" w:rsidR="00470670" w:rsidRDefault="00494881">
      <w:pPr>
        <w:ind w:left="1080"/>
        <w:rPr>
          <w:rFonts w:ascii="Arial" w:hAnsi="Arial" w:cs="Arial"/>
          <w:b/>
          <w:bCs/>
          <w:sz w:val="32"/>
        </w:rPr>
      </w:pPr>
      <w:bookmarkStart w:id="9" w:name="_GoBack"/>
      <w:bookmarkEnd w:id="9"/>
      <w:r>
        <w:rPr>
          <w:rFonts w:ascii="Calibri" w:hAnsi="Calibri" w:cs="Calibri"/>
          <w:b/>
          <w:bCs/>
          <w:color w:val="000000"/>
          <w:sz w:val="22"/>
          <w:szCs w:val="22"/>
        </w:rPr>
        <w:br w:type="page"/>
      </w:r>
      <w:r>
        <w:rPr>
          <w:rFonts w:ascii="Arial" w:hAnsi="Arial" w:cs="Arial"/>
          <w:b/>
          <w:bCs/>
          <w:sz w:val="32"/>
        </w:rPr>
        <w:lastRenderedPageBreak/>
        <w:t>Approval History</w:t>
      </w:r>
    </w:p>
    <w:p w14:paraId="52C3D540" w14:textId="77777777" w:rsidR="00470670" w:rsidRDefault="00494881">
      <w:pPr>
        <w:pStyle w:val="ParaText"/>
        <w:ind w:firstLine="720"/>
        <w:jc w:val="left"/>
      </w:pPr>
      <w:r>
        <w:t>Approval Date:  08/28/2013</w:t>
      </w:r>
    </w:p>
    <w:p w14:paraId="52C3D541" w14:textId="77777777" w:rsidR="00470670" w:rsidRDefault="00494881">
      <w:pPr>
        <w:pStyle w:val="ParaText"/>
        <w:ind w:firstLine="720"/>
        <w:jc w:val="left"/>
      </w:pPr>
      <w:r>
        <w:t>Effective Date:  08/28/2013</w:t>
      </w:r>
    </w:p>
    <w:p w14:paraId="52C3D542" w14:textId="77777777" w:rsidR="00470670" w:rsidRDefault="00494881">
      <w:pPr>
        <w:pStyle w:val="ParaText"/>
        <w:ind w:firstLine="720"/>
        <w:jc w:val="left"/>
      </w:pPr>
      <w:r>
        <w:t xml:space="preserve">BPM Owner: </w:t>
      </w:r>
      <w:r>
        <w:tab/>
      </w:r>
      <w:r>
        <w:tab/>
        <w:t>Stephen Rutty</w:t>
      </w:r>
    </w:p>
    <w:p w14:paraId="52C3D543" w14:textId="12D5388D" w:rsidR="00470670" w:rsidRDefault="00494881">
      <w:pPr>
        <w:pStyle w:val="ParaText"/>
        <w:ind w:firstLine="720"/>
        <w:jc w:val="left"/>
      </w:pPr>
      <w:r>
        <w:t xml:space="preserve">BPM Owner’s Title: </w:t>
      </w:r>
      <w:r>
        <w:tab/>
        <w:t>Director, Grid Assets</w:t>
      </w:r>
      <w:ins w:id="10" w:author="Foster, Jason" w:date="2019-05-13T12:46:00Z">
        <w:r w:rsidR="00804FF6">
          <w:t xml:space="preserve"> </w:t>
        </w:r>
      </w:ins>
    </w:p>
    <w:p w14:paraId="52C3D544" w14:textId="77777777" w:rsidR="00470670" w:rsidRDefault="00494881">
      <w:pPr>
        <w:ind w:left="1080"/>
        <w:rPr>
          <w:rFonts w:ascii="Arial" w:hAnsi="Arial" w:cs="Arial"/>
          <w:b/>
          <w:bCs/>
          <w:sz w:val="32"/>
        </w:rPr>
      </w:pPr>
      <w:r>
        <w:rPr>
          <w:rFonts w:ascii="Arial" w:hAnsi="Arial" w:cs="Arial"/>
          <w:b/>
          <w:bCs/>
          <w:sz w:val="32"/>
        </w:rPr>
        <w:t>Revision History</w:t>
      </w:r>
    </w:p>
    <w:p w14:paraId="52C3D545" w14:textId="77777777" w:rsidR="00470670" w:rsidRDefault="00470670">
      <w:pPr>
        <w:ind w:left="1080"/>
        <w:rPr>
          <w:rFonts w:ascii="Arial" w:hAnsi="Arial" w:cs="Arial"/>
        </w:rPr>
      </w:pPr>
    </w:p>
    <w:p w14:paraId="52C3D546" w14:textId="77777777" w:rsidR="00470670" w:rsidRDefault="00470670">
      <w:pPr>
        <w:pStyle w:val="ParaText"/>
        <w:tabs>
          <w:tab w:val="center" w:pos="9360"/>
        </w:tabs>
        <w:spacing w:before="40" w:after="0" w:line="240" w:lineRule="auto"/>
        <w:ind w:left="0"/>
        <w:jc w:val="left"/>
      </w:pPr>
    </w:p>
    <w:tbl>
      <w:tblPr>
        <w:tblW w:w="11160" w:type="dxa"/>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470670" w14:paraId="52C3D54B" w14:textId="77777777">
        <w:trPr>
          <w:tblHeader/>
        </w:trPr>
        <w:tc>
          <w:tcPr>
            <w:tcW w:w="1980" w:type="dxa"/>
            <w:shd w:val="clear" w:color="auto" w:fill="0000BE"/>
            <w:vAlign w:val="center"/>
          </w:tcPr>
          <w:p w14:paraId="52C3D547" w14:textId="77777777" w:rsidR="00470670" w:rsidRDefault="00494881">
            <w:pPr>
              <w:spacing w:before="60" w:after="60"/>
              <w:jc w:val="center"/>
              <w:rPr>
                <w:rFonts w:ascii="Arial" w:hAnsi="Arial" w:cs="Arial"/>
                <w:color w:val="FFFFFF"/>
                <w:sz w:val="28"/>
              </w:rPr>
            </w:pPr>
            <w:r>
              <w:rPr>
                <w:rFonts w:ascii="Arial" w:hAnsi="Arial" w:cs="Arial"/>
                <w:color w:val="FFFFFF"/>
                <w:sz w:val="28"/>
              </w:rPr>
              <w:t>Version</w:t>
            </w:r>
          </w:p>
        </w:tc>
        <w:tc>
          <w:tcPr>
            <w:tcW w:w="1800" w:type="dxa"/>
            <w:shd w:val="clear" w:color="auto" w:fill="0000BE"/>
          </w:tcPr>
          <w:p w14:paraId="52C3D548" w14:textId="77777777" w:rsidR="00470670" w:rsidRDefault="00494881">
            <w:pPr>
              <w:spacing w:before="60" w:after="60"/>
              <w:jc w:val="center"/>
              <w:rPr>
                <w:rFonts w:ascii="Arial" w:hAnsi="Arial" w:cs="Arial"/>
                <w:color w:val="FFFFFF"/>
                <w:sz w:val="28"/>
              </w:rPr>
            </w:pPr>
            <w:r>
              <w:rPr>
                <w:rFonts w:ascii="Arial" w:hAnsi="Arial" w:cs="Arial"/>
                <w:color w:val="FFFFFF"/>
                <w:sz w:val="28"/>
              </w:rPr>
              <w:t>PRR#</w:t>
            </w:r>
          </w:p>
        </w:tc>
        <w:tc>
          <w:tcPr>
            <w:tcW w:w="1800" w:type="dxa"/>
            <w:shd w:val="clear" w:color="auto" w:fill="0000BE"/>
            <w:vAlign w:val="center"/>
          </w:tcPr>
          <w:p w14:paraId="52C3D549" w14:textId="77777777" w:rsidR="00470670" w:rsidRDefault="00494881">
            <w:pPr>
              <w:spacing w:before="60" w:after="60"/>
              <w:jc w:val="center"/>
              <w:rPr>
                <w:rFonts w:ascii="Arial" w:hAnsi="Arial" w:cs="Arial"/>
                <w:color w:val="FFFFFF"/>
                <w:sz w:val="28"/>
              </w:rPr>
            </w:pPr>
            <w:r>
              <w:rPr>
                <w:rFonts w:ascii="Arial" w:hAnsi="Arial" w:cs="Arial"/>
                <w:color w:val="FFFFFF"/>
                <w:sz w:val="28"/>
              </w:rPr>
              <w:t>Date</w:t>
            </w:r>
          </w:p>
        </w:tc>
        <w:tc>
          <w:tcPr>
            <w:tcW w:w="5580" w:type="dxa"/>
            <w:shd w:val="clear" w:color="auto" w:fill="0000BE"/>
            <w:vAlign w:val="center"/>
          </w:tcPr>
          <w:p w14:paraId="52C3D54A" w14:textId="77777777" w:rsidR="00470670" w:rsidRDefault="00494881">
            <w:pPr>
              <w:spacing w:before="60" w:after="60"/>
              <w:jc w:val="center"/>
              <w:rPr>
                <w:rFonts w:ascii="Arial" w:hAnsi="Arial" w:cs="Arial"/>
                <w:color w:val="FFFFFF"/>
                <w:sz w:val="28"/>
              </w:rPr>
            </w:pPr>
            <w:r>
              <w:rPr>
                <w:rFonts w:ascii="Arial" w:hAnsi="Arial" w:cs="Arial"/>
                <w:color w:val="FFFFFF"/>
                <w:sz w:val="28"/>
              </w:rPr>
              <w:t>Description</w:t>
            </w:r>
          </w:p>
        </w:tc>
      </w:tr>
      <w:tr w:rsidR="00747C3B" w14:paraId="30DDC505" w14:textId="77777777">
        <w:trPr>
          <w:trHeight w:val="692"/>
          <w:ins w:id="11" w:author="Tavares, Phelim" w:date="2019-05-23T15:25:00Z"/>
        </w:trPr>
        <w:tc>
          <w:tcPr>
            <w:tcW w:w="1980" w:type="dxa"/>
            <w:tcBorders>
              <w:top w:val="single" w:sz="4" w:space="0" w:color="auto"/>
              <w:left w:val="single" w:sz="4" w:space="0" w:color="auto"/>
              <w:bottom w:val="single" w:sz="4" w:space="0" w:color="auto"/>
              <w:right w:val="single" w:sz="4" w:space="0" w:color="auto"/>
            </w:tcBorders>
            <w:vAlign w:val="center"/>
          </w:tcPr>
          <w:p w14:paraId="53CEC701" w14:textId="4700684C" w:rsidR="00747C3B" w:rsidRDefault="00747C3B">
            <w:pPr>
              <w:spacing w:before="60" w:after="60"/>
              <w:jc w:val="center"/>
              <w:rPr>
                <w:ins w:id="12" w:author="Tavares, Phelim" w:date="2019-05-23T15:25:00Z"/>
                <w:rFonts w:ascii="Arial" w:hAnsi="Arial" w:cs="Arial"/>
                <w:sz w:val="22"/>
                <w:szCs w:val="22"/>
              </w:rPr>
            </w:pPr>
            <w:ins w:id="13" w:author="Tavares, Phelim" w:date="2019-05-23T15:26:00Z">
              <w:r>
                <w:rPr>
                  <w:rFonts w:ascii="Arial" w:hAnsi="Arial" w:cs="Arial"/>
                  <w:sz w:val="22"/>
                  <w:szCs w:val="22"/>
                </w:rPr>
                <w:t>17</w:t>
              </w:r>
            </w:ins>
          </w:p>
        </w:tc>
        <w:tc>
          <w:tcPr>
            <w:tcW w:w="1800" w:type="dxa"/>
            <w:tcBorders>
              <w:top w:val="single" w:sz="4" w:space="0" w:color="auto"/>
              <w:left w:val="single" w:sz="4" w:space="0" w:color="auto"/>
              <w:bottom w:val="single" w:sz="4" w:space="0" w:color="auto"/>
              <w:right w:val="single" w:sz="4" w:space="0" w:color="auto"/>
            </w:tcBorders>
            <w:vAlign w:val="center"/>
          </w:tcPr>
          <w:p w14:paraId="3EB545CF" w14:textId="77777777" w:rsidR="00747C3B" w:rsidRDefault="00747C3B">
            <w:pPr>
              <w:spacing w:before="60" w:after="60"/>
              <w:jc w:val="center"/>
              <w:rPr>
                <w:ins w:id="14" w:author="Tavares, Phelim" w:date="2019-05-23T15:25:00Z"/>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B43E4E0" w14:textId="1C4480B4" w:rsidR="00747C3B" w:rsidRDefault="00747C3B">
            <w:pPr>
              <w:spacing w:before="60" w:after="60"/>
              <w:rPr>
                <w:ins w:id="15" w:author="Tavares, Phelim" w:date="2019-05-23T15:25:00Z"/>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06B03494" w14:textId="1A8B7FF1" w:rsidR="00747C3B" w:rsidRDefault="00747C3B">
            <w:pPr>
              <w:spacing w:before="60" w:after="60" w:line="276" w:lineRule="auto"/>
              <w:rPr>
                <w:ins w:id="16" w:author="Tavares, Phelim" w:date="2019-05-23T15:25:00Z"/>
                <w:rFonts w:ascii="Arial" w:hAnsi="Arial" w:cs="Arial"/>
                <w:color w:val="141414"/>
                <w:sz w:val="22"/>
                <w:szCs w:val="18"/>
                <w:shd w:val="clear" w:color="auto" w:fill="FFFFFF"/>
              </w:rPr>
            </w:pPr>
            <w:ins w:id="17" w:author="Tavares, Phelim" w:date="2019-05-23T15:25:00Z">
              <w:r>
                <w:rPr>
                  <w:rFonts w:ascii="Arial" w:hAnsi="Arial" w:cs="Arial"/>
                  <w:sz w:val="22"/>
                  <w:szCs w:val="22"/>
                </w:rPr>
                <w:t>Interconnection process enhancements: Conditions for Partial Recovery of IFS,posting requirements for PTOs,</w:t>
              </w:r>
            </w:ins>
            <w:ins w:id="18" w:author="Tavares, Phelim" w:date="2019-05-23T15:56:00Z">
              <w:r w:rsidR="008D74A8">
                <w:rPr>
                  <w:rFonts w:ascii="Arial" w:hAnsi="Arial" w:cs="Arial"/>
                  <w:sz w:val="22"/>
                  <w:szCs w:val="22"/>
                </w:rPr>
                <w:t xml:space="preserve"> </w:t>
              </w:r>
            </w:ins>
            <w:ins w:id="19" w:author="Tavares, Phelim" w:date="2019-05-23T15:25:00Z">
              <w:r>
                <w:rPr>
                  <w:rFonts w:ascii="Arial" w:hAnsi="Arial" w:cs="Arial"/>
                  <w:sz w:val="22"/>
                  <w:szCs w:val="22"/>
                </w:rPr>
                <w:t>impact of modifications of IFS, and project name publication</w:t>
              </w:r>
            </w:ins>
          </w:p>
        </w:tc>
      </w:tr>
      <w:tr w:rsidR="00470670" w14:paraId="52C3D550"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4C" w14:textId="77777777" w:rsidR="00470670" w:rsidRDefault="00494881">
            <w:pPr>
              <w:spacing w:before="60" w:after="60"/>
              <w:jc w:val="center"/>
              <w:rPr>
                <w:rFonts w:ascii="Arial" w:hAnsi="Arial" w:cs="Arial"/>
                <w:sz w:val="22"/>
                <w:szCs w:val="22"/>
              </w:rPr>
            </w:pPr>
            <w:r>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52C3D54D" w14:textId="77777777" w:rsidR="00470670" w:rsidRDefault="00494881">
            <w:pPr>
              <w:spacing w:before="60" w:after="60"/>
              <w:jc w:val="center"/>
              <w:rPr>
                <w:rFonts w:ascii="Arial" w:hAnsi="Arial" w:cs="Arial"/>
                <w:sz w:val="22"/>
                <w:szCs w:val="22"/>
              </w:rPr>
            </w:pPr>
            <w:r>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52C3D54E" w14:textId="77777777" w:rsidR="00470670" w:rsidRDefault="00494881">
            <w:pPr>
              <w:spacing w:before="60" w:after="60"/>
              <w:rPr>
                <w:rFonts w:ascii="Arial" w:hAnsi="Arial" w:cs="Arial"/>
                <w:sz w:val="22"/>
                <w:szCs w:val="22"/>
              </w:rPr>
            </w:pPr>
            <w:r>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52C3D54F" w14:textId="77777777" w:rsidR="00470670" w:rsidRDefault="00494881">
            <w:pPr>
              <w:spacing w:before="60" w:after="60" w:line="276" w:lineRule="auto"/>
              <w:rPr>
                <w:rFonts w:ascii="Arial" w:hAnsi="Arial" w:cs="Arial"/>
                <w:color w:val="141414"/>
                <w:sz w:val="22"/>
                <w:szCs w:val="22"/>
              </w:rPr>
            </w:pPr>
            <w:r>
              <w:rPr>
                <w:rFonts w:ascii="Arial" w:hAnsi="Arial" w:cs="Arial"/>
                <w:color w:val="141414"/>
                <w:sz w:val="22"/>
                <w:szCs w:val="18"/>
                <w:shd w:val="clear" w:color="auto" w:fill="FFFFFF"/>
              </w:rPr>
              <w:t>Revisions sections 4.5, 6.2.6, 6.2.9, and 6.6 to reflect tariff revisions to TP Deliverability allocation and retention resulting from 2018 Interconnection Process Enhancement initiative.</w:t>
            </w:r>
          </w:p>
        </w:tc>
      </w:tr>
      <w:tr w:rsidR="00470670" w14:paraId="52C3D555"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51" w14:textId="77777777" w:rsidR="00470670" w:rsidRDefault="00494881">
            <w:pPr>
              <w:spacing w:before="60" w:after="60"/>
              <w:jc w:val="center"/>
              <w:rPr>
                <w:rFonts w:ascii="Arial" w:hAnsi="Arial" w:cs="Arial"/>
                <w:sz w:val="22"/>
                <w:szCs w:val="22"/>
              </w:rPr>
            </w:pPr>
            <w:r>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52C3D552" w14:textId="77777777" w:rsidR="00470670" w:rsidRDefault="00494881">
            <w:pPr>
              <w:spacing w:before="60" w:after="60"/>
              <w:jc w:val="center"/>
              <w:rPr>
                <w:rFonts w:ascii="Arial" w:hAnsi="Arial" w:cs="Arial"/>
                <w:sz w:val="22"/>
                <w:szCs w:val="22"/>
              </w:rPr>
            </w:pPr>
            <w:r>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52C3D553" w14:textId="77777777" w:rsidR="00470670" w:rsidRDefault="00494881">
            <w:pPr>
              <w:spacing w:before="60" w:after="60"/>
              <w:rPr>
                <w:rFonts w:ascii="Arial" w:hAnsi="Arial" w:cs="Arial"/>
                <w:sz w:val="22"/>
                <w:szCs w:val="22"/>
              </w:rPr>
            </w:pPr>
            <w:r>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52C3D554" w14:textId="77777777" w:rsidR="00470670" w:rsidRDefault="00494881">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rPr>
              <w:t>Updating language for repayments of reliability network upgrades with congestion revenue rights</w:t>
            </w:r>
          </w:p>
        </w:tc>
      </w:tr>
      <w:tr w:rsidR="00470670" w14:paraId="52C3D55A"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56" w14:textId="77777777" w:rsidR="00470670" w:rsidRDefault="00494881">
            <w:pPr>
              <w:spacing w:before="60" w:after="60"/>
              <w:jc w:val="center"/>
              <w:rPr>
                <w:rFonts w:ascii="Arial" w:hAnsi="Arial" w:cs="Arial"/>
                <w:sz w:val="22"/>
                <w:szCs w:val="22"/>
              </w:rPr>
            </w:pPr>
            <w:r>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52C3D557" w14:textId="77777777" w:rsidR="00470670" w:rsidRDefault="00494881">
            <w:pPr>
              <w:spacing w:before="60" w:after="60"/>
              <w:jc w:val="center"/>
              <w:rPr>
                <w:rFonts w:ascii="Arial" w:hAnsi="Arial" w:cs="Arial"/>
                <w:sz w:val="22"/>
                <w:szCs w:val="22"/>
              </w:rPr>
            </w:pPr>
            <w:r>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52C3D558" w14:textId="77777777" w:rsidR="00470670" w:rsidRDefault="00494881">
            <w:pPr>
              <w:spacing w:before="60" w:after="60"/>
              <w:rPr>
                <w:rFonts w:ascii="Arial" w:hAnsi="Arial" w:cs="Arial"/>
                <w:sz w:val="22"/>
                <w:szCs w:val="22"/>
              </w:rPr>
            </w:pPr>
            <w:r>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52C3D559" w14:textId="77777777" w:rsidR="00470670" w:rsidRDefault="00494881">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Added Section 6.2.5.5 Adding Energy Storage between Phase I and Phase II Studies</w:t>
            </w:r>
          </w:p>
        </w:tc>
      </w:tr>
      <w:tr w:rsidR="00470670" w14:paraId="52C3D55F"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5B" w14:textId="77777777" w:rsidR="00470670" w:rsidRDefault="00494881">
            <w:pPr>
              <w:spacing w:before="60" w:after="60"/>
              <w:jc w:val="center"/>
              <w:rPr>
                <w:rFonts w:ascii="Arial" w:hAnsi="Arial" w:cs="Arial"/>
                <w:sz w:val="22"/>
                <w:szCs w:val="22"/>
              </w:rPr>
            </w:pPr>
            <w:r>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52C3D55C" w14:textId="77777777" w:rsidR="00470670" w:rsidRDefault="00494881">
            <w:pPr>
              <w:spacing w:before="60" w:after="60"/>
              <w:jc w:val="center"/>
              <w:rPr>
                <w:rFonts w:ascii="Arial" w:hAnsi="Arial" w:cs="Arial"/>
                <w:sz w:val="22"/>
                <w:szCs w:val="22"/>
              </w:rPr>
            </w:pPr>
            <w:r>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52C3D55D" w14:textId="77777777" w:rsidR="00470670" w:rsidRDefault="00494881">
            <w:pPr>
              <w:spacing w:before="60" w:after="60"/>
              <w:rPr>
                <w:rFonts w:ascii="Arial" w:hAnsi="Arial" w:cs="Arial"/>
                <w:sz w:val="22"/>
                <w:szCs w:val="22"/>
              </w:rPr>
            </w:pPr>
            <w:r>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52C3D55E" w14:textId="77777777" w:rsidR="00470670" w:rsidRDefault="00494881">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470670" w14:paraId="52C3D564"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60" w14:textId="77777777" w:rsidR="00470670" w:rsidRDefault="00494881">
            <w:pPr>
              <w:spacing w:before="60" w:after="60"/>
              <w:jc w:val="center"/>
              <w:rPr>
                <w:rFonts w:ascii="Arial" w:hAnsi="Arial" w:cs="Arial"/>
                <w:sz w:val="22"/>
                <w:szCs w:val="22"/>
              </w:rPr>
            </w:pPr>
            <w:r>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52C3D561" w14:textId="77777777" w:rsidR="00470670" w:rsidRDefault="00494881">
            <w:pPr>
              <w:spacing w:before="60" w:after="60"/>
              <w:jc w:val="center"/>
              <w:rPr>
                <w:rFonts w:ascii="Arial" w:hAnsi="Arial" w:cs="Arial"/>
                <w:sz w:val="22"/>
                <w:szCs w:val="22"/>
              </w:rPr>
            </w:pPr>
            <w:r>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52C3D562" w14:textId="77777777" w:rsidR="00470670" w:rsidRDefault="00494881">
            <w:pPr>
              <w:spacing w:before="60" w:after="60"/>
              <w:rPr>
                <w:rFonts w:ascii="Arial" w:hAnsi="Arial" w:cs="Arial"/>
                <w:sz w:val="22"/>
                <w:szCs w:val="22"/>
              </w:rPr>
            </w:pPr>
            <w:r>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52C3D563" w14:textId="77777777" w:rsidR="00470670" w:rsidRDefault="00494881">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470670" w14:paraId="52C3D569"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65" w14:textId="77777777" w:rsidR="00470670" w:rsidRDefault="00494881">
            <w:pPr>
              <w:spacing w:before="60" w:after="60"/>
              <w:jc w:val="center"/>
              <w:rPr>
                <w:rFonts w:ascii="Arial" w:hAnsi="Arial" w:cs="Arial"/>
                <w:sz w:val="22"/>
                <w:szCs w:val="22"/>
              </w:rPr>
            </w:pPr>
            <w:r>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52C3D566" w14:textId="77777777" w:rsidR="00470670" w:rsidRDefault="00494881">
            <w:pPr>
              <w:spacing w:before="60" w:after="60"/>
              <w:jc w:val="center"/>
              <w:rPr>
                <w:rFonts w:ascii="Arial" w:hAnsi="Arial" w:cs="Arial"/>
                <w:sz w:val="22"/>
                <w:szCs w:val="22"/>
              </w:rPr>
            </w:pPr>
            <w:r>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52C3D567" w14:textId="77777777" w:rsidR="00470670" w:rsidRDefault="00494881">
            <w:pPr>
              <w:spacing w:before="60" w:after="60"/>
              <w:rPr>
                <w:rFonts w:ascii="Arial" w:hAnsi="Arial" w:cs="Arial"/>
                <w:sz w:val="22"/>
                <w:szCs w:val="22"/>
              </w:rPr>
            </w:pPr>
            <w:r>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52C3D568" w14:textId="77777777" w:rsidR="00470670" w:rsidRDefault="00494881">
            <w:pPr>
              <w:spacing w:before="60" w:after="60" w:line="276" w:lineRule="auto"/>
              <w:rPr>
                <w:rFonts w:ascii="Arial" w:hAnsi="Arial" w:cs="Arial"/>
                <w:color w:val="141414"/>
                <w:sz w:val="22"/>
                <w:szCs w:val="22"/>
                <w:shd w:val="clear" w:color="auto" w:fill="FFFFFF"/>
              </w:rPr>
            </w:pPr>
            <w:r>
              <w:rPr>
                <w:rFonts w:ascii="Arial" w:hAnsi="Arial" w:cs="Arial"/>
                <w:color w:val="141414"/>
                <w:sz w:val="22"/>
                <w:szCs w:val="22"/>
                <w:shd w:val="clear" w:color="auto" w:fill="FFFFFF"/>
              </w:rPr>
              <w:t>Clarifying requirements for selecting a project name</w:t>
            </w:r>
          </w:p>
        </w:tc>
      </w:tr>
      <w:tr w:rsidR="00470670" w14:paraId="52C3D56E"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6A" w14:textId="77777777" w:rsidR="00470670" w:rsidRDefault="00494881">
            <w:pPr>
              <w:spacing w:before="60" w:after="60"/>
              <w:jc w:val="center"/>
              <w:rPr>
                <w:rFonts w:ascii="Arial" w:hAnsi="Arial" w:cs="Arial"/>
                <w:sz w:val="22"/>
                <w:szCs w:val="22"/>
              </w:rPr>
            </w:pPr>
            <w:r>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52C3D56B" w14:textId="77777777" w:rsidR="00470670" w:rsidRDefault="00494881">
            <w:pPr>
              <w:spacing w:before="60" w:after="60"/>
              <w:jc w:val="center"/>
              <w:rPr>
                <w:rFonts w:ascii="Arial" w:hAnsi="Arial" w:cs="Arial"/>
                <w:sz w:val="22"/>
                <w:szCs w:val="22"/>
              </w:rPr>
            </w:pPr>
            <w:r>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52C3D56C" w14:textId="77777777" w:rsidR="00470670" w:rsidRDefault="00494881">
            <w:pPr>
              <w:spacing w:before="60" w:after="60"/>
              <w:rPr>
                <w:rFonts w:ascii="Arial" w:hAnsi="Arial" w:cs="Arial"/>
                <w:sz w:val="22"/>
                <w:szCs w:val="22"/>
              </w:rPr>
            </w:pPr>
            <w:r>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52C3D56D" w14:textId="77777777" w:rsidR="00470670" w:rsidRDefault="00494881">
            <w:pPr>
              <w:spacing w:before="60" w:after="60" w:line="276" w:lineRule="auto"/>
              <w:rPr>
                <w:rFonts w:ascii="Arial" w:hAnsi="Arial" w:cs="Arial"/>
                <w:sz w:val="22"/>
                <w:szCs w:val="22"/>
              </w:rPr>
            </w:pPr>
            <w:r>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470670" w14:paraId="52C3D573" w14:textId="77777777">
        <w:trPr>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52C3D56F" w14:textId="77777777" w:rsidR="00470670" w:rsidRDefault="00494881">
            <w:pPr>
              <w:spacing w:before="60" w:after="60"/>
              <w:jc w:val="center"/>
              <w:rPr>
                <w:rFonts w:ascii="Arial" w:hAnsi="Arial" w:cs="Arial"/>
                <w:sz w:val="22"/>
                <w:szCs w:val="22"/>
              </w:rPr>
            </w:pPr>
            <w:r>
              <w:rPr>
                <w:rFonts w:ascii="Arial" w:hAnsi="Arial" w:cs="Arial"/>
                <w:sz w:val="22"/>
                <w:szCs w:val="22"/>
              </w:rPr>
              <w:lastRenderedPageBreak/>
              <w:t>9.0</w:t>
            </w:r>
          </w:p>
        </w:tc>
        <w:tc>
          <w:tcPr>
            <w:tcW w:w="1800" w:type="dxa"/>
            <w:tcBorders>
              <w:top w:val="single" w:sz="4" w:space="0" w:color="auto"/>
              <w:left w:val="single" w:sz="4" w:space="0" w:color="auto"/>
              <w:bottom w:val="single" w:sz="4" w:space="0" w:color="auto"/>
              <w:right w:val="single" w:sz="4" w:space="0" w:color="auto"/>
            </w:tcBorders>
            <w:vAlign w:val="center"/>
          </w:tcPr>
          <w:p w14:paraId="52C3D570" w14:textId="77777777" w:rsidR="00470670" w:rsidRDefault="00494881">
            <w:pPr>
              <w:spacing w:before="60" w:after="60"/>
              <w:jc w:val="center"/>
              <w:rPr>
                <w:rFonts w:ascii="Arial" w:hAnsi="Arial" w:cs="Arial"/>
                <w:sz w:val="22"/>
                <w:szCs w:val="22"/>
              </w:rPr>
            </w:pPr>
            <w:r>
              <w:rPr>
                <w:rFonts w:ascii="Arial" w:hAnsi="Arial" w:cs="Arial"/>
                <w:sz w:val="22"/>
                <w:szCs w:val="22"/>
              </w:rPr>
              <w:t>927,931</w:t>
            </w:r>
          </w:p>
        </w:tc>
        <w:tc>
          <w:tcPr>
            <w:tcW w:w="1800" w:type="dxa"/>
            <w:tcBorders>
              <w:top w:val="single" w:sz="4" w:space="0" w:color="auto"/>
              <w:left w:val="single" w:sz="4" w:space="0" w:color="auto"/>
              <w:bottom w:val="single" w:sz="4" w:space="0" w:color="auto"/>
              <w:right w:val="single" w:sz="4" w:space="0" w:color="auto"/>
            </w:tcBorders>
            <w:vAlign w:val="center"/>
          </w:tcPr>
          <w:p w14:paraId="52C3D571" w14:textId="77777777" w:rsidR="00470670" w:rsidRDefault="00470670">
            <w:pPr>
              <w:spacing w:before="60" w:after="60"/>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52C3D572" w14:textId="77777777" w:rsidR="00470670" w:rsidRDefault="00494881">
            <w:pPr>
              <w:spacing w:before="60" w:after="60" w:line="276" w:lineRule="auto"/>
              <w:rPr>
                <w:rFonts w:ascii="Arial" w:hAnsi="Arial" w:cs="Arial"/>
                <w:sz w:val="22"/>
                <w:szCs w:val="22"/>
              </w:rPr>
            </w:pPr>
            <w:r>
              <w:rPr>
                <w:rFonts w:ascii="Arial" w:hAnsi="Arial" w:cs="Arial"/>
                <w:sz w:val="22"/>
                <w:szCs w:val="22"/>
              </w:rPr>
              <w:t>Interconnection process enhancements</w:t>
            </w:r>
          </w:p>
        </w:tc>
      </w:tr>
      <w:tr w:rsidR="00470670" w14:paraId="52C3D578"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74" w14:textId="77777777" w:rsidR="00470670" w:rsidRDefault="00494881">
            <w:pPr>
              <w:spacing w:before="60" w:after="60"/>
              <w:jc w:val="center"/>
              <w:rPr>
                <w:rFonts w:ascii="Arial" w:hAnsi="Arial" w:cs="Arial"/>
                <w:sz w:val="22"/>
                <w:szCs w:val="22"/>
              </w:rPr>
            </w:pPr>
            <w:r>
              <w:rPr>
                <w:rFonts w:ascii="Arial" w:hAnsi="Arial" w:cs="Arial"/>
                <w:sz w:val="22"/>
                <w:szCs w:val="22"/>
              </w:rPr>
              <w:t>8.0</w:t>
            </w:r>
          </w:p>
        </w:tc>
        <w:tc>
          <w:tcPr>
            <w:tcW w:w="1800" w:type="dxa"/>
            <w:tcBorders>
              <w:top w:val="single" w:sz="4" w:space="0" w:color="auto"/>
              <w:left w:val="single" w:sz="4" w:space="0" w:color="auto"/>
              <w:bottom w:val="single" w:sz="4" w:space="0" w:color="auto"/>
              <w:right w:val="single" w:sz="4" w:space="0" w:color="auto"/>
            </w:tcBorders>
            <w:vAlign w:val="center"/>
          </w:tcPr>
          <w:p w14:paraId="52C3D575" w14:textId="77777777" w:rsidR="00470670" w:rsidRDefault="00494881">
            <w:pPr>
              <w:spacing w:before="60" w:after="60"/>
              <w:jc w:val="center"/>
              <w:rPr>
                <w:rFonts w:ascii="Arial" w:hAnsi="Arial" w:cs="Arial"/>
                <w:sz w:val="22"/>
                <w:szCs w:val="22"/>
              </w:rPr>
            </w:pPr>
            <w:r>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52C3D576" w14:textId="77777777" w:rsidR="00470670" w:rsidRDefault="00494881">
            <w:pPr>
              <w:spacing w:before="60" w:after="60"/>
              <w:rPr>
                <w:rFonts w:ascii="Arial" w:hAnsi="Arial" w:cs="Arial"/>
                <w:sz w:val="22"/>
                <w:szCs w:val="22"/>
              </w:rPr>
            </w:pPr>
            <w:r>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52C3D577" w14:textId="77777777" w:rsidR="00470670" w:rsidRDefault="00494881">
            <w:pPr>
              <w:spacing w:before="60" w:after="60" w:line="276" w:lineRule="auto"/>
              <w:rPr>
                <w:rFonts w:ascii="Arial" w:hAnsi="Arial" w:cs="Arial"/>
                <w:sz w:val="22"/>
                <w:szCs w:val="22"/>
              </w:rPr>
            </w:pPr>
            <w:r>
              <w:rPr>
                <w:rFonts w:ascii="Arial" w:hAnsi="Arial" w:cs="Arial"/>
                <w:sz w:val="22"/>
                <w:szCs w:val="22"/>
              </w:rPr>
              <w:t>2015 Interconnection process enhancements.  Topics: 3,4,5,6,9,10, and 11</w:t>
            </w:r>
          </w:p>
        </w:tc>
      </w:tr>
      <w:tr w:rsidR="00470670" w14:paraId="52C3D57E"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79" w14:textId="77777777" w:rsidR="00470670" w:rsidRDefault="00494881">
            <w:pPr>
              <w:spacing w:before="60" w:after="60"/>
              <w:jc w:val="center"/>
              <w:rPr>
                <w:rFonts w:ascii="Arial" w:hAnsi="Arial" w:cs="Arial"/>
                <w:sz w:val="22"/>
                <w:szCs w:val="22"/>
              </w:rPr>
            </w:pPr>
            <w:r>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52C3D57A" w14:textId="77777777" w:rsidR="00470670" w:rsidRDefault="00494881">
            <w:pPr>
              <w:spacing w:before="60" w:after="60"/>
              <w:jc w:val="center"/>
              <w:rPr>
                <w:rFonts w:ascii="Arial" w:hAnsi="Arial" w:cs="Arial"/>
                <w:sz w:val="22"/>
                <w:szCs w:val="22"/>
              </w:rPr>
            </w:pPr>
            <w:r>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52C3D57B" w14:textId="77777777" w:rsidR="00470670" w:rsidRDefault="00494881">
            <w:pPr>
              <w:spacing w:before="60" w:after="60"/>
              <w:rPr>
                <w:rFonts w:ascii="Arial" w:hAnsi="Arial" w:cs="Arial"/>
                <w:sz w:val="22"/>
                <w:szCs w:val="22"/>
              </w:rPr>
            </w:pPr>
            <w:r>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52C3D57C" w14:textId="77777777" w:rsidR="00470670" w:rsidRDefault="00494881">
            <w:pPr>
              <w:spacing w:before="60" w:after="60" w:line="276" w:lineRule="auto"/>
              <w:rPr>
                <w:rFonts w:ascii="Arial" w:hAnsi="Arial" w:cs="Arial"/>
                <w:sz w:val="22"/>
                <w:szCs w:val="22"/>
              </w:rPr>
            </w:pPr>
            <w:r>
              <w:rPr>
                <w:rFonts w:ascii="Arial" w:hAnsi="Arial" w:cs="Arial"/>
                <w:sz w:val="22"/>
                <w:szCs w:val="22"/>
              </w:rPr>
              <w:t>Modified Affected System from IPE</w:t>
            </w:r>
          </w:p>
          <w:p w14:paraId="52C3D57D" w14:textId="77777777" w:rsidR="00470670" w:rsidRDefault="00494881">
            <w:pPr>
              <w:spacing w:before="60" w:after="60" w:line="276" w:lineRule="auto"/>
              <w:rPr>
                <w:rFonts w:ascii="Arial" w:hAnsi="Arial" w:cs="Arial"/>
                <w:sz w:val="22"/>
                <w:szCs w:val="22"/>
              </w:rPr>
            </w:pPr>
            <w:r>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470670" w14:paraId="52C3D583"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7F" w14:textId="77777777" w:rsidR="00470670" w:rsidRDefault="00494881">
            <w:pPr>
              <w:spacing w:before="60" w:after="60"/>
              <w:jc w:val="center"/>
              <w:rPr>
                <w:rFonts w:ascii="Arial" w:hAnsi="Arial" w:cs="Arial"/>
                <w:sz w:val="22"/>
                <w:szCs w:val="22"/>
              </w:rPr>
            </w:pPr>
            <w:r>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52C3D580" w14:textId="77777777" w:rsidR="00470670" w:rsidRDefault="00494881">
            <w:pPr>
              <w:spacing w:before="60" w:after="60"/>
              <w:jc w:val="center"/>
              <w:rPr>
                <w:rFonts w:ascii="Arial" w:hAnsi="Arial" w:cs="Arial"/>
                <w:sz w:val="22"/>
                <w:szCs w:val="22"/>
              </w:rPr>
            </w:pPr>
            <w:r>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52C3D581" w14:textId="77777777" w:rsidR="00470670" w:rsidRDefault="00494881">
            <w:pPr>
              <w:spacing w:before="60" w:after="60"/>
              <w:rPr>
                <w:rFonts w:ascii="Arial" w:hAnsi="Arial" w:cs="Arial"/>
                <w:sz w:val="22"/>
                <w:szCs w:val="22"/>
              </w:rPr>
            </w:pPr>
            <w:r>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52C3D582" w14:textId="77777777" w:rsidR="00470670" w:rsidRDefault="00494881">
            <w:pPr>
              <w:spacing w:before="60" w:after="60" w:line="276" w:lineRule="auto"/>
              <w:rPr>
                <w:rFonts w:ascii="Arial" w:hAnsi="Arial" w:cs="Arial"/>
                <w:sz w:val="22"/>
                <w:szCs w:val="22"/>
              </w:rPr>
            </w:pPr>
            <w:r>
              <w:rPr>
                <w:rFonts w:ascii="Arial" w:hAnsi="Arial" w:cs="Arial"/>
                <w:sz w:val="22"/>
                <w:szCs w:val="22"/>
              </w:rPr>
              <w:t>Added Reassessment language, Affidavit for Accelerated Phase II study, and criteria for multiple projects sharing a common site</w:t>
            </w:r>
          </w:p>
        </w:tc>
      </w:tr>
      <w:tr w:rsidR="00470670" w14:paraId="52C3D588"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84" w14:textId="77777777" w:rsidR="00470670" w:rsidRDefault="00494881">
            <w:pPr>
              <w:spacing w:before="60" w:after="60"/>
              <w:jc w:val="center"/>
              <w:rPr>
                <w:rFonts w:ascii="Arial" w:hAnsi="Arial" w:cs="Arial"/>
                <w:sz w:val="22"/>
                <w:szCs w:val="22"/>
              </w:rPr>
            </w:pPr>
            <w:r>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52C3D585" w14:textId="77777777" w:rsidR="00470670" w:rsidRDefault="00494881">
            <w:pPr>
              <w:spacing w:before="60" w:after="60"/>
              <w:jc w:val="center"/>
              <w:rPr>
                <w:rFonts w:ascii="Arial" w:hAnsi="Arial" w:cs="Arial"/>
                <w:sz w:val="22"/>
                <w:szCs w:val="22"/>
              </w:rPr>
            </w:pPr>
            <w:r>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52C3D586" w14:textId="77777777" w:rsidR="00470670" w:rsidRDefault="00494881">
            <w:pPr>
              <w:spacing w:before="60" w:after="60"/>
              <w:rPr>
                <w:rFonts w:ascii="Arial" w:hAnsi="Arial" w:cs="Arial"/>
                <w:sz w:val="22"/>
                <w:szCs w:val="22"/>
              </w:rPr>
            </w:pPr>
            <w:r>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52C3D587" w14:textId="77777777" w:rsidR="00470670" w:rsidRDefault="00494881">
            <w:pPr>
              <w:spacing w:before="60" w:after="60" w:line="276" w:lineRule="auto"/>
              <w:rPr>
                <w:rFonts w:ascii="Arial" w:hAnsi="Arial" w:cs="Arial"/>
                <w:sz w:val="22"/>
                <w:szCs w:val="22"/>
              </w:rPr>
            </w:pPr>
            <w:r>
              <w:rPr>
                <w:rFonts w:ascii="Arial" w:hAnsi="Arial" w:cs="Arial"/>
                <w:sz w:val="22"/>
                <w:szCs w:val="22"/>
              </w:rPr>
              <w:t>Added Section 6.2.6.3 (Generator Downsizing Process)</w:t>
            </w:r>
          </w:p>
        </w:tc>
      </w:tr>
      <w:tr w:rsidR="00470670" w14:paraId="52C3D58D"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89" w14:textId="77777777" w:rsidR="00470670" w:rsidRDefault="00494881">
            <w:pPr>
              <w:spacing w:before="60" w:after="60"/>
              <w:jc w:val="center"/>
              <w:rPr>
                <w:rFonts w:ascii="Arial" w:hAnsi="Arial" w:cs="Arial"/>
                <w:sz w:val="22"/>
                <w:szCs w:val="22"/>
              </w:rPr>
            </w:pPr>
            <w:r>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52C3D58A" w14:textId="77777777" w:rsidR="00470670" w:rsidRDefault="00494881">
            <w:pPr>
              <w:spacing w:before="60" w:after="60"/>
              <w:jc w:val="center"/>
              <w:rPr>
                <w:rFonts w:ascii="Arial" w:hAnsi="Arial" w:cs="Arial"/>
                <w:sz w:val="22"/>
                <w:szCs w:val="22"/>
              </w:rPr>
            </w:pPr>
            <w:r>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52C3D58B" w14:textId="77777777" w:rsidR="00470670" w:rsidRDefault="00494881">
            <w:pPr>
              <w:spacing w:before="60" w:after="60"/>
              <w:rPr>
                <w:rFonts w:ascii="Arial" w:hAnsi="Arial" w:cs="Arial"/>
                <w:sz w:val="22"/>
                <w:szCs w:val="22"/>
              </w:rPr>
            </w:pPr>
            <w:r>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52C3D58C" w14:textId="77777777" w:rsidR="00470670" w:rsidRDefault="00494881">
            <w:pPr>
              <w:spacing w:before="60" w:after="60" w:line="276" w:lineRule="auto"/>
              <w:rPr>
                <w:rFonts w:ascii="Arial" w:hAnsi="Arial" w:cs="Arial"/>
                <w:sz w:val="22"/>
                <w:szCs w:val="22"/>
              </w:rPr>
            </w:pPr>
            <w:r>
              <w:rPr>
                <w:rFonts w:ascii="Arial" w:hAnsi="Arial" w:cs="Arial"/>
                <w:sz w:val="22"/>
                <w:szCs w:val="22"/>
              </w:rPr>
              <w:t>Modified Affected System language</w:t>
            </w:r>
          </w:p>
        </w:tc>
      </w:tr>
      <w:tr w:rsidR="00470670" w14:paraId="52C3D593"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8E" w14:textId="77777777" w:rsidR="00470670" w:rsidRDefault="00494881">
            <w:pPr>
              <w:spacing w:before="60" w:after="60"/>
              <w:jc w:val="center"/>
              <w:rPr>
                <w:rFonts w:ascii="Arial" w:hAnsi="Arial" w:cs="Arial"/>
                <w:sz w:val="22"/>
                <w:szCs w:val="22"/>
              </w:rPr>
            </w:pPr>
            <w:r>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52C3D58F" w14:textId="77777777" w:rsidR="00470670" w:rsidRDefault="00494881">
            <w:pPr>
              <w:spacing w:before="60" w:after="60"/>
              <w:jc w:val="center"/>
              <w:rPr>
                <w:rFonts w:ascii="Arial" w:hAnsi="Arial" w:cs="Arial"/>
                <w:sz w:val="22"/>
                <w:szCs w:val="22"/>
              </w:rPr>
            </w:pPr>
            <w:r>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52C3D590" w14:textId="77777777" w:rsidR="00470670" w:rsidRDefault="00494881">
            <w:pPr>
              <w:spacing w:before="60" w:after="60"/>
              <w:rPr>
                <w:rFonts w:ascii="Arial" w:hAnsi="Arial" w:cs="Arial"/>
                <w:sz w:val="22"/>
                <w:szCs w:val="22"/>
              </w:rPr>
            </w:pPr>
            <w:r>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52C3D591" w14:textId="77777777" w:rsidR="00470670" w:rsidRDefault="00494881">
            <w:pPr>
              <w:spacing w:before="60" w:after="60" w:line="276" w:lineRule="auto"/>
              <w:rPr>
                <w:rFonts w:ascii="Arial" w:hAnsi="Arial" w:cs="Arial"/>
                <w:sz w:val="22"/>
                <w:szCs w:val="22"/>
              </w:rPr>
            </w:pPr>
            <w:r>
              <w:rPr>
                <w:rFonts w:ascii="Arial" w:hAnsi="Arial" w:cs="Arial"/>
                <w:sz w:val="22"/>
                <w:szCs w:val="22"/>
              </w:rPr>
              <w:t>Removed language added in Version 2, reverted to Version 1 language</w:t>
            </w:r>
          </w:p>
          <w:p w14:paraId="52C3D592" w14:textId="77777777" w:rsidR="00470670" w:rsidRDefault="00470670">
            <w:pPr>
              <w:rPr>
                <w:rFonts w:ascii="Arial" w:hAnsi="Arial" w:cs="Arial"/>
                <w:sz w:val="22"/>
                <w:szCs w:val="22"/>
              </w:rPr>
            </w:pPr>
          </w:p>
        </w:tc>
      </w:tr>
      <w:tr w:rsidR="00470670" w14:paraId="52C3D598"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94" w14:textId="77777777" w:rsidR="00470670" w:rsidRDefault="00494881">
            <w:pPr>
              <w:spacing w:before="60" w:after="60"/>
              <w:jc w:val="center"/>
              <w:rPr>
                <w:rFonts w:ascii="Arial" w:hAnsi="Arial" w:cs="Arial"/>
                <w:sz w:val="22"/>
                <w:szCs w:val="22"/>
              </w:rPr>
            </w:pPr>
            <w:r>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52C3D595" w14:textId="77777777" w:rsidR="00470670" w:rsidRDefault="00494881">
            <w:pPr>
              <w:spacing w:before="60" w:after="60"/>
              <w:jc w:val="center"/>
              <w:rPr>
                <w:rFonts w:ascii="Arial" w:hAnsi="Arial" w:cs="Arial"/>
                <w:sz w:val="22"/>
                <w:szCs w:val="22"/>
              </w:rPr>
            </w:pPr>
            <w:r>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52C3D596" w14:textId="77777777" w:rsidR="00470670" w:rsidRDefault="00494881">
            <w:pPr>
              <w:spacing w:before="60" w:after="60"/>
              <w:rPr>
                <w:rFonts w:ascii="Arial" w:hAnsi="Arial" w:cs="Arial"/>
                <w:sz w:val="22"/>
                <w:szCs w:val="22"/>
              </w:rPr>
            </w:pPr>
            <w:r>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52C3D597" w14:textId="77777777" w:rsidR="00470670" w:rsidRDefault="00494881">
            <w:pPr>
              <w:rPr>
                <w:rFonts w:ascii="Arial" w:hAnsi="Arial" w:cs="Arial"/>
                <w:sz w:val="22"/>
                <w:szCs w:val="22"/>
              </w:rPr>
            </w:pPr>
            <w:r>
              <w:rPr>
                <w:rFonts w:ascii="Arial" w:hAnsi="Arial" w:cs="Arial"/>
                <w:sz w:val="22"/>
                <w:szCs w:val="22"/>
              </w:rPr>
              <w:t>Replaced language resulting from the Affected System Stakeholder process</w:t>
            </w:r>
          </w:p>
        </w:tc>
      </w:tr>
      <w:tr w:rsidR="00470670" w14:paraId="52C3D59D" w14:textId="77777777">
        <w:tc>
          <w:tcPr>
            <w:tcW w:w="1980" w:type="dxa"/>
            <w:tcBorders>
              <w:top w:val="single" w:sz="4" w:space="0" w:color="auto"/>
              <w:left w:val="single" w:sz="4" w:space="0" w:color="auto"/>
              <w:bottom w:val="single" w:sz="4" w:space="0" w:color="auto"/>
              <w:right w:val="single" w:sz="4" w:space="0" w:color="auto"/>
            </w:tcBorders>
            <w:vAlign w:val="center"/>
          </w:tcPr>
          <w:p w14:paraId="52C3D599" w14:textId="77777777" w:rsidR="00470670" w:rsidRDefault="00494881">
            <w:pPr>
              <w:spacing w:before="60" w:after="60"/>
              <w:jc w:val="center"/>
              <w:rPr>
                <w:rFonts w:ascii="Arial" w:hAnsi="Arial" w:cs="Arial"/>
                <w:sz w:val="22"/>
                <w:szCs w:val="22"/>
              </w:rPr>
            </w:pPr>
            <w:r>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52C3D59A" w14:textId="77777777" w:rsidR="00470670" w:rsidRDefault="00494881">
            <w:pPr>
              <w:spacing w:before="60" w:after="60"/>
              <w:jc w:val="center"/>
              <w:rPr>
                <w:rFonts w:ascii="Arial" w:hAnsi="Arial" w:cs="Arial"/>
                <w:sz w:val="22"/>
                <w:szCs w:val="22"/>
              </w:rPr>
            </w:pPr>
            <w:r>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52C3D59B" w14:textId="77777777" w:rsidR="00470670" w:rsidRDefault="00494881">
            <w:pPr>
              <w:spacing w:before="60" w:after="60"/>
              <w:rPr>
                <w:rFonts w:ascii="Arial" w:hAnsi="Arial" w:cs="Arial"/>
                <w:sz w:val="22"/>
                <w:szCs w:val="22"/>
              </w:rPr>
            </w:pPr>
            <w:r>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52C3D59C" w14:textId="77777777" w:rsidR="00470670" w:rsidRDefault="00494881">
            <w:pPr>
              <w:rPr>
                <w:rFonts w:ascii="Arial" w:hAnsi="Arial" w:cs="Arial"/>
                <w:sz w:val="22"/>
                <w:szCs w:val="22"/>
              </w:rPr>
            </w:pPr>
            <w:r>
              <w:rPr>
                <w:rFonts w:ascii="Arial" w:hAnsi="Arial" w:cs="Arial"/>
                <w:sz w:val="22"/>
                <w:szCs w:val="22"/>
              </w:rPr>
              <w:t>1st Version Released</w:t>
            </w:r>
          </w:p>
        </w:tc>
      </w:tr>
    </w:tbl>
    <w:p w14:paraId="52C3D59E" w14:textId="77777777" w:rsidR="00470670" w:rsidRDefault="00470670">
      <w:pPr>
        <w:pStyle w:val="ParaText"/>
        <w:tabs>
          <w:tab w:val="center" w:pos="9360"/>
        </w:tabs>
        <w:spacing w:before="40" w:after="0" w:line="240" w:lineRule="auto"/>
        <w:jc w:val="left"/>
      </w:pPr>
    </w:p>
    <w:p w14:paraId="52C3D59F" w14:textId="77777777" w:rsidR="00470670" w:rsidRDefault="00470670">
      <w:pPr>
        <w:pStyle w:val="ParaText"/>
        <w:tabs>
          <w:tab w:val="center" w:pos="9360"/>
        </w:tabs>
        <w:spacing w:before="40" w:after="0" w:line="240" w:lineRule="auto"/>
        <w:jc w:val="left"/>
      </w:pPr>
    </w:p>
    <w:p w14:paraId="52C3D5A0" w14:textId="77777777" w:rsidR="00470670" w:rsidRDefault="00470670">
      <w:pPr>
        <w:pStyle w:val="ParaText"/>
        <w:tabs>
          <w:tab w:val="center" w:pos="9360"/>
        </w:tabs>
        <w:spacing w:before="40" w:after="0" w:line="240" w:lineRule="auto"/>
        <w:jc w:val="left"/>
      </w:pPr>
    </w:p>
    <w:p w14:paraId="52C3D5A1" w14:textId="77777777" w:rsidR="00470670" w:rsidRDefault="00470670">
      <w:pPr>
        <w:pStyle w:val="ParaText"/>
        <w:tabs>
          <w:tab w:val="center" w:pos="9360"/>
        </w:tabs>
        <w:spacing w:before="40" w:after="0" w:line="240" w:lineRule="auto"/>
        <w:jc w:val="left"/>
      </w:pPr>
    </w:p>
    <w:p w14:paraId="52C3D5A2" w14:textId="77777777" w:rsidR="00470670" w:rsidRDefault="00470670">
      <w:pPr>
        <w:pStyle w:val="ParaText"/>
        <w:tabs>
          <w:tab w:val="center" w:pos="9360"/>
        </w:tabs>
        <w:spacing w:before="40" w:after="0" w:line="240" w:lineRule="auto"/>
        <w:jc w:val="left"/>
      </w:pPr>
    </w:p>
    <w:p w14:paraId="52C3D5A3" w14:textId="77777777" w:rsidR="00470670" w:rsidRDefault="00470670">
      <w:pPr>
        <w:pStyle w:val="ParaText"/>
        <w:tabs>
          <w:tab w:val="center" w:pos="9360"/>
        </w:tabs>
        <w:spacing w:before="40" w:after="0" w:line="240" w:lineRule="auto"/>
        <w:jc w:val="left"/>
      </w:pPr>
    </w:p>
    <w:p w14:paraId="52C3D5A4" w14:textId="77777777" w:rsidR="00470670" w:rsidRDefault="00470670">
      <w:pPr>
        <w:pStyle w:val="ParaText"/>
        <w:tabs>
          <w:tab w:val="center" w:pos="9360"/>
        </w:tabs>
        <w:spacing w:before="40" w:after="0" w:line="240" w:lineRule="auto"/>
        <w:ind w:left="0"/>
        <w:jc w:val="left"/>
      </w:pPr>
    </w:p>
    <w:p w14:paraId="52C3D5A5" w14:textId="77777777" w:rsidR="00470670" w:rsidRDefault="00494881">
      <w:pPr>
        <w:rPr>
          <w:rFonts w:ascii="Arial" w:hAnsi="Arial" w:cs="Arial"/>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  The following Table of Contents summarizes that sequence.</w:t>
      </w:r>
      <w:r>
        <w:rPr>
          <w:rFonts w:ascii="Arial" w:hAnsi="Arial" w:cs="Arial"/>
          <w:b/>
          <w:bCs/>
          <w:color w:val="000000"/>
          <w:sz w:val="22"/>
          <w:szCs w:val="22"/>
        </w:rPr>
        <w:br w:type="page"/>
      </w:r>
      <w:r>
        <w:rPr>
          <w:rFonts w:ascii="Arial" w:hAnsi="Arial" w:cs="Arial"/>
          <w:b/>
          <w:sz w:val="34"/>
          <w:szCs w:val="34"/>
        </w:rPr>
        <w:t>Table of Contents</w:t>
      </w:r>
    </w:p>
    <w:p w14:paraId="52C3D5A6" w14:textId="77777777" w:rsidR="00470670" w:rsidRDefault="00470670">
      <w:pPr>
        <w:jc w:val="center"/>
        <w:rPr>
          <w:rFonts w:ascii="Calibri" w:hAnsi="Calibri" w:cs="Calibri"/>
          <w:b/>
          <w:bCs/>
          <w:color w:val="000000"/>
          <w:sz w:val="22"/>
          <w:szCs w:val="22"/>
        </w:rPr>
      </w:pPr>
    </w:p>
    <w:p w14:paraId="17413B18" w14:textId="5B6D0627" w:rsidR="004B1312" w:rsidRDefault="00494881">
      <w:pPr>
        <w:pStyle w:val="TOC1"/>
        <w:rPr>
          <w:ins w:id="20" w:author="Tavares, Phelim" w:date="2019-05-23T15:27:00Z"/>
          <w:rFonts w:asciiTheme="minorHAnsi" w:eastAsiaTheme="minorEastAsia" w:hAnsiTheme="minorHAnsi" w:cstheme="minorBidi"/>
          <w:b w:val="0"/>
          <w:bCs w:val="0"/>
          <w:kern w:val="0"/>
          <w:sz w:val="22"/>
          <w:szCs w:val="22"/>
          <w:lang w:val="en-US" w:eastAsia="en-US"/>
        </w:rPr>
      </w:pPr>
      <w:r>
        <w:rPr>
          <w:rFonts w:cs="Calibri"/>
          <w:b w:val="0"/>
          <w:color w:val="000000"/>
          <w:sz w:val="22"/>
          <w:szCs w:val="22"/>
        </w:rPr>
        <w:fldChar w:fldCharType="begin"/>
      </w:r>
      <w:r>
        <w:rPr>
          <w:rFonts w:cs="Calibri"/>
          <w:b w:val="0"/>
          <w:color w:val="000000"/>
          <w:sz w:val="22"/>
          <w:szCs w:val="22"/>
        </w:rPr>
        <w:instrText xml:space="preserve"> TOC \o "1-4" \h \z \u </w:instrText>
      </w:r>
      <w:r>
        <w:rPr>
          <w:rFonts w:cs="Calibri"/>
          <w:b w:val="0"/>
          <w:color w:val="000000"/>
          <w:sz w:val="22"/>
          <w:szCs w:val="22"/>
        </w:rPr>
        <w:fldChar w:fldCharType="separate"/>
      </w:r>
      <w:ins w:id="21" w:author="Tavares, Phelim" w:date="2019-05-23T15:27:00Z">
        <w:r w:rsidR="004B1312" w:rsidRPr="00FE2529">
          <w:rPr>
            <w:rStyle w:val="Hyperlink"/>
          </w:rPr>
          <w:fldChar w:fldCharType="begin"/>
        </w:r>
        <w:r w:rsidR="004B1312" w:rsidRPr="00FE2529">
          <w:rPr>
            <w:rStyle w:val="Hyperlink"/>
          </w:rPr>
          <w:instrText xml:space="preserve"> </w:instrText>
        </w:r>
        <w:r w:rsidR="004B1312">
          <w:instrText>HYPERLINK \l "_Toc9517674"</w:instrText>
        </w:r>
        <w:r w:rsidR="004B1312" w:rsidRPr="00FE2529">
          <w:rPr>
            <w:rStyle w:val="Hyperlink"/>
          </w:rPr>
          <w:instrText xml:space="preserve"> </w:instrText>
        </w:r>
        <w:r w:rsidR="004B1312" w:rsidRPr="00FE2529">
          <w:rPr>
            <w:rStyle w:val="Hyperlink"/>
          </w:rPr>
        </w:r>
        <w:r w:rsidR="004B1312" w:rsidRPr="00FE2529">
          <w:rPr>
            <w:rStyle w:val="Hyperlink"/>
          </w:rPr>
          <w:fldChar w:fldCharType="separate"/>
        </w:r>
        <w:r w:rsidR="004B1312" w:rsidRPr="00FE2529">
          <w:rPr>
            <w:rStyle w:val="Hyperlink"/>
          </w:rPr>
          <w:t>1.</w:t>
        </w:r>
        <w:r w:rsidR="004B1312">
          <w:rPr>
            <w:rFonts w:asciiTheme="minorHAnsi" w:eastAsiaTheme="minorEastAsia" w:hAnsiTheme="minorHAnsi" w:cstheme="minorBidi"/>
            <w:b w:val="0"/>
            <w:bCs w:val="0"/>
            <w:kern w:val="0"/>
            <w:sz w:val="22"/>
            <w:szCs w:val="22"/>
            <w:lang w:val="en-US" w:eastAsia="en-US"/>
          </w:rPr>
          <w:tab/>
        </w:r>
        <w:r w:rsidR="004B1312" w:rsidRPr="00FE2529">
          <w:rPr>
            <w:rStyle w:val="Hyperlink"/>
          </w:rPr>
          <w:t>Introduction</w:t>
        </w:r>
        <w:r w:rsidR="004B1312">
          <w:rPr>
            <w:webHidden/>
          </w:rPr>
          <w:tab/>
        </w:r>
        <w:r w:rsidR="004B1312">
          <w:rPr>
            <w:webHidden/>
          </w:rPr>
          <w:fldChar w:fldCharType="begin"/>
        </w:r>
        <w:r w:rsidR="004B1312">
          <w:rPr>
            <w:webHidden/>
          </w:rPr>
          <w:instrText xml:space="preserve"> PAGEREF _Toc9517674 \h </w:instrText>
        </w:r>
        <w:r w:rsidR="004B1312">
          <w:rPr>
            <w:webHidden/>
          </w:rPr>
        </w:r>
      </w:ins>
      <w:r w:rsidR="004B1312">
        <w:rPr>
          <w:webHidden/>
        </w:rPr>
        <w:fldChar w:fldCharType="separate"/>
      </w:r>
      <w:ins w:id="22" w:author="Tavares, Phelim" w:date="2019-05-23T15:27:00Z">
        <w:r w:rsidR="004B1312">
          <w:rPr>
            <w:webHidden/>
          </w:rPr>
          <w:t>16</w:t>
        </w:r>
        <w:r w:rsidR="004B1312">
          <w:rPr>
            <w:webHidden/>
          </w:rPr>
          <w:fldChar w:fldCharType="end"/>
        </w:r>
        <w:r w:rsidR="004B1312" w:rsidRPr="00FE2529">
          <w:rPr>
            <w:rStyle w:val="Hyperlink"/>
          </w:rPr>
          <w:fldChar w:fldCharType="end"/>
        </w:r>
      </w:ins>
    </w:p>
    <w:p w14:paraId="3C84D44C" w14:textId="7EA01A18" w:rsidR="004B1312" w:rsidRDefault="004B1312" w:rsidP="004B1312">
      <w:pPr>
        <w:pStyle w:val="TOC2"/>
        <w:rPr>
          <w:ins w:id="23" w:author="Tavares, Phelim" w:date="2019-05-23T15:27:00Z"/>
          <w:rFonts w:asciiTheme="minorHAnsi" w:eastAsiaTheme="minorEastAsia" w:hAnsiTheme="minorHAnsi" w:cstheme="minorBidi"/>
          <w:noProof/>
          <w:sz w:val="22"/>
          <w:szCs w:val="22"/>
        </w:rPr>
      </w:pPr>
      <w:ins w:id="2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"_Toc9517675"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1.1.</w:t>
        </w:r>
        <w:r>
          <w:rPr>
            <w:rFonts w:asciiTheme="minorHAnsi" w:eastAsiaTheme="minorEastAsia" w:hAnsiTheme="minorHAnsi" w:cstheme="minorBidi"/>
            <w:noProof/>
            <w:sz w:val="22"/>
            <w:szCs w:val="22"/>
          </w:rPr>
          <w:tab/>
        </w:r>
        <w:r w:rsidRPr="00FE2529">
          <w:rPr>
            <w:rStyle w:val="Hyperlink"/>
            <w:b/>
            <w:bCs/>
            <w:iCs/>
            <w:noProof/>
            <w:lang w:val="x-none" w:eastAsia="x-none"/>
          </w:rPr>
          <w:t>Purpose of CAISO Business Practice Manuals</w:t>
        </w:r>
        <w:r>
          <w:rPr>
            <w:noProof/>
            <w:webHidden/>
          </w:rPr>
          <w:tab/>
        </w:r>
        <w:r>
          <w:rPr>
            <w:noProof/>
            <w:webHidden/>
          </w:rPr>
          <w:fldChar w:fldCharType="begin"/>
        </w:r>
        <w:r>
          <w:rPr>
            <w:noProof/>
            <w:webHidden/>
          </w:rPr>
          <w:instrText xml:space="preserve"> PAGEREF _Toc9517675 \h </w:instrText>
        </w:r>
        <w:r>
          <w:rPr>
            <w:noProof/>
            <w:webHidden/>
          </w:rPr>
        </w:r>
      </w:ins>
      <w:r>
        <w:rPr>
          <w:noProof/>
          <w:webHidden/>
        </w:rPr>
        <w:fldChar w:fldCharType="separate"/>
      </w:r>
      <w:ins w:id="25" w:author="Tavares, Phelim" w:date="2019-05-23T15:27:00Z">
        <w:r>
          <w:rPr>
            <w:noProof/>
            <w:webHidden/>
          </w:rPr>
          <w:t>17</w:t>
        </w:r>
        <w:r>
          <w:rPr>
            <w:noProof/>
            <w:webHidden/>
          </w:rPr>
          <w:fldChar w:fldCharType="end"/>
        </w:r>
        <w:r w:rsidRPr="00FE2529">
          <w:rPr>
            <w:rStyle w:val="Hyperlink"/>
            <w:noProof/>
          </w:rPr>
          <w:fldChar w:fldCharType="end"/>
        </w:r>
      </w:ins>
    </w:p>
    <w:p w14:paraId="4ED13383" w14:textId="0D68968F" w:rsidR="004B1312" w:rsidRDefault="004B1312" w:rsidP="004B1312">
      <w:pPr>
        <w:pStyle w:val="TOC2"/>
        <w:rPr>
          <w:ins w:id="26" w:author="Tavares, Phelim" w:date="2019-05-23T15:27:00Z"/>
          <w:rFonts w:asciiTheme="minorHAnsi" w:eastAsiaTheme="minorEastAsia" w:hAnsiTheme="minorHAnsi" w:cstheme="minorBidi"/>
          <w:noProof/>
          <w:sz w:val="22"/>
          <w:szCs w:val="22"/>
        </w:rPr>
      </w:pPr>
      <w:ins w:id="2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"_Toc9517676"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1.2.</w:t>
        </w:r>
        <w:r>
          <w:rPr>
            <w:rFonts w:asciiTheme="minorHAnsi" w:eastAsiaTheme="minorEastAsia" w:hAnsiTheme="minorHAnsi" w:cstheme="minorBidi"/>
            <w:noProof/>
            <w:sz w:val="22"/>
            <w:szCs w:val="22"/>
          </w:rPr>
          <w:tab/>
        </w:r>
        <w:r w:rsidRPr="00FE2529">
          <w:rPr>
            <w:rStyle w:val="Hyperlink"/>
            <w:b/>
            <w:bCs/>
            <w:iCs/>
            <w:noProof/>
            <w:lang w:val="x-none" w:eastAsia="x-none"/>
          </w:rPr>
          <w:t>Purpose of this Business Practice Manual</w:t>
        </w:r>
        <w:r>
          <w:rPr>
            <w:noProof/>
            <w:webHidden/>
          </w:rPr>
          <w:tab/>
        </w:r>
        <w:r>
          <w:rPr>
            <w:noProof/>
            <w:webHidden/>
          </w:rPr>
          <w:fldChar w:fldCharType="begin"/>
        </w:r>
        <w:r>
          <w:rPr>
            <w:noProof/>
            <w:webHidden/>
          </w:rPr>
          <w:instrText xml:space="preserve"> PAGEREF _Toc9517676 \h </w:instrText>
        </w:r>
        <w:r>
          <w:rPr>
            <w:noProof/>
            <w:webHidden/>
          </w:rPr>
        </w:r>
      </w:ins>
      <w:r>
        <w:rPr>
          <w:noProof/>
          <w:webHidden/>
        </w:rPr>
        <w:fldChar w:fldCharType="separate"/>
      </w:r>
      <w:ins w:id="28" w:author="Tavares, Phelim" w:date="2019-05-23T15:27:00Z">
        <w:r>
          <w:rPr>
            <w:noProof/>
            <w:webHidden/>
          </w:rPr>
          <w:t>17</w:t>
        </w:r>
        <w:r>
          <w:rPr>
            <w:noProof/>
            <w:webHidden/>
          </w:rPr>
          <w:fldChar w:fldCharType="end"/>
        </w:r>
        <w:r w:rsidRPr="00FE2529">
          <w:rPr>
            <w:rStyle w:val="Hyperlink"/>
            <w:noProof/>
          </w:rPr>
          <w:fldChar w:fldCharType="end"/>
        </w:r>
      </w:ins>
    </w:p>
    <w:p w14:paraId="4AB20281" w14:textId="5DD8242B" w:rsidR="004B1312" w:rsidRDefault="004B1312" w:rsidP="004B1312">
      <w:pPr>
        <w:pStyle w:val="TOC2"/>
        <w:rPr>
          <w:ins w:id="29" w:author="Tavares, Phelim" w:date="2019-05-23T15:27:00Z"/>
          <w:rFonts w:asciiTheme="minorHAnsi" w:eastAsiaTheme="minorEastAsia" w:hAnsiTheme="minorHAnsi" w:cstheme="minorBidi"/>
          <w:noProof/>
          <w:sz w:val="22"/>
          <w:szCs w:val="22"/>
        </w:rPr>
      </w:pPr>
      <w:ins w:id="3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"_Toc9517677"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1.3.</w:t>
        </w:r>
        <w:r>
          <w:rPr>
            <w:rFonts w:asciiTheme="minorHAnsi" w:eastAsiaTheme="minorEastAsia" w:hAnsiTheme="minorHAnsi" w:cstheme="minorBidi"/>
            <w:noProof/>
            <w:sz w:val="22"/>
            <w:szCs w:val="22"/>
          </w:rPr>
          <w:tab/>
        </w:r>
        <w:r w:rsidRPr="00FE2529">
          <w:rPr>
            <w:rStyle w:val="Hyperlink"/>
            <w:b/>
            <w:bCs/>
            <w:iCs/>
            <w:noProof/>
            <w:lang w:val="x-none" w:eastAsia="x-none"/>
          </w:rPr>
          <w:t>References</w:t>
        </w:r>
        <w:r>
          <w:rPr>
            <w:noProof/>
            <w:webHidden/>
          </w:rPr>
          <w:tab/>
        </w:r>
        <w:r>
          <w:rPr>
            <w:noProof/>
            <w:webHidden/>
          </w:rPr>
          <w:fldChar w:fldCharType="begin"/>
        </w:r>
        <w:r>
          <w:rPr>
            <w:noProof/>
            <w:webHidden/>
          </w:rPr>
          <w:instrText xml:space="preserve"> PAGEREF _Toc9517677 \h </w:instrText>
        </w:r>
        <w:r>
          <w:rPr>
            <w:noProof/>
            <w:webHidden/>
          </w:rPr>
        </w:r>
      </w:ins>
      <w:r>
        <w:rPr>
          <w:noProof/>
          <w:webHidden/>
        </w:rPr>
        <w:fldChar w:fldCharType="separate"/>
      </w:r>
      <w:ins w:id="31" w:author="Tavares, Phelim" w:date="2019-05-23T15:27:00Z">
        <w:r>
          <w:rPr>
            <w:noProof/>
            <w:webHidden/>
          </w:rPr>
          <w:t>17</w:t>
        </w:r>
        <w:r>
          <w:rPr>
            <w:noProof/>
            <w:webHidden/>
          </w:rPr>
          <w:fldChar w:fldCharType="end"/>
        </w:r>
        <w:r w:rsidRPr="00FE2529">
          <w:rPr>
            <w:rStyle w:val="Hyperlink"/>
            <w:noProof/>
          </w:rPr>
          <w:fldChar w:fldCharType="end"/>
        </w:r>
      </w:ins>
    </w:p>
    <w:p w14:paraId="2A16E781" w14:textId="7338AD9B" w:rsidR="004B1312" w:rsidRDefault="004B1312" w:rsidP="004B1312">
      <w:pPr>
        <w:pStyle w:val="TOC2"/>
        <w:rPr>
          <w:ins w:id="32" w:author="Tavares, Phelim" w:date="2019-05-23T15:27:00Z"/>
          <w:rFonts w:asciiTheme="minorHAnsi" w:eastAsiaTheme="minorEastAsia" w:hAnsiTheme="minorHAnsi" w:cstheme="minorBidi"/>
          <w:noProof/>
          <w:sz w:val="22"/>
          <w:szCs w:val="22"/>
        </w:rPr>
      </w:pPr>
      <w:ins w:id="3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"_Toc9517678"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1.4.</w:t>
        </w:r>
        <w:r>
          <w:rPr>
            <w:rFonts w:asciiTheme="minorHAnsi" w:eastAsiaTheme="minorEastAsia" w:hAnsiTheme="minorHAnsi" w:cstheme="minorBidi"/>
            <w:noProof/>
            <w:sz w:val="22"/>
            <w:szCs w:val="22"/>
          </w:rPr>
          <w:tab/>
        </w:r>
        <w:r w:rsidRPr="00FE2529">
          <w:rPr>
            <w:rStyle w:val="Hyperlink"/>
            <w:b/>
            <w:bCs/>
            <w:iCs/>
            <w:noProof/>
            <w:lang w:val="x-none" w:eastAsia="x-none"/>
          </w:rPr>
          <w:t>Definitions</w:t>
        </w:r>
        <w:r>
          <w:rPr>
            <w:noProof/>
            <w:webHidden/>
          </w:rPr>
          <w:tab/>
        </w:r>
        <w:r>
          <w:rPr>
            <w:noProof/>
            <w:webHidden/>
          </w:rPr>
          <w:fldChar w:fldCharType="begin"/>
        </w:r>
        <w:r>
          <w:rPr>
            <w:noProof/>
            <w:webHidden/>
          </w:rPr>
          <w:instrText xml:space="preserve"> PAGEREF _Toc9517678 \h </w:instrText>
        </w:r>
        <w:r>
          <w:rPr>
            <w:noProof/>
            <w:webHidden/>
          </w:rPr>
        </w:r>
      </w:ins>
      <w:r>
        <w:rPr>
          <w:noProof/>
          <w:webHidden/>
        </w:rPr>
        <w:fldChar w:fldCharType="separate"/>
      </w:r>
      <w:ins w:id="34" w:author="Tavares, Phelim" w:date="2019-05-23T15:27:00Z">
        <w:r>
          <w:rPr>
            <w:noProof/>
            <w:webHidden/>
          </w:rPr>
          <w:t>18</w:t>
        </w:r>
        <w:r>
          <w:rPr>
            <w:noProof/>
            <w:webHidden/>
          </w:rPr>
          <w:fldChar w:fldCharType="end"/>
        </w:r>
        <w:r w:rsidRPr="00FE2529">
          <w:rPr>
            <w:rStyle w:val="Hyperlink"/>
            <w:noProof/>
          </w:rPr>
          <w:fldChar w:fldCharType="end"/>
        </w:r>
      </w:ins>
    </w:p>
    <w:p w14:paraId="4BBC1522" w14:textId="78DB180F" w:rsidR="004B1312" w:rsidRDefault="004B1312">
      <w:pPr>
        <w:pStyle w:val="TOC3"/>
        <w:rPr>
          <w:ins w:id="35" w:author="Tavares, Phelim" w:date="2019-05-23T15:27:00Z"/>
          <w:rFonts w:asciiTheme="minorHAnsi" w:eastAsiaTheme="minorEastAsia" w:hAnsiTheme="minorHAnsi" w:cstheme="minorBidi"/>
          <w:szCs w:val="22"/>
        </w:rPr>
      </w:pPr>
      <w:ins w:id="36" w:author="Tavares, Phelim" w:date="2019-05-23T15:27:00Z">
        <w:r w:rsidRPr="00FE2529">
          <w:rPr>
            <w:rStyle w:val="Hyperlink"/>
          </w:rPr>
          <w:fldChar w:fldCharType="begin"/>
        </w:r>
        <w:r w:rsidRPr="00FE2529">
          <w:rPr>
            <w:rStyle w:val="Hyperlink"/>
          </w:rPr>
          <w:instrText xml:space="preserve"> </w:instrText>
        </w:r>
        <w:r>
          <w:instrText>HYPERLINK \l "_Toc9517679"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val="x-none" w:eastAsia="x-none"/>
            <w14:scene3d>
              <w14:camera w14:prst="orthographicFront"/>
              <w14:lightRig w14:rig="threePt" w14:dir="t">
                <w14:rot w14:lat="0" w14:lon="0" w14:rev="0"/>
              </w14:lightRig>
            </w14:scene3d>
          </w:rPr>
          <w:t>1.4.1.</w:t>
        </w:r>
        <w:r>
          <w:rPr>
            <w:rFonts w:asciiTheme="minorHAnsi" w:eastAsiaTheme="minorEastAsia" w:hAnsiTheme="minorHAnsi" w:cstheme="minorBidi"/>
            <w:szCs w:val="22"/>
          </w:rPr>
          <w:tab/>
        </w:r>
        <w:r w:rsidRPr="00FE2529">
          <w:rPr>
            <w:rStyle w:val="Hyperlink"/>
            <w:b/>
            <w:bCs/>
            <w:lang w:val="x-none" w:eastAsia="x-none"/>
          </w:rPr>
          <w:t>Master Definitions Supplement</w:t>
        </w:r>
        <w:r>
          <w:rPr>
            <w:webHidden/>
          </w:rPr>
          <w:tab/>
        </w:r>
        <w:r>
          <w:rPr>
            <w:webHidden/>
          </w:rPr>
          <w:fldChar w:fldCharType="begin"/>
        </w:r>
        <w:r>
          <w:rPr>
            <w:webHidden/>
          </w:rPr>
          <w:instrText xml:space="preserve"> PAGEREF _Toc9517679 \h </w:instrText>
        </w:r>
        <w:r>
          <w:rPr>
            <w:webHidden/>
          </w:rPr>
        </w:r>
      </w:ins>
      <w:r>
        <w:rPr>
          <w:webHidden/>
        </w:rPr>
        <w:fldChar w:fldCharType="separate"/>
      </w:r>
      <w:ins w:id="37" w:author="Tavares, Phelim" w:date="2019-05-23T15:27:00Z">
        <w:r>
          <w:rPr>
            <w:webHidden/>
          </w:rPr>
          <w:t>18</w:t>
        </w:r>
        <w:r>
          <w:rPr>
            <w:webHidden/>
          </w:rPr>
          <w:fldChar w:fldCharType="end"/>
        </w:r>
        <w:r w:rsidRPr="00FE2529">
          <w:rPr>
            <w:rStyle w:val="Hyperlink"/>
          </w:rPr>
          <w:fldChar w:fldCharType="end"/>
        </w:r>
      </w:ins>
    </w:p>
    <w:p w14:paraId="098387F4" w14:textId="37FB26A3" w:rsidR="004B1312" w:rsidRDefault="004B1312">
      <w:pPr>
        <w:pStyle w:val="TOC3"/>
        <w:rPr>
          <w:ins w:id="38" w:author="Tavares, Phelim" w:date="2019-05-23T15:27:00Z"/>
          <w:rFonts w:asciiTheme="minorHAnsi" w:eastAsiaTheme="minorEastAsia" w:hAnsiTheme="minorHAnsi" w:cstheme="minorBidi"/>
          <w:szCs w:val="22"/>
        </w:rPr>
      </w:pPr>
      <w:ins w:id="39" w:author="Tavares, Phelim" w:date="2019-05-23T15:27:00Z">
        <w:r w:rsidRPr="00FE2529">
          <w:rPr>
            <w:rStyle w:val="Hyperlink"/>
          </w:rPr>
          <w:fldChar w:fldCharType="begin"/>
        </w:r>
        <w:r w:rsidRPr="00FE2529">
          <w:rPr>
            <w:rStyle w:val="Hyperlink"/>
          </w:rPr>
          <w:instrText xml:space="preserve"> </w:instrText>
        </w:r>
        <w:r>
          <w:instrText>HYPERLINK \l "_Toc9517680"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val="x-none" w:eastAsia="x-none"/>
            <w14:scene3d>
              <w14:camera w14:prst="orthographicFront"/>
              <w14:lightRig w14:rig="threePt" w14:dir="t">
                <w14:rot w14:lat="0" w14:lon="0" w14:rev="0"/>
              </w14:lightRig>
            </w14:scene3d>
          </w:rPr>
          <w:t>1.4.2.</w:t>
        </w:r>
        <w:r>
          <w:rPr>
            <w:rFonts w:asciiTheme="minorHAnsi" w:eastAsiaTheme="minorEastAsia" w:hAnsiTheme="minorHAnsi" w:cstheme="minorBidi"/>
            <w:szCs w:val="22"/>
          </w:rPr>
          <w:tab/>
        </w:r>
        <w:r w:rsidRPr="00FE2529">
          <w:rPr>
            <w:rStyle w:val="Hyperlink"/>
            <w:b/>
            <w:bCs/>
            <w:lang w:eastAsia="x-none"/>
          </w:rPr>
          <w:t xml:space="preserve">Highlighted </w:t>
        </w:r>
        <w:r w:rsidRPr="00FE2529">
          <w:rPr>
            <w:rStyle w:val="Hyperlink"/>
            <w:b/>
            <w:bCs/>
            <w:lang w:val="x-none" w:eastAsia="x-none"/>
          </w:rPr>
          <w:t xml:space="preserve">Definitions </w:t>
        </w:r>
        <w:r w:rsidRPr="00FE2529">
          <w:rPr>
            <w:rStyle w:val="Hyperlink"/>
            <w:b/>
            <w:bCs/>
            <w:lang w:eastAsia="x-none"/>
          </w:rPr>
          <w:t xml:space="preserve">Applicable to </w:t>
        </w:r>
        <w:r w:rsidRPr="00FE2529">
          <w:rPr>
            <w:rStyle w:val="Hyperlink"/>
            <w:b/>
            <w:bCs/>
            <w:lang w:val="x-none" w:eastAsia="x-none"/>
          </w:rPr>
          <w:t>this GIDAP BPM</w:t>
        </w:r>
        <w:r>
          <w:rPr>
            <w:webHidden/>
          </w:rPr>
          <w:tab/>
        </w:r>
        <w:r>
          <w:rPr>
            <w:webHidden/>
          </w:rPr>
          <w:fldChar w:fldCharType="begin"/>
        </w:r>
        <w:r>
          <w:rPr>
            <w:webHidden/>
          </w:rPr>
          <w:instrText xml:space="preserve"> PAGEREF _Toc9517680 \h </w:instrText>
        </w:r>
        <w:r>
          <w:rPr>
            <w:webHidden/>
          </w:rPr>
        </w:r>
      </w:ins>
      <w:r>
        <w:rPr>
          <w:webHidden/>
        </w:rPr>
        <w:fldChar w:fldCharType="separate"/>
      </w:r>
      <w:ins w:id="40" w:author="Tavares, Phelim" w:date="2019-05-23T15:27:00Z">
        <w:r>
          <w:rPr>
            <w:webHidden/>
          </w:rPr>
          <w:t>18</w:t>
        </w:r>
        <w:r>
          <w:rPr>
            <w:webHidden/>
          </w:rPr>
          <w:fldChar w:fldCharType="end"/>
        </w:r>
        <w:r w:rsidRPr="00FE2529">
          <w:rPr>
            <w:rStyle w:val="Hyperlink"/>
          </w:rPr>
          <w:fldChar w:fldCharType="end"/>
        </w:r>
      </w:ins>
    </w:p>
    <w:p w14:paraId="160363E0" w14:textId="3979E8CA" w:rsidR="004B1312" w:rsidRDefault="004B1312">
      <w:pPr>
        <w:pStyle w:val="TOC1"/>
        <w:rPr>
          <w:ins w:id="41" w:author="Tavares, Phelim" w:date="2019-05-23T15:27:00Z"/>
          <w:rFonts w:asciiTheme="minorHAnsi" w:eastAsiaTheme="minorEastAsia" w:hAnsiTheme="minorHAnsi" w:cstheme="minorBidi"/>
          <w:b w:val="0"/>
          <w:bCs w:val="0"/>
          <w:kern w:val="0"/>
          <w:sz w:val="22"/>
          <w:szCs w:val="22"/>
          <w:lang w:val="en-US" w:eastAsia="en-US"/>
        </w:rPr>
      </w:pPr>
      <w:ins w:id="42" w:author="Tavares, Phelim" w:date="2019-05-23T15:27:00Z">
        <w:r w:rsidRPr="00FE2529">
          <w:rPr>
            <w:rStyle w:val="Hyperlink"/>
          </w:rPr>
          <w:fldChar w:fldCharType="begin"/>
        </w:r>
        <w:r w:rsidRPr="00FE2529">
          <w:rPr>
            <w:rStyle w:val="Hyperlink"/>
          </w:rPr>
          <w:instrText xml:space="preserve"> </w:instrText>
        </w:r>
        <w:r>
          <w:instrText>HYPERLINK \l "_Toc9517681"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2.</w:t>
        </w:r>
        <w:r>
          <w:rPr>
            <w:rFonts w:asciiTheme="minorHAnsi" w:eastAsiaTheme="minorEastAsia" w:hAnsiTheme="minorHAnsi" w:cstheme="minorBidi"/>
            <w:b w:val="0"/>
            <w:bCs w:val="0"/>
            <w:kern w:val="0"/>
            <w:sz w:val="22"/>
            <w:szCs w:val="22"/>
            <w:lang w:val="en-US" w:eastAsia="en-US"/>
          </w:rPr>
          <w:tab/>
        </w:r>
        <w:r w:rsidRPr="00FE2529">
          <w:rPr>
            <w:rStyle w:val="Hyperlink"/>
          </w:rPr>
          <w:t>GIDAP Applicability and Comparability</w:t>
        </w:r>
        <w:r>
          <w:rPr>
            <w:webHidden/>
          </w:rPr>
          <w:tab/>
        </w:r>
        <w:r>
          <w:rPr>
            <w:webHidden/>
          </w:rPr>
          <w:fldChar w:fldCharType="begin"/>
        </w:r>
        <w:r>
          <w:rPr>
            <w:webHidden/>
          </w:rPr>
          <w:instrText xml:space="preserve"> PAGEREF _Toc9517681 \h </w:instrText>
        </w:r>
        <w:r>
          <w:rPr>
            <w:webHidden/>
          </w:rPr>
        </w:r>
      </w:ins>
      <w:r>
        <w:rPr>
          <w:webHidden/>
        </w:rPr>
        <w:fldChar w:fldCharType="separate"/>
      </w:r>
      <w:ins w:id="43" w:author="Tavares, Phelim" w:date="2019-05-23T15:27:00Z">
        <w:r>
          <w:rPr>
            <w:webHidden/>
          </w:rPr>
          <w:t>19</w:t>
        </w:r>
        <w:r>
          <w:rPr>
            <w:webHidden/>
          </w:rPr>
          <w:fldChar w:fldCharType="end"/>
        </w:r>
        <w:r w:rsidRPr="00FE2529">
          <w:rPr>
            <w:rStyle w:val="Hyperlink"/>
          </w:rPr>
          <w:fldChar w:fldCharType="end"/>
        </w:r>
      </w:ins>
    </w:p>
    <w:p w14:paraId="1B1B3FC0" w14:textId="0EE4BF13" w:rsidR="004B1312" w:rsidRDefault="004B1312">
      <w:pPr>
        <w:pStyle w:val="TOC1"/>
        <w:rPr>
          <w:ins w:id="44" w:author="Tavares, Phelim" w:date="2019-05-23T15:27:00Z"/>
          <w:rFonts w:asciiTheme="minorHAnsi" w:eastAsiaTheme="minorEastAsia" w:hAnsiTheme="minorHAnsi" w:cstheme="minorBidi"/>
          <w:b w:val="0"/>
          <w:bCs w:val="0"/>
          <w:kern w:val="0"/>
          <w:sz w:val="22"/>
          <w:szCs w:val="22"/>
          <w:lang w:val="en-US" w:eastAsia="en-US"/>
        </w:rPr>
      </w:pPr>
      <w:ins w:id="45" w:author="Tavares, Phelim" w:date="2019-05-23T15:27:00Z">
        <w:r w:rsidRPr="00FE2529">
          <w:rPr>
            <w:rStyle w:val="Hyperlink"/>
          </w:rPr>
          <w:fldChar w:fldCharType="begin"/>
        </w:r>
        <w:r w:rsidRPr="00FE2529">
          <w:rPr>
            <w:rStyle w:val="Hyperlink"/>
          </w:rPr>
          <w:instrText xml:space="preserve"> </w:instrText>
        </w:r>
        <w:r>
          <w:instrText>HYPERLINK \l "_Toc9517682"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3.</w:t>
        </w:r>
        <w:r>
          <w:rPr>
            <w:rFonts w:asciiTheme="minorHAnsi" w:eastAsiaTheme="minorEastAsia" w:hAnsiTheme="minorHAnsi" w:cstheme="minorBidi"/>
            <w:b w:val="0"/>
            <w:bCs w:val="0"/>
            <w:kern w:val="0"/>
            <w:sz w:val="22"/>
            <w:szCs w:val="22"/>
            <w:lang w:val="en-US" w:eastAsia="en-US"/>
          </w:rPr>
          <w:tab/>
        </w:r>
        <w:r w:rsidRPr="00FE2529">
          <w:rPr>
            <w:rStyle w:val="Hyperlink"/>
          </w:rPr>
          <w:t>On-Line Resources</w:t>
        </w:r>
        <w:r>
          <w:rPr>
            <w:webHidden/>
          </w:rPr>
          <w:tab/>
        </w:r>
        <w:r>
          <w:rPr>
            <w:webHidden/>
          </w:rPr>
          <w:fldChar w:fldCharType="begin"/>
        </w:r>
        <w:r>
          <w:rPr>
            <w:webHidden/>
          </w:rPr>
          <w:instrText xml:space="preserve"> PAGEREF _Toc9517682 \h </w:instrText>
        </w:r>
        <w:r>
          <w:rPr>
            <w:webHidden/>
          </w:rPr>
        </w:r>
      </w:ins>
      <w:r>
        <w:rPr>
          <w:webHidden/>
        </w:rPr>
        <w:fldChar w:fldCharType="separate"/>
      </w:r>
      <w:ins w:id="46" w:author="Tavares, Phelim" w:date="2019-05-23T15:27:00Z">
        <w:r>
          <w:rPr>
            <w:webHidden/>
          </w:rPr>
          <w:t>22</w:t>
        </w:r>
        <w:r>
          <w:rPr>
            <w:webHidden/>
          </w:rPr>
          <w:fldChar w:fldCharType="end"/>
        </w:r>
        <w:r w:rsidRPr="00FE2529">
          <w:rPr>
            <w:rStyle w:val="Hyperlink"/>
          </w:rPr>
          <w:fldChar w:fldCharType="end"/>
        </w:r>
      </w:ins>
    </w:p>
    <w:p w14:paraId="7F696523" w14:textId="1E6EF005" w:rsidR="004B1312" w:rsidRDefault="004B1312" w:rsidP="004B1312">
      <w:pPr>
        <w:pStyle w:val="TOC2"/>
        <w:rPr>
          <w:ins w:id="47" w:author="Tavares, Phelim" w:date="2019-05-23T15:27:00Z"/>
          <w:rFonts w:asciiTheme="minorHAnsi" w:eastAsiaTheme="minorEastAsia" w:hAnsiTheme="minorHAnsi" w:cstheme="minorBidi"/>
          <w:noProof/>
          <w:sz w:val="22"/>
          <w:szCs w:val="22"/>
        </w:rPr>
      </w:pPr>
      <w:ins w:id="4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"_Toc9517683"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3.1.</w:t>
        </w:r>
        <w:r>
          <w:rPr>
            <w:rFonts w:asciiTheme="minorHAnsi" w:eastAsiaTheme="minorEastAsia" w:hAnsiTheme="minorHAnsi" w:cstheme="minorBidi"/>
            <w:noProof/>
            <w:sz w:val="22"/>
            <w:szCs w:val="22"/>
          </w:rPr>
          <w:tab/>
        </w:r>
        <w:r w:rsidRPr="00FE2529">
          <w:rPr>
            <w:rStyle w:val="Hyperlink"/>
            <w:noProof/>
          </w:rPr>
          <w:t>The CAISO Queue (Public Internet Posting)</w:t>
        </w:r>
        <w:r>
          <w:rPr>
            <w:noProof/>
            <w:webHidden/>
          </w:rPr>
          <w:tab/>
        </w:r>
        <w:r>
          <w:rPr>
            <w:noProof/>
            <w:webHidden/>
          </w:rPr>
          <w:fldChar w:fldCharType="begin"/>
        </w:r>
        <w:r>
          <w:rPr>
            <w:noProof/>
            <w:webHidden/>
          </w:rPr>
          <w:instrText xml:space="preserve"> PAGEREF _Toc9517683 \h </w:instrText>
        </w:r>
        <w:r>
          <w:rPr>
            <w:noProof/>
            <w:webHidden/>
          </w:rPr>
        </w:r>
      </w:ins>
      <w:r>
        <w:rPr>
          <w:noProof/>
          <w:webHidden/>
        </w:rPr>
        <w:fldChar w:fldCharType="separate"/>
      </w:r>
      <w:ins w:id="49" w:author="Tavares, Phelim" w:date="2019-05-23T15:27:00Z">
        <w:r>
          <w:rPr>
            <w:noProof/>
            <w:webHidden/>
          </w:rPr>
          <w:t>22</w:t>
        </w:r>
        <w:r>
          <w:rPr>
            <w:noProof/>
            <w:webHidden/>
          </w:rPr>
          <w:fldChar w:fldCharType="end"/>
        </w:r>
        <w:r w:rsidRPr="00FE2529">
          <w:rPr>
            <w:rStyle w:val="Hyperlink"/>
            <w:noProof/>
          </w:rPr>
          <w:fldChar w:fldCharType="end"/>
        </w:r>
      </w:ins>
    </w:p>
    <w:p w14:paraId="0959FF5B" w14:textId="42600926" w:rsidR="004B1312" w:rsidRDefault="004B1312">
      <w:pPr>
        <w:pStyle w:val="TOC3"/>
        <w:rPr>
          <w:ins w:id="50" w:author="Tavares, Phelim" w:date="2019-05-23T15:27:00Z"/>
          <w:rFonts w:asciiTheme="minorHAnsi" w:eastAsiaTheme="minorEastAsia" w:hAnsiTheme="minorHAnsi" w:cstheme="minorBidi"/>
          <w:szCs w:val="22"/>
        </w:rPr>
      </w:pPr>
      <w:ins w:id="51" w:author="Tavares, Phelim" w:date="2019-05-23T15:27:00Z">
        <w:r w:rsidRPr="00FE2529">
          <w:rPr>
            <w:rStyle w:val="Hyperlink"/>
          </w:rPr>
          <w:fldChar w:fldCharType="begin"/>
        </w:r>
        <w:r w:rsidRPr="00FE2529">
          <w:rPr>
            <w:rStyle w:val="Hyperlink"/>
          </w:rPr>
          <w:instrText xml:space="preserve"> </w:instrText>
        </w:r>
        <w:r>
          <w:instrText>HYPERLINK \l "_Toc9517684"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3.1.1.</w:t>
        </w:r>
        <w:r>
          <w:rPr>
            <w:rFonts w:asciiTheme="minorHAnsi" w:eastAsiaTheme="minorEastAsia" w:hAnsiTheme="minorHAnsi" w:cstheme="minorBidi"/>
            <w:szCs w:val="22"/>
          </w:rPr>
          <w:tab/>
        </w:r>
        <w:r w:rsidRPr="00FE2529">
          <w:rPr>
            <w:rStyle w:val="Hyperlink"/>
          </w:rPr>
          <w:t>Data Posting Requirement</w:t>
        </w:r>
        <w:r>
          <w:rPr>
            <w:webHidden/>
          </w:rPr>
          <w:tab/>
        </w:r>
        <w:r>
          <w:rPr>
            <w:webHidden/>
          </w:rPr>
          <w:fldChar w:fldCharType="begin"/>
        </w:r>
        <w:r>
          <w:rPr>
            <w:webHidden/>
          </w:rPr>
          <w:instrText xml:space="preserve"> PAGEREF _Toc9517684 \h </w:instrText>
        </w:r>
        <w:r>
          <w:rPr>
            <w:webHidden/>
          </w:rPr>
        </w:r>
      </w:ins>
      <w:r>
        <w:rPr>
          <w:webHidden/>
        </w:rPr>
        <w:fldChar w:fldCharType="separate"/>
      </w:r>
      <w:ins w:id="52" w:author="Tavares, Phelim" w:date="2019-05-23T15:27:00Z">
        <w:r>
          <w:rPr>
            <w:webHidden/>
          </w:rPr>
          <w:t>22</w:t>
        </w:r>
        <w:r>
          <w:rPr>
            <w:webHidden/>
          </w:rPr>
          <w:fldChar w:fldCharType="end"/>
        </w:r>
        <w:r w:rsidRPr="00FE2529">
          <w:rPr>
            <w:rStyle w:val="Hyperlink"/>
          </w:rPr>
          <w:fldChar w:fldCharType="end"/>
        </w:r>
      </w:ins>
    </w:p>
    <w:p w14:paraId="5CA6017A" w14:textId="7BC55E21" w:rsidR="004B1312" w:rsidRDefault="004B1312">
      <w:pPr>
        <w:pStyle w:val="TOC3"/>
        <w:rPr>
          <w:ins w:id="53" w:author="Tavares, Phelim" w:date="2019-05-23T15:27:00Z"/>
          <w:rFonts w:asciiTheme="minorHAnsi" w:eastAsiaTheme="minorEastAsia" w:hAnsiTheme="minorHAnsi" w:cstheme="minorBidi"/>
          <w:szCs w:val="22"/>
        </w:rPr>
      </w:pPr>
      <w:ins w:id="54" w:author="Tavares, Phelim" w:date="2019-05-23T15:27:00Z">
        <w:r w:rsidRPr="00FE2529">
          <w:rPr>
            <w:rStyle w:val="Hyperlink"/>
          </w:rPr>
          <w:fldChar w:fldCharType="begin"/>
        </w:r>
        <w:r w:rsidRPr="00FE2529">
          <w:rPr>
            <w:rStyle w:val="Hyperlink"/>
          </w:rPr>
          <w:instrText xml:space="preserve"> </w:instrText>
        </w:r>
        <w:r>
          <w:instrText>HYPERLINK \l "_Toc9517685"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3.1.2.</w:t>
        </w:r>
        <w:r>
          <w:rPr>
            <w:rFonts w:asciiTheme="minorHAnsi" w:eastAsiaTheme="minorEastAsia" w:hAnsiTheme="minorHAnsi" w:cstheme="minorBidi"/>
            <w:szCs w:val="22"/>
          </w:rPr>
          <w:tab/>
        </w:r>
        <w:r w:rsidRPr="00FE2529">
          <w:rPr>
            <w:rStyle w:val="Hyperlink"/>
          </w:rPr>
          <w:t>Assigning a Project Queue Number</w:t>
        </w:r>
        <w:r>
          <w:rPr>
            <w:webHidden/>
          </w:rPr>
          <w:tab/>
        </w:r>
        <w:r>
          <w:rPr>
            <w:webHidden/>
          </w:rPr>
          <w:fldChar w:fldCharType="begin"/>
        </w:r>
        <w:r>
          <w:rPr>
            <w:webHidden/>
          </w:rPr>
          <w:instrText xml:space="preserve"> PAGEREF _Toc9517685 \h </w:instrText>
        </w:r>
        <w:r>
          <w:rPr>
            <w:webHidden/>
          </w:rPr>
        </w:r>
      </w:ins>
      <w:r>
        <w:rPr>
          <w:webHidden/>
        </w:rPr>
        <w:fldChar w:fldCharType="separate"/>
      </w:r>
      <w:ins w:id="55" w:author="Tavares, Phelim" w:date="2019-05-23T15:27:00Z">
        <w:r>
          <w:rPr>
            <w:webHidden/>
          </w:rPr>
          <w:t>23</w:t>
        </w:r>
        <w:r>
          <w:rPr>
            <w:webHidden/>
          </w:rPr>
          <w:fldChar w:fldCharType="end"/>
        </w:r>
        <w:r w:rsidRPr="00FE2529">
          <w:rPr>
            <w:rStyle w:val="Hyperlink"/>
          </w:rPr>
          <w:fldChar w:fldCharType="end"/>
        </w:r>
      </w:ins>
    </w:p>
    <w:p w14:paraId="679380BB" w14:textId="695C636C" w:rsidR="004B1312" w:rsidRDefault="004B1312">
      <w:pPr>
        <w:pStyle w:val="TOC3"/>
        <w:rPr>
          <w:ins w:id="56" w:author="Tavares, Phelim" w:date="2019-05-23T15:27:00Z"/>
          <w:rFonts w:asciiTheme="minorHAnsi" w:eastAsiaTheme="minorEastAsia" w:hAnsiTheme="minorHAnsi" w:cstheme="minorBidi"/>
          <w:szCs w:val="22"/>
        </w:rPr>
      </w:pPr>
      <w:ins w:id="57" w:author="Tavares, Phelim" w:date="2019-05-23T15:27:00Z">
        <w:r w:rsidRPr="00FE2529">
          <w:rPr>
            <w:rStyle w:val="Hyperlink"/>
          </w:rPr>
          <w:fldChar w:fldCharType="begin"/>
        </w:r>
        <w:r w:rsidRPr="00FE2529">
          <w:rPr>
            <w:rStyle w:val="Hyperlink"/>
          </w:rPr>
          <w:instrText xml:space="preserve"> </w:instrText>
        </w:r>
        <w:r>
          <w:instrText>HYPERLINK \l "_Toc9517686"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3.1.3.</w:t>
        </w:r>
        <w:r>
          <w:rPr>
            <w:rFonts w:asciiTheme="minorHAnsi" w:eastAsiaTheme="minorEastAsia" w:hAnsiTheme="minorHAnsi" w:cstheme="minorBidi"/>
            <w:szCs w:val="22"/>
          </w:rPr>
          <w:tab/>
        </w:r>
        <w:r w:rsidRPr="00FE2529">
          <w:rPr>
            <w:rStyle w:val="Hyperlink"/>
          </w:rPr>
          <w:t>On-line Queue Update Schedule</w:t>
        </w:r>
        <w:r>
          <w:rPr>
            <w:webHidden/>
          </w:rPr>
          <w:tab/>
        </w:r>
        <w:r>
          <w:rPr>
            <w:webHidden/>
          </w:rPr>
          <w:fldChar w:fldCharType="begin"/>
        </w:r>
        <w:r>
          <w:rPr>
            <w:webHidden/>
          </w:rPr>
          <w:instrText xml:space="preserve"> PAGEREF _Toc9517686 \h </w:instrText>
        </w:r>
        <w:r>
          <w:rPr>
            <w:webHidden/>
          </w:rPr>
        </w:r>
      </w:ins>
      <w:r>
        <w:rPr>
          <w:webHidden/>
        </w:rPr>
        <w:fldChar w:fldCharType="separate"/>
      </w:r>
      <w:ins w:id="58" w:author="Tavares, Phelim" w:date="2019-05-23T15:27:00Z">
        <w:r>
          <w:rPr>
            <w:webHidden/>
          </w:rPr>
          <w:t>23</w:t>
        </w:r>
        <w:r>
          <w:rPr>
            <w:webHidden/>
          </w:rPr>
          <w:fldChar w:fldCharType="end"/>
        </w:r>
        <w:r w:rsidRPr="00FE2529">
          <w:rPr>
            <w:rStyle w:val="Hyperlink"/>
          </w:rPr>
          <w:fldChar w:fldCharType="end"/>
        </w:r>
      </w:ins>
    </w:p>
    <w:p w14:paraId="20BE76DA" w14:textId="3CC4086F" w:rsidR="004B1312" w:rsidRDefault="004B1312" w:rsidP="004B1312">
      <w:pPr>
        <w:pStyle w:val="TOC2"/>
        <w:rPr>
          <w:ins w:id="59" w:author="Tavares, Phelim" w:date="2019-05-23T15:27:00Z"/>
          <w:rFonts w:asciiTheme="minorHAnsi" w:eastAsiaTheme="minorEastAsia" w:hAnsiTheme="minorHAnsi" w:cstheme="minorBidi"/>
          <w:noProof/>
          <w:sz w:val="22"/>
          <w:szCs w:val="22"/>
        </w:rPr>
      </w:pPr>
      <w:ins w:id="6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"_Toc9517687"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3.2.</w:t>
        </w:r>
        <w:r>
          <w:rPr>
            <w:rFonts w:asciiTheme="minorHAnsi" w:eastAsiaTheme="minorEastAsia" w:hAnsiTheme="minorHAnsi" w:cstheme="minorBidi"/>
            <w:noProof/>
            <w:sz w:val="22"/>
            <w:szCs w:val="22"/>
          </w:rPr>
          <w:tab/>
        </w:r>
        <w:r w:rsidRPr="00FE2529">
          <w:rPr>
            <w:rStyle w:val="Hyperlink"/>
            <w:noProof/>
          </w:rPr>
          <w:t>Resource Interconnection Management System (RIMS)</w:t>
        </w:r>
        <w:r>
          <w:rPr>
            <w:noProof/>
            <w:webHidden/>
          </w:rPr>
          <w:tab/>
        </w:r>
        <w:r>
          <w:rPr>
            <w:noProof/>
            <w:webHidden/>
          </w:rPr>
          <w:fldChar w:fldCharType="begin"/>
        </w:r>
        <w:r>
          <w:rPr>
            <w:noProof/>
            <w:webHidden/>
          </w:rPr>
          <w:instrText xml:space="preserve"> PAGEREF _Toc9517687 \h </w:instrText>
        </w:r>
        <w:r>
          <w:rPr>
            <w:noProof/>
            <w:webHidden/>
          </w:rPr>
        </w:r>
      </w:ins>
      <w:r>
        <w:rPr>
          <w:noProof/>
          <w:webHidden/>
        </w:rPr>
        <w:fldChar w:fldCharType="separate"/>
      </w:r>
      <w:ins w:id="61" w:author="Tavares, Phelim" w:date="2019-05-23T15:27:00Z">
        <w:r>
          <w:rPr>
            <w:noProof/>
            <w:webHidden/>
          </w:rPr>
          <w:t>24</w:t>
        </w:r>
        <w:r>
          <w:rPr>
            <w:noProof/>
            <w:webHidden/>
          </w:rPr>
          <w:fldChar w:fldCharType="end"/>
        </w:r>
        <w:r w:rsidRPr="00FE2529">
          <w:rPr>
            <w:rStyle w:val="Hyperlink"/>
            <w:noProof/>
          </w:rPr>
          <w:fldChar w:fldCharType="end"/>
        </w:r>
      </w:ins>
    </w:p>
    <w:p w14:paraId="45E258C5" w14:textId="3CC212AD" w:rsidR="004B1312" w:rsidRDefault="004B1312">
      <w:pPr>
        <w:pStyle w:val="TOC3"/>
        <w:rPr>
          <w:ins w:id="62" w:author="Tavares, Phelim" w:date="2019-05-23T15:27:00Z"/>
          <w:rFonts w:asciiTheme="minorHAnsi" w:eastAsiaTheme="minorEastAsia" w:hAnsiTheme="minorHAnsi" w:cstheme="minorBidi"/>
          <w:szCs w:val="22"/>
        </w:rPr>
      </w:pPr>
      <w:ins w:id="63" w:author="Tavares, Phelim" w:date="2019-05-23T15:27:00Z">
        <w:r w:rsidRPr="00FE2529">
          <w:rPr>
            <w:rStyle w:val="Hyperlink"/>
          </w:rPr>
          <w:fldChar w:fldCharType="begin"/>
        </w:r>
        <w:r w:rsidRPr="00FE2529">
          <w:rPr>
            <w:rStyle w:val="Hyperlink"/>
          </w:rPr>
          <w:instrText xml:space="preserve"> </w:instrText>
        </w:r>
        <w:r>
          <w:instrText>HYPERLINK \l "_Toc9517688"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3.2.1.</w:t>
        </w:r>
        <w:r>
          <w:rPr>
            <w:rFonts w:asciiTheme="minorHAnsi" w:eastAsiaTheme="minorEastAsia" w:hAnsiTheme="minorHAnsi" w:cstheme="minorBidi"/>
            <w:szCs w:val="22"/>
          </w:rPr>
          <w:tab/>
        </w:r>
        <w:r w:rsidRPr="00FE2529">
          <w:rPr>
            <w:rStyle w:val="Hyperlink"/>
          </w:rPr>
          <w:t>General Description of RIMS</w:t>
        </w:r>
        <w:r>
          <w:rPr>
            <w:webHidden/>
          </w:rPr>
          <w:tab/>
        </w:r>
        <w:r>
          <w:rPr>
            <w:webHidden/>
          </w:rPr>
          <w:fldChar w:fldCharType="begin"/>
        </w:r>
        <w:r>
          <w:rPr>
            <w:webHidden/>
          </w:rPr>
          <w:instrText xml:space="preserve"> PAGEREF _Toc9517688 \h </w:instrText>
        </w:r>
        <w:r>
          <w:rPr>
            <w:webHidden/>
          </w:rPr>
        </w:r>
      </w:ins>
      <w:r>
        <w:rPr>
          <w:webHidden/>
        </w:rPr>
        <w:fldChar w:fldCharType="separate"/>
      </w:r>
      <w:ins w:id="64" w:author="Tavares, Phelim" w:date="2019-05-23T15:27:00Z">
        <w:r>
          <w:rPr>
            <w:webHidden/>
          </w:rPr>
          <w:t>24</w:t>
        </w:r>
        <w:r>
          <w:rPr>
            <w:webHidden/>
          </w:rPr>
          <w:fldChar w:fldCharType="end"/>
        </w:r>
        <w:r w:rsidRPr="00FE2529">
          <w:rPr>
            <w:rStyle w:val="Hyperlink"/>
          </w:rPr>
          <w:fldChar w:fldCharType="end"/>
        </w:r>
      </w:ins>
    </w:p>
    <w:p w14:paraId="177453A9" w14:textId="3191CD30" w:rsidR="004B1312" w:rsidRDefault="004B1312">
      <w:pPr>
        <w:pStyle w:val="TOC3"/>
        <w:rPr>
          <w:ins w:id="65" w:author="Tavares, Phelim" w:date="2019-05-23T15:27:00Z"/>
          <w:rFonts w:asciiTheme="minorHAnsi" w:eastAsiaTheme="minorEastAsia" w:hAnsiTheme="minorHAnsi" w:cstheme="minorBidi"/>
          <w:szCs w:val="22"/>
        </w:rPr>
      </w:pPr>
      <w:ins w:id="66" w:author="Tavares, Phelim" w:date="2019-05-23T15:27:00Z">
        <w:r w:rsidRPr="00FE2529">
          <w:rPr>
            <w:rStyle w:val="Hyperlink"/>
          </w:rPr>
          <w:fldChar w:fldCharType="begin"/>
        </w:r>
        <w:r w:rsidRPr="00FE2529">
          <w:rPr>
            <w:rStyle w:val="Hyperlink"/>
          </w:rPr>
          <w:instrText xml:space="preserve"> </w:instrText>
        </w:r>
        <w:r>
          <w:instrText>HYPERLINK \l "_Toc9517689"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3.2.2.</w:t>
        </w:r>
        <w:r>
          <w:rPr>
            <w:rFonts w:asciiTheme="minorHAnsi" w:eastAsiaTheme="minorEastAsia" w:hAnsiTheme="minorHAnsi" w:cstheme="minorBidi"/>
            <w:szCs w:val="22"/>
          </w:rPr>
          <w:tab/>
        </w:r>
        <w:r w:rsidRPr="00FE2529">
          <w:rPr>
            <w:rStyle w:val="Hyperlink"/>
          </w:rPr>
          <w:t>RIMS Access</w:t>
        </w:r>
        <w:r>
          <w:rPr>
            <w:webHidden/>
          </w:rPr>
          <w:tab/>
        </w:r>
        <w:r>
          <w:rPr>
            <w:webHidden/>
          </w:rPr>
          <w:fldChar w:fldCharType="begin"/>
        </w:r>
        <w:r>
          <w:rPr>
            <w:webHidden/>
          </w:rPr>
          <w:instrText xml:space="preserve"> PAGEREF _Toc9517689 \h </w:instrText>
        </w:r>
        <w:r>
          <w:rPr>
            <w:webHidden/>
          </w:rPr>
        </w:r>
      </w:ins>
      <w:r>
        <w:rPr>
          <w:webHidden/>
        </w:rPr>
        <w:fldChar w:fldCharType="separate"/>
      </w:r>
      <w:ins w:id="67" w:author="Tavares, Phelim" w:date="2019-05-23T15:27:00Z">
        <w:r>
          <w:rPr>
            <w:webHidden/>
          </w:rPr>
          <w:t>24</w:t>
        </w:r>
        <w:r>
          <w:rPr>
            <w:webHidden/>
          </w:rPr>
          <w:fldChar w:fldCharType="end"/>
        </w:r>
        <w:r w:rsidRPr="00FE2529">
          <w:rPr>
            <w:rStyle w:val="Hyperlink"/>
          </w:rPr>
          <w:fldChar w:fldCharType="end"/>
        </w:r>
      </w:ins>
    </w:p>
    <w:p w14:paraId="64BA48EB" w14:textId="1447F11E" w:rsidR="004B1312" w:rsidRDefault="004B1312">
      <w:pPr>
        <w:pStyle w:val="TOC3"/>
        <w:rPr>
          <w:ins w:id="68" w:author="Tavares, Phelim" w:date="2019-05-23T15:27:00Z"/>
          <w:rFonts w:asciiTheme="minorHAnsi" w:eastAsiaTheme="minorEastAsia" w:hAnsiTheme="minorHAnsi" w:cstheme="minorBidi"/>
          <w:szCs w:val="22"/>
        </w:rPr>
      </w:pPr>
      <w:ins w:id="69" w:author="Tavares, Phelim" w:date="2019-05-23T15:27:00Z">
        <w:r w:rsidRPr="00FE2529">
          <w:rPr>
            <w:rStyle w:val="Hyperlink"/>
          </w:rPr>
          <w:fldChar w:fldCharType="begin"/>
        </w:r>
        <w:r w:rsidRPr="00FE2529">
          <w:rPr>
            <w:rStyle w:val="Hyperlink"/>
          </w:rPr>
          <w:instrText xml:space="preserve"> </w:instrText>
        </w:r>
        <w:r>
          <w:instrText>HYPERLINK \l "_Toc9517690"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3.2.3.</w:t>
        </w:r>
        <w:r>
          <w:rPr>
            <w:rFonts w:asciiTheme="minorHAnsi" w:eastAsiaTheme="minorEastAsia" w:hAnsiTheme="minorHAnsi" w:cstheme="minorBidi"/>
            <w:szCs w:val="22"/>
          </w:rPr>
          <w:tab/>
        </w:r>
        <w:r w:rsidRPr="00FE2529">
          <w:rPr>
            <w:rStyle w:val="Hyperlink"/>
          </w:rPr>
          <w:t>RIMS Updates</w:t>
        </w:r>
        <w:r>
          <w:rPr>
            <w:webHidden/>
          </w:rPr>
          <w:tab/>
        </w:r>
        <w:r>
          <w:rPr>
            <w:webHidden/>
          </w:rPr>
          <w:fldChar w:fldCharType="begin"/>
        </w:r>
        <w:r>
          <w:rPr>
            <w:webHidden/>
          </w:rPr>
          <w:instrText xml:space="preserve"> PAGEREF _Toc9517690 \h </w:instrText>
        </w:r>
        <w:r>
          <w:rPr>
            <w:webHidden/>
          </w:rPr>
        </w:r>
      </w:ins>
      <w:r>
        <w:rPr>
          <w:webHidden/>
        </w:rPr>
        <w:fldChar w:fldCharType="separate"/>
      </w:r>
      <w:ins w:id="70" w:author="Tavares, Phelim" w:date="2019-05-23T15:27:00Z">
        <w:r>
          <w:rPr>
            <w:webHidden/>
          </w:rPr>
          <w:t>24</w:t>
        </w:r>
        <w:r>
          <w:rPr>
            <w:webHidden/>
          </w:rPr>
          <w:fldChar w:fldCharType="end"/>
        </w:r>
        <w:r w:rsidRPr="00FE2529">
          <w:rPr>
            <w:rStyle w:val="Hyperlink"/>
          </w:rPr>
          <w:fldChar w:fldCharType="end"/>
        </w:r>
      </w:ins>
    </w:p>
    <w:p w14:paraId="598C46FF" w14:textId="0B8B8E6E" w:rsidR="004B1312" w:rsidRDefault="004B1312" w:rsidP="004B1312">
      <w:pPr>
        <w:pStyle w:val="TOC2"/>
        <w:rPr>
          <w:ins w:id="71" w:author="Tavares, Phelim" w:date="2019-05-23T15:27:00Z"/>
          <w:rFonts w:asciiTheme="minorHAnsi" w:eastAsiaTheme="minorEastAsia" w:hAnsiTheme="minorHAnsi" w:cstheme="minorBidi"/>
          <w:noProof/>
          <w:sz w:val="22"/>
          <w:szCs w:val="22"/>
        </w:rPr>
      </w:pPr>
      <w:ins w:id="7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"_Toc9517691"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3.3.</w:t>
        </w:r>
        <w:r>
          <w:rPr>
            <w:rFonts w:asciiTheme="minorHAnsi" w:eastAsiaTheme="minorEastAsia" w:hAnsiTheme="minorHAnsi" w:cstheme="minorBidi"/>
            <w:noProof/>
            <w:sz w:val="22"/>
            <w:szCs w:val="22"/>
          </w:rPr>
          <w:tab/>
        </w:r>
        <w:r w:rsidRPr="00FE2529">
          <w:rPr>
            <w:rStyle w:val="Hyperlink"/>
            <w:noProof/>
          </w:rPr>
          <w:t>Base Case / Study Postings (Secure Website Posting)</w:t>
        </w:r>
        <w:r>
          <w:rPr>
            <w:noProof/>
            <w:webHidden/>
          </w:rPr>
          <w:tab/>
        </w:r>
        <w:r>
          <w:rPr>
            <w:noProof/>
            <w:webHidden/>
          </w:rPr>
          <w:fldChar w:fldCharType="begin"/>
        </w:r>
        <w:r>
          <w:rPr>
            <w:noProof/>
            <w:webHidden/>
          </w:rPr>
          <w:instrText xml:space="preserve"> PAGEREF _Toc9517691 \h </w:instrText>
        </w:r>
        <w:r>
          <w:rPr>
            <w:noProof/>
            <w:webHidden/>
          </w:rPr>
        </w:r>
      </w:ins>
      <w:r>
        <w:rPr>
          <w:noProof/>
          <w:webHidden/>
        </w:rPr>
        <w:fldChar w:fldCharType="separate"/>
      </w:r>
      <w:ins w:id="73" w:author="Tavares, Phelim" w:date="2019-05-23T15:27:00Z">
        <w:r>
          <w:rPr>
            <w:noProof/>
            <w:webHidden/>
          </w:rPr>
          <w:t>25</w:t>
        </w:r>
        <w:r>
          <w:rPr>
            <w:noProof/>
            <w:webHidden/>
          </w:rPr>
          <w:fldChar w:fldCharType="end"/>
        </w:r>
        <w:r w:rsidRPr="00FE2529">
          <w:rPr>
            <w:rStyle w:val="Hyperlink"/>
            <w:noProof/>
          </w:rPr>
          <w:fldChar w:fldCharType="end"/>
        </w:r>
      </w:ins>
    </w:p>
    <w:p w14:paraId="758C867D" w14:textId="11034717" w:rsidR="004B1312" w:rsidRDefault="004B1312">
      <w:pPr>
        <w:pStyle w:val="TOC1"/>
        <w:rPr>
          <w:ins w:id="74" w:author="Tavares, Phelim" w:date="2019-05-23T15:27:00Z"/>
          <w:rFonts w:asciiTheme="minorHAnsi" w:eastAsiaTheme="minorEastAsia" w:hAnsiTheme="minorHAnsi" w:cstheme="minorBidi"/>
          <w:b w:val="0"/>
          <w:bCs w:val="0"/>
          <w:kern w:val="0"/>
          <w:sz w:val="22"/>
          <w:szCs w:val="22"/>
          <w:lang w:val="en-US" w:eastAsia="en-US"/>
        </w:rPr>
      </w:pPr>
      <w:ins w:id="75" w:author="Tavares, Phelim" w:date="2019-05-23T15:27:00Z">
        <w:r w:rsidRPr="00FE2529">
          <w:rPr>
            <w:rStyle w:val="Hyperlink"/>
          </w:rPr>
          <w:fldChar w:fldCharType="begin"/>
        </w:r>
        <w:r w:rsidRPr="00FE2529">
          <w:rPr>
            <w:rStyle w:val="Hyperlink"/>
          </w:rPr>
          <w:instrText xml:space="preserve"> </w:instrText>
        </w:r>
        <w:r>
          <w:instrText>HYPERLINK \l "_Toc9517692"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4.</w:t>
        </w:r>
        <w:r>
          <w:rPr>
            <w:rFonts w:asciiTheme="minorHAnsi" w:eastAsiaTheme="minorEastAsia" w:hAnsiTheme="minorHAnsi" w:cstheme="minorBidi"/>
            <w:b w:val="0"/>
            <w:bCs w:val="0"/>
            <w:kern w:val="0"/>
            <w:sz w:val="22"/>
            <w:szCs w:val="22"/>
            <w:lang w:val="en-US" w:eastAsia="en-US"/>
          </w:rPr>
          <w:tab/>
        </w:r>
        <w:r w:rsidRPr="00FE2529">
          <w:rPr>
            <w:rStyle w:val="Hyperlink"/>
          </w:rPr>
          <w:t>Summary of Available Study Tracks and Application Deadlines</w:t>
        </w:r>
        <w:r>
          <w:rPr>
            <w:webHidden/>
          </w:rPr>
          <w:tab/>
        </w:r>
        <w:r>
          <w:rPr>
            <w:webHidden/>
          </w:rPr>
          <w:fldChar w:fldCharType="begin"/>
        </w:r>
        <w:r>
          <w:rPr>
            <w:webHidden/>
          </w:rPr>
          <w:instrText xml:space="preserve"> PAGEREF _Toc9517692 \h </w:instrText>
        </w:r>
        <w:r>
          <w:rPr>
            <w:webHidden/>
          </w:rPr>
        </w:r>
      </w:ins>
      <w:r>
        <w:rPr>
          <w:webHidden/>
        </w:rPr>
        <w:fldChar w:fldCharType="separate"/>
      </w:r>
      <w:ins w:id="76" w:author="Tavares, Phelim" w:date="2019-05-23T15:27:00Z">
        <w:r>
          <w:rPr>
            <w:webHidden/>
          </w:rPr>
          <w:t>28</w:t>
        </w:r>
        <w:r>
          <w:rPr>
            <w:webHidden/>
          </w:rPr>
          <w:fldChar w:fldCharType="end"/>
        </w:r>
        <w:r w:rsidRPr="00FE2529">
          <w:rPr>
            <w:rStyle w:val="Hyperlink"/>
          </w:rPr>
          <w:fldChar w:fldCharType="end"/>
        </w:r>
      </w:ins>
    </w:p>
    <w:p w14:paraId="2B107228" w14:textId="732DC3BD" w:rsidR="004B1312" w:rsidRDefault="004B1312" w:rsidP="004B1312">
      <w:pPr>
        <w:pStyle w:val="TOC2"/>
        <w:rPr>
          <w:ins w:id="77" w:author="Tavares, Phelim" w:date="2019-05-23T15:27:00Z"/>
          <w:rFonts w:asciiTheme="minorHAnsi" w:eastAsiaTheme="minorEastAsia" w:hAnsiTheme="minorHAnsi" w:cstheme="minorBidi"/>
          <w:noProof/>
          <w:sz w:val="22"/>
          <w:szCs w:val="22"/>
        </w:rPr>
      </w:pPr>
      <w:ins w:id="7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"_Toc9517693"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4.1.</w:t>
        </w:r>
        <w:r>
          <w:rPr>
            <w:rFonts w:asciiTheme="minorHAnsi" w:eastAsiaTheme="minorEastAsia" w:hAnsiTheme="minorHAnsi" w:cstheme="minorBidi"/>
            <w:noProof/>
            <w:sz w:val="22"/>
            <w:szCs w:val="22"/>
          </w:rPr>
          <w:tab/>
        </w:r>
        <w:r w:rsidRPr="00FE2529">
          <w:rPr>
            <w:rStyle w:val="Hyperlink"/>
            <w:noProof/>
          </w:rPr>
          <w:t>Cluster Study Process</w:t>
        </w:r>
        <w:r>
          <w:rPr>
            <w:noProof/>
            <w:webHidden/>
          </w:rPr>
          <w:tab/>
        </w:r>
        <w:r>
          <w:rPr>
            <w:noProof/>
            <w:webHidden/>
          </w:rPr>
          <w:fldChar w:fldCharType="begin"/>
        </w:r>
        <w:r>
          <w:rPr>
            <w:noProof/>
            <w:webHidden/>
          </w:rPr>
          <w:instrText xml:space="preserve"> PAGEREF _Toc9517693 \h </w:instrText>
        </w:r>
        <w:r>
          <w:rPr>
            <w:noProof/>
            <w:webHidden/>
          </w:rPr>
        </w:r>
      </w:ins>
      <w:r>
        <w:rPr>
          <w:noProof/>
          <w:webHidden/>
        </w:rPr>
        <w:fldChar w:fldCharType="separate"/>
      </w:r>
      <w:ins w:id="79" w:author="Tavares, Phelim" w:date="2019-05-23T15:27:00Z">
        <w:r>
          <w:rPr>
            <w:noProof/>
            <w:webHidden/>
          </w:rPr>
          <w:t>28</w:t>
        </w:r>
        <w:r>
          <w:rPr>
            <w:noProof/>
            <w:webHidden/>
          </w:rPr>
          <w:fldChar w:fldCharType="end"/>
        </w:r>
        <w:r w:rsidRPr="00FE2529">
          <w:rPr>
            <w:rStyle w:val="Hyperlink"/>
            <w:noProof/>
          </w:rPr>
          <w:fldChar w:fldCharType="end"/>
        </w:r>
      </w:ins>
    </w:p>
    <w:p w14:paraId="30F82F0A" w14:textId="0CF9C1BF" w:rsidR="004B1312" w:rsidRDefault="004B1312">
      <w:pPr>
        <w:pStyle w:val="TOC3"/>
        <w:rPr>
          <w:ins w:id="80" w:author="Tavares, Phelim" w:date="2019-05-23T15:27:00Z"/>
          <w:rFonts w:asciiTheme="minorHAnsi" w:eastAsiaTheme="minorEastAsia" w:hAnsiTheme="minorHAnsi" w:cstheme="minorBidi"/>
          <w:szCs w:val="22"/>
        </w:rPr>
      </w:pPr>
      <w:ins w:id="81" w:author="Tavares, Phelim" w:date="2019-05-23T15:27:00Z">
        <w:r w:rsidRPr="00FE2529">
          <w:rPr>
            <w:rStyle w:val="Hyperlink"/>
          </w:rPr>
          <w:fldChar w:fldCharType="begin"/>
        </w:r>
        <w:r w:rsidRPr="00FE2529">
          <w:rPr>
            <w:rStyle w:val="Hyperlink"/>
          </w:rPr>
          <w:instrText xml:space="preserve"> </w:instrText>
        </w:r>
        <w:r>
          <w:instrText>HYPERLINK \l "_Toc9517694"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4.1.1.</w:t>
        </w:r>
        <w:r>
          <w:rPr>
            <w:rFonts w:asciiTheme="minorHAnsi" w:eastAsiaTheme="minorEastAsia" w:hAnsiTheme="minorHAnsi" w:cstheme="minorBidi"/>
            <w:szCs w:val="22"/>
          </w:rPr>
          <w:tab/>
        </w:r>
        <w:r w:rsidRPr="00FE2529">
          <w:rPr>
            <w:rStyle w:val="Hyperlink"/>
          </w:rPr>
          <w:t>Notice of Open Application Window</w:t>
        </w:r>
        <w:r>
          <w:rPr>
            <w:webHidden/>
          </w:rPr>
          <w:tab/>
        </w:r>
        <w:r>
          <w:rPr>
            <w:webHidden/>
          </w:rPr>
          <w:fldChar w:fldCharType="begin"/>
        </w:r>
        <w:r>
          <w:rPr>
            <w:webHidden/>
          </w:rPr>
          <w:instrText xml:space="preserve"> PAGEREF _Toc9517694 \h </w:instrText>
        </w:r>
        <w:r>
          <w:rPr>
            <w:webHidden/>
          </w:rPr>
        </w:r>
      </w:ins>
      <w:r>
        <w:rPr>
          <w:webHidden/>
        </w:rPr>
        <w:fldChar w:fldCharType="separate"/>
      </w:r>
      <w:ins w:id="82" w:author="Tavares, Phelim" w:date="2019-05-23T15:27:00Z">
        <w:r>
          <w:rPr>
            <w:webHidden/>
          </w:rPr>
          <w:t>28</w:t>
        </w:r>
        <w:r>
          <w:rPr>
            <w:webHidden/>
          </w:rPr>
          <w:fldChar w:fldCharType="end"/>
        </w:r>
        <w:r w:rsidRPr="00FE2529">
          <w:rPr>
            <w:rStyle w:val="Hyperlink"/>
          </w:rPr>
          <w:fldChar w:fldCharType="end"/>
        </w:r>
      </w:ins>
    </w:p>
    <w:p w14:paraId="3C31698D" w14:textId="30EE3722" w:rsidR="004B1312" w:rsidRDefault="004B1312" w:rsidP="004B1312">
      <w:pPr>
        <w:pStyle w:val="TOC2"/>
        <w:rPr>
          <w:ins w:id="83" w:author="Tavares, Phelim" w:date="2019-05-23T15:27:00Z"/>
          <w:rFonts w:asciiTheme="minorHAnsi" w:eastAsiaTheme="minorEastAsia" w:hAnsiTheme="minorHAnsi" w:cstheme="minorBidi"/>
          <w:noProof/>
          <w:sz w:val="22"/>
          <w:szCs w:val="22"/>
        </w:rPr>
      </w:pPr>
      <w:ins w:id="8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"_Toc9517695"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4.2.</w:t>
        </w:r>
        <w:r>
          <w:rPr>
            <w:rFonts w:asciiTheme="minorHAnsi" w:eastAsiaTheme="minorEastAsia" w:hAnsiTheme="minorHAnsi" w:cstheme="minorBidi"/>
            <w:noProof/>
            <w:sz w:val="22"/>
            <w:szCs w:val="22"/>
          </w:rPr>
          <w:tab/>
        </w:r>
        <w:r w:rsidRPr="00FE2529">
          <w:rPr>
            <w:rStyle w:val="Hyperlink"/>
            <w:noProof/>
          </w:rPr>
          <w:t>Independent Study Process (ISP)</w:t>
        </w:r>
        <w:r>
          <w:rPr>
            <w:noProof/>
            <w:webHidden/>
          </w:rPr>
          <w:tab/>
        </w:r>
        <w:r>
          <w:rPr>
            <w:noProof/>
            <w:webHidden/>
          </w:rPr>
          <w:fldChar w:fldCharType="begin"/>
        </w:r>
        <w:r>
          <w:rPr>
            <w:noProof/>
            <w:webHidden/>
          </w:rPr>
          <w:instrText xml:space="preserve"> PAGEREF _Toc9517695 \h </w:instrText>
        </w:r>
        <w:r>
          <w:rPr>
            <w:noProof/>
            <w:webHidden/>
          </w:rPr>
        </w:r>
      </w:ins>
      <w:r>
        <w:rPr>
          <w:noProof/>
          <w:webHidden/>
        </w:rPr>
        <w:fldChar w:fldCharType="separate"/>
      </w:r>
      <w:ins w:id="85" w:author="Tavares, Phelim" w:date="2019-05-23T15:27:00Z">
        <w:r>
          <w:rPr>
            <w:noProof/>
            <w:webHidden/>
          </w:rPr>
          <w:t>28</w:t>
        </w:r>
        <w:r>
          <w:rPr>
            <w:noProof/>
            <w:webHidden/>
          </w:rPr>
          <w:fldChar w:fldCharType="end"/>
        </w:r>
        <w:r w:rsidRPr="00FE2529">
          <w:rPr>
            <w:rStyle w:val="Hyperlink"/>
            <w:noProof/>
          </w:rPr>
          <w:fldChar w:fldCharType="end"/>
        </w:r>
      </w:ins>
    </w:p>
    <w:p w14:paraId="4EAB14AC" w14:textId="5922FBB7" w:rsidR="004B1312" w:rsidRDefault="004B1312" w:rsidP="004B1312">
      <w:pPr>
        <w:pStyle w:val="TOC2"/>
        <w:rPr>
          <w:ins w:id="86" w:author="Tavares, Phelim" w:date="2019-05-23T15:27:00Z"/>
          <w:rFonts w:asciiTheme="minorHAnsi" w:eastAsiaTheme="minorEastAsia" w:hAnsiTheme="minorHAnsi" w:cstheme="minorBidi"/>
          <w:noProof/>
          <w:sz w:val="22"/>
          <w:szCs w:val="22"/>
        </w:rPr>
      </w:pPr>
      <w:ins w:id="8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"_Toc9517696"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4.3.</w:t>
        </w:r>
        <w:r>
          <w:rPr>
            <w:rFonts w:asciiTheme="minorHAnsi" w:eastAsiaTheme="minorEastAsia" w:hAnsiTheme="minorHAnsi" w:cstheme="minorBidi"/>
            <w:noProof/>
            <w:sz w:val="22"/>
            <w:szCs w:val="22"/>
          </w:rPr>
          <w:tab/>
        </w:r>
        <w:r w:rsidRPr="00FE2529">
          <w:rPr>
            <w:rStyle w:val="Hyperlink"/>
            <w:noProof/>
          </w:rPr>
          <w:t>Fast Track Process</w:t>
        </w:r>
        <w:r>
          <w:rPr>
            <w:noProof/>
            <w:webHidden/>
          </w:rPr>
          <w:tab/>
        </w:r>
        <w:r>
          <w:rPr>
            <w:noProof/>
            <w:webHidden/>
          </w:rPr>
          <w:fldChar w:fldCharType="begin"/>
        </w:r>
        <w:r>
          <w:rPr>
            <w:noProof/>
            <w:webHidden/>
          </w:rPr>
          <w:instrText xml:space="preserve"> PAGEREF _Toc9517696 \h </w:instrText>
        </w:r>
        <w:r>
          <w:rPr>
            <w:noProof/>
            <w:webHidden/>
          </w:rPr>
        </w:r>
      </w:ins>
      <w:r>
        <w:rPr>
          <w:noProof/>
          <w:webHidden/>
        </w:rPr>
        <w:fldChar w:fldCharType="separate"/>
      </w:r>
      <w:ins w:id="88" w:author="Tavares, Phelim" w:date="2019-05-23T15:27:00Z">
        <w:r>
          <w:rPr>
            <w:noProof/>
            <w:webHidden/>
          </w:rPr>
          <w:t>28</w:t>
        </w:r>
        <w:r>
          <w:rPr>
            <w:noProof/>
            <w:webHidden/>
          </w:rPr>
          <w:fldChar w:fldCharType="end"/>
        </w:r>
        <w:r w:rsidRPr="00FE2529">
          <w:rPr>
            <w:rStyle w:val="Hyperlink"/>
            <w:noProof/>
          </w:rPr>
          <w:fldChar w:fldCharType="end"/>
        </w:r>
      </w:ins>
    </w:p>
    <w:p w14:paraId="1444EB25" w14:textId="40A452B3" w:rsidR="004B1312" w:rsidRDefault="004B1312" w:rsidP="004B1312">
      <w:pPr>
        <w:pStyle w:val="TOC2"/>
        <w:rPr>
          <w:ins w:id="89" w:author="Tavares, Phelim" w:date="2019-05-23T15:27:00Z"/>
          <w:rFonts w:asciiTheme="minorHAnsi" w:eastAsiaTheme="minorEastAsia" w:hAnsiTheme="minorHAnsi" w:cstheme="minorBidi"/>
          <w:noProof/>
          <w:sz w:val="22"/>
          <w:szCs w:val="22"/>
        </w:rPr>
      </w:pPr>
      <w:ins w:id="9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"_Toc9517697"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4.4.</w:t>
        </w:r>
        <w:r>
          <w:rPr>
            <w:rFonts w:asciiTheme="minorHAnsi" w:eastAsiaTheme="minorEastAsia" w:hAnsiTheme="minorHAnsi" w:cstheme="minorBidi"/>
            <w:noProof/>
            <w:sz w:val="22"/>
            <w:szCs w:val="22"/>
          </w:rPr>
          <w:tab/>
        </w:r>
        <w:r w:rsidRPr="00FE2529">
          <w:rPr>
            <w:rStyle w:val="Hyperlink"/>
            <w:noProof/>
          </w:rPr>
          <w:t>10 kW Inverter Process</w:t>
        </w:r>
        <w:r>
          <w:rPr>
            <w:noProof/>
            <w:webHidden/>
          </w:rPr>
          <w:tab/>
        </w:r>
        <w:r>
          <w:rPr>
            <w:noProof/>
            <w:webHidden/>
          </w:rPr>
          <w:fldChar w:fldCharType="begin"/>
        </w:r>
        <w:r>
          <w:rPr>
            <w:noProof/>
            <w:webHidden/>
          </w:rPr>
          <w:instrText xml:space="preserve"> PAGEREF _Toc9517697 \h </w:instrText>
        </w:r>
        <w:r>
          <w:rPr>
            <w:noProof/>
            <w:webHidden/>
          </w:rPr>
        </w:r>
      </w:ins>
      <w:r>
        <w:rPr>
          <w:noProof/>
          <w:webHidden/>
        </w:rPr>
        <w:fldChar w:fldCharType="separate"/>
      </w:r>
      <w:ins w:id="91" w:author="Tavares, Phelim" w:date="2019-05-23T15:27:00Z">
        <w:r>
          <w:rPr>
            <w:noProof/>
            <w:webHidden/>
          </w:rPr>
          <w:t>29</w:t>
        </w:r>
        <w:r>
          <w:rPr>
            <w:noProof/>
            <w:webHidden/>
          </w:rPr>
          <w:fldChar w:fldCharType="end"/>
        </w:r>
        <w:r w:rsidRPr="00FE2529">
          <w:rPr>
            <w:rStyle w:val="Hyperlink"/>
            <w:noProof/>
          </w:rPr>
          <w:fldChar w:fldCharType="end"/>
        </w:r>
      </w:ins>
    </w:p>
    <w:p w14:paraId="32FDAA0F" w14:textId="31E96327" w:rsidR="004B1312" w:rsidRDefault="004B1312" w:rsidP="004B1312">
      <w:pPr>
        <w:pStyle w:val="TOC2"/>
        <w:rPr>
          <w:ins w:id="92" w:author="Tavares, Phelim" w:date="2019-05-23T15:27:00Z"/>
          <w:rFonts w:asciiTheme="minorHAnsi" w:eastAsiaTheme="minorEastAsia" w:hAnsiTheme="minorHAnsi" w:cstheme="minorBidi"/>
          <w:noProof/>
          <w:sz w:val="22"/>
          <w:szCs w:val="22"/>
        </w:rPr>
      </w:pPr>
      <w:ins w:id="9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"_Toc9517698"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4.5.</w:t>
        </w:r>
        <w:r>
          <w:rPr>
            <w:rFonts w:asciiTheme="minorHAnsi" w:eastAsiaTheme="minorEastAsia" w:hAnsiTheme="minorHAnsi" w:cstheme="minorBidi"/>
            <w:noProof/>
            <w:sz w:val="22"/>
            <w:szCs w:val="22"/>
          </w:rPr>
          <w:tab/>
        </w:r>
        <w:r w:rsidRPr="00FE2529">
          <w:rPr>
            <w:rStyle w:val="Hyperlink"/>
            <w:noProof/>
          </w:rPr>
          <w:t>Additional Deliverability Assessment Options</w:t>
        </w:r>
        <w:r>
          <w:rPr>
            <w:noProof/>
            <w:webHidden/>
          </w:rPr>
          <w:tab/>
        </w:r>
        <w:r>
          <w:rPr>
            <w:noProof/>
            <w:webHidden/>
          </w:rPr>
          <w:fldChar w:fldCharType="begin"/>
        </w:r>
        <w:r>
          <w:rPr>
            <w:noProof/>
            <w:webHidden/>
          </w:rPr>
          <w:instrText xml:space="preserve"> PAGEREF _Toc9517698 \h </w:instrText>
        </w:r>
        <w:r>
          <w:rPr>
            <w:noProof/>
            <w:webHidden/>
          </w:rPr>
        </w:r>
      </w:ins>
      <w:r>
        <w:rPr>
          <w:noProof/>
          <w:webHidden/>
        </w:rPr>
        <w:fldChar w:fldCharType="separate"/>
      </w:r>
      <w:ins w:id="94" w:author="Tavares, Phelim" w:date="2019-05-23T15:27:00Z">
        <w:r>
          <w:rPr>
            <w:noProof/>
            <w:webHidden/>
          </w:rPr>
          <w:t>29</w:t>
        </w:r>
        <w:r>
          <w:rPr>
            <w:noProof/>
            <w:webHidden/>
          </w:rPr>
          <w:fldChar w:fldCharType="end"/>
        </w:r>
        <w:r w:rsidRPr="00FE2529">
          <w:rPr>
            <w:rStyle w:val="Hyperlink"/>
            <w:noProof/>
          </w:rPr>
          <w:fldChar w:fldCharType="end"/>
        </w:r>
      </w:ins>
    </w:p>
    <w:p w14:paraId="4871BD18" w14:textId="49AD11DD" w:rsidR="004B1312" w:rsidRDefault="004B1312">
      <w:pPr>
        <w:pStyle w:val="TOC3"/>
        <w:rPr>
          <w:ins w:id="95" w:author="Tavares, Phelim" w:date="2019-05-23T15:27:00Z"/>
          <w:rFonts w:asciiTheme="minorHAnsi" w:eastAsiaTheme="minorEastAsia" w:hAnsiTheme="minorHAnsi" w:cstheme="minorBidi"/>
          <w:szCs w:val="22"/>
        </w:rPr>
      </w:pPr>
      <w:ins w:id="96" w:author="Tavares, Phelim" w:date="2019-05-23T15:27:00Z">
        <w:r w:rsidRPr="00FE2529">
          <w:rPr>
            <w:rStyle w:val="Hyperlink"/>
          </w:rPr>
          <w:fldChar w:fldCharType="begin"/>
        </w:r>
        <w:r w:rsidRPr="00FE2529">
          <w:rPr>
            <w:rStyle w:val="Hyperlink"/>
          </w:rPr>
          <w:instrText xml:space="preserve"> </w:instrText>
        </w:r>
        <w:r>
          <w:instrText>HYPERLINK \l "_Toc9517699"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4.5.1.</w:t>
        </w:r>
        <w:r>
          <w:rPr>
            <w:rFonts w:asciiTheme="minorHAnsi" w:eastAsiaTheme="minorEastAsia" w:hAnsiTheme="minorHAnsi" w:cstheme="minorBidi"/>
            <w:szCs w:val="22"/>
          </w:rPr>
          <w:tab/>
        </w:r>
        <w:r w:rsidRPr="00FE2529">
          <w:rPr>
            <w:rStyle w:val="Hyperlink"/>
          </w:rPr>
          <w:t>Participating TO Tariff Option for Full Capacity Deliverability Status</w:t>
        </w:r>
        <w:r>
          <w:rPr>
            <w:webHidden/>
          </w:rPr>
          <w:tab/>
        </w:r>
        <w:r>
          <w:rPr>
            <w:webHidden/>
          </w:rPr>
          <w:fldChar w:fldCharType="begin"/>
        </w:r>
        <w:r>
          <w:rPr>
            <w:webHidden/>
          </w:rPr>
          <w:instrText xml:space="preserve"> PAGEREF _Toc9517699 \h </w:instrText>
        </w:r>
        <w:r>
          <w:rPr>
            <w:webHidden/>
          </w:rPr>
        </w:r>
      </w:ins>
      <w:r>
        <w:rPr>
          <w:webHidden/>
        </w:rPr>
        <w:fldChar w:fldCharType="separate"/>
      </w:r>
      <w:ins w:id="97" w:author="Tavares, Phelim" w:date="2019-05-23T15:27:00Z">
        <w:r>
          <w:rPr>
            <w:webHidden/>
          </w:rPr>
          <w:t>29</w:t>
        </w:r>
        <w:r>
          <w:rPr>
            <w:webHidden/>
          </w:rPr>
          <w:fldChar w:fldCharType="end"/>
        </w:r>
        <w:r w:rsidRPr="00FE2529">
          <w:rPr>
            <w:rStyle w:val="Hyperlink"/>
          </w:rPr>
          <w:fldChar w:fldCharType="end"/>
        </w:r>
      </w:ins>
    </w:p>
    <w:p w14:paraId="4E700BAC" w14:textId="55149739" w:rsidR="004B1312" w:rsidRDefault="004B1312">
      <w:pPr>
        <w:pStyle w:val="TOC3"/>
        <w:rPr>
          <w:ins w:id="98" w:author="Tavares, Phelim" w:date="2019-05-23T15:27:00Z"/>
          <w:rFonts w:asciiTheme="minorHAnsi" w:eastAsiaTheme="minorEastAsia" w:hAnsiTheme="minorHAnsi" w:cstheme="minorBidi"/>
          <w:szCs w:val="22"/>
        </w:rPr>
      </w:pPr>
      <w:ins w:id="99" w:author="Tavares, Phelim" w:date="2019-05-23T15:27:00Z">
        <w:r w:rsidRPr="00FE2529">
          <w:rPr>
            <w:rStyle w:val="Hyperlink"/>
          </w:rPr>
          <w:fldChar w:fldCharType="begin"/>
        </w:r>
        <w:r w:rsidRPr="00FE2529">
          <w:rPr>
            <w:rStyle w:val="Hyperlink"/>
          </w:rPr>
          <w:instrText xml:space="preserve"> </w:instrText>
        </w:r>
        <w:r>
          <w:instrText>HYPERLINK \l "_Toc9517700"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4.5.2.</w:t>
        </w:r>
        <w:r>
          <w:rPr>
            <w:rFonts w:asciiTheme="minorHAnsi" w:eastAsiaTheme="minorEastAsia" w:hAnsiTheme="minorHAnsi" w:cstheme="minorBidi"/>
            <w:szCs w:val="22"/>
          </w:rPr>
          <w:tab/>
        </w:r>
        <w:r w:rsidRPr="00FE2529">
          <w:rPr>
            <w:rStyle w:val="Hyperlink"/>
          </w:rPr>
          <w:t>Deliverability from Non-Participating TOs</w:t>
        </w:r>
        <w:r>
          <w:rPr>
            <w:webHidden/>
          </w:rPr>
          <w:tab/>
        </w:r>
        <w:r>
          <w:rPr>
            <w:webHidden/>
          </w:rPr>
          <w:fldChar w:fldCharType="begin"/>
        </w:r>
        <w:r>
          <w:rPr>
            <w:webHidden/>
          </w:rPr>
          <w:instrText xml:space="preserve"> PAGEREF _Toc9517700 \h </w:instrText>
        </w:r>
        <w:r>
          <w:rPr>
            <w:webHidden/>
          </w:rPr>
        </w:r>
      </w:ins>
      <w:r>
        <w:rPr>
          <w:webHidden/>
        </w:rPr>
        <w:fldChar w:fldCharType="separate"/>
      </w:r>
      <w:ins w:id="100" w:author="Tavares, Phelim" w:date="2019-05-23T15:27:00Z">
        <w:r>
          <w:rPr>
            <w:webHidden/>
          </w:rPr>
          <w:t>29</w:t>
        </w:r>
        <w:r>
          <w:rPr>
            <w:webHidden/>
          </w:rPr>
          <w:fldChar w:fldCharType="end"/>
        </w:r>
        <w:r w:rsidRPr="00FE2529">
          <w:rPr>
            <w:rStyle w:val="Hyperlink"/>
          </w:rPr>
          <w:fldChar w:fldCharType="end"/>
        </w:r>
      </w:ins>
    </w:p>
    <w:p w14:paraId="3B7CAA0A" w14:textId="5AE38FF6" w:rsidR="004B1312" w:rsidRDefault="004B1312">
      <w:pPr>
        <w:pStyle w:val="TOC1"/>
        <w:rPr>
          <w:ins w:id="101" w:author="Tavares, Phelim" w:date="2019-05-23T15:27:00Z"/>
          <w:rFonts w:asciiTheme="minorHAnsi" w:eastAsiaTheme="minorEastAsia" w:hAnsiTheme="minorHAnsi" w:cstheme="minorBidi"/>
          <w:b w:val="0"/>
          <w:bCs w:val="0"/>
          <w:kern w:val="0"/>
          <w:sz w:val="22"/>
          <w:szCs w:val="22"/>
          <w:lang w:val="en-US" w:eastAsia="en-US"/>
        </w:rPr>
      </w:pPr>
      <w:ins w:id="102" w:author="Tavares, Phelim" w:date="2019-05-23T15:27:00Z">
        <w:r w:rsidRPr="00FE2529">
          <w:rPr>
            <w:rStyle w:val="Hyperlink"/>
          </w:rPr>
          <w:fldChar w:fldCharType="begin"/>
        </w:r>
        <w:r w:rsidRPr="00FE2529">
          <w:rPr>
            <w:rStyle w:val="Hyperlink"/>
          </w:rPr>
          <w:instrText xml:space="preserve"> </w:instrText>
        </w:r>
        <w:r>
          <w:instrText>HYPERLINK \l "_Toc9517701"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5.</w:t>
        </w:r>
        <w:r>
          <w:rPr>
            <w:rFonts w:asciiTheme="minorHAnsi" w:eastAsiaTheme="minorEastAsia" w:hAnsiTheme="minorHAnsi" w:cstheme="minorBidi"/>
            <w:b w:val="0"/>
            <w:bCs w:val="0"/>
            <w:kern w:val="0"/>
            <w:sz w:val="22"/>
            <w:szCs w:val="22"/>
            <w:lang w:val="en-US" w:eastAsia="en-US"/>
          </w:rPr>
          <w:tab/>
        </w:r>
        <w:r w:rsidRPr="00FE2529">
          <w:rPr>
            <w:rStyle w:val="Hyperlink"/>
          </w:rPr>
          <w:t>Interconnection Requests</w:t>
        </w:r>
        <w:r>
          <w:rPr>
            <w:webHidden/>
          </w:rPr>
          <w:tab/>
        </w:r>
        <w:r>
          <w:rPr>
            <w:webHidden/>
          </w:rPr>
          <w:fldChar w:fldCharType="begin"/>
        </w:r>
        <w:r>
          <w:rPr>
            <w:webHidden/>
          </w:rPr>
          <w:instrText xml:space="preserve"> PAGEREF _Toc9517701 \h </w:instrText>
        </w:r>
        <w:r>
          <w:rPr>
            <w:webHidden/>
          </w:rPr>
        </w:r>
      </w:ins>
      <w:r>
        <w:rPr>
          <w:webHidden/>
        </w:rPr>
        <w:fldChar w:fldCharType="separate"/>
      </w:r>
      <w:ins w:id="103" w:author="Tavares, Phelim" w:date="2019-05-23T15:27:00Z">
        <w:r>
          <w:rPr>
            <w:webHidden/>
          </w:rPr>
          <w:t>30</w:t>
        </w:r>
        <w:r>
          <w:rPr>
            <w:webHidden/>
          </w:rPr>
          <w:fldChar w:fldCharType="end"/>
        </w:r>
        <w:r w:rsidRPr="00FE2529">
          <w:rPr>
            <w:rStyle w:val="Hyperlink"/>
          </w:rPr>
          <w:fldChar w:fldCharType="end"/>
        </w:r>
      </w:ins>
    </w:p>
    <w:p w14:paraId="38941255" w14:textId="1F20D4CF" w:rsidR="004B1312" w:rsidRDefault="004B1312" w:rsidP="004B1312">
      <w:pPr>
        <w:pStyle w:val="TOC2"/>
        <w:rPr>
          <w:ins w:id="104" w:author="Tavares, Phelim" w:date="2019-05-23T15:27:00Z"/>
          <w:rFonts w:asciiTheme="minorHAnsi" w:eastAsiaTheme="minorEastAsia" w:hAnsiTheme="minorHAnsi" w:cstheme="minorBidi"/>
          <w:noProof/>
          <w:sz w:val="22"/>
          <w:szCs w:val="22"/>
        </w:rPr>
      </w:pPr>
      <w:ins w:id="10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"_Toc9517702"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5.1.</w:t>
        </w:r>
        <w:r>
          <w:rPr>
            <w:rFonts w:asciiTheme="minorHAnsi" w:eastAsiaTheme="minorEastAsia" w:hAnsiTheme="minorHAnsi" w:cstheme="minorBidi"/>
            <w:noProof/>
            <w:sz w:val="22"/>
            <w:szCs w:val="22"/>
          </w:rPr>
          <w:tab/>
        </w:r>
        <w:r w:rsidRPr="00FE2529">
          <w:rPr>
            <w:rStyle w:val="Hyperlink"/>
            <w:noProof/>
          </w:rPr>
          <w:t>Submission of Interconnection Requests</w:t>
        </w:r>
        <w:r>
          <w:rPr>
            <w:noProof/>
            <w:webHidden/>
          </w:rPr>
          <w:tab/>
        </w:r>
        <w:r>
          <w:rPr>
            <w:noProof/>
            <w:webHidden/>
          </w:rPr>
          <w:fldChar w:fldCharType="begin"/>
        </w:r>
        <w:r>
          <w:rPr>
            <w:noProof/>
            <w:webHidden/>
          </w:rPr>
          <w:instrText xml:space="preserve"> PAGEREF _Toc9517702 \h </w:instrText>
        </w:r>
        <w:r>
          <w:rPr>
            <w:noProof/>
            <w:webHidden/>
          </w:rPr>
        </w:r>
      </w:ins>
      <w:r>
        <w:rPr>
          <w:noProof/>
          <w:webHidden/>
        </w:rPr>
        <w:fldChar w:fldCharType="separate"/>
      </w:r>
      <w:ins w:id="106" w:author="Tavares, Phelim" w:date="2019-05-23T15:27:00Z">
        <w:r>
          <w:rPr>
            <w:noProof/>
            <w:webHidden/>
          </w:rPr>
          <w:t>30</w:t>
        </w:r>
        <w:r>
          <w:rPr>
            <w:noProof/>
            <w:webHidden/>
          </w:rPr>
          <w:fldChar w:fldCharType="end"/>
        </w:r>
        <w:r w:rsidRPr="00FE2529">
          <w:rPr>
            <w:rStyle w:val="Hyperlink"/>
            <w:noProof/>
          </w:rPr>
          <w:fldChar w:fldCharType="end"/>
        </w:r>
      </w:ins>
    </w:p>
    <w:p w14:paraId="23901269" w14:textId="721760B0" w:rsidR="004B1312" w:rsidRDefault="004B1312" w:rsidP="004B1312">
      <w:pPr>
        <w:pStyle w:val="TOC2"/>
        <w:rPr>
          <w:ins w:id="107" w:author="Tavares, Phelim" w:date="2019-05-23T15:27:00Z"/>
          <w:rFonts w:asciiTheme="minorHAnsi" w:eastAsiaTheme="minorEastAsia" w:hAnsiTheme="minorHAnsi" w:cstheme="minorBidi"/>
          <w:noProof/>
          <w:sz w:val="22"/>
          <w:szCs w:val="22"/>
        </w:rPr>
      </w:pPr>
      <w:ins w:id="10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"_Toc9517703"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5.2</w:t>
        </w:r>
        <w:r>
          <w:rPr>
            <w:rFonts w:asciiTheme="minorHAnsi" w:eastAsiaTheme="minorEastAsia" w:hAnsiTheme="minorHAnsi" w:cstheme="minorBidi"/>
            <w:noProof/>
            <w:sz w:val="22"/>
            <w:szCs w:val="22"/>
          </w:rPr>
          <w:tab/>
        </w:r>
        <w:r w:rsidRPr="00FE2529">
          <w:rPr>
            <w:rStyle w:val="Hyperlink"/>
            <w:noProof/>
          </w:rPr>
          <w:t>Selecting a Project Name</w:t>
        </w:r>
        <w:r>
          <w:rPr>
            <w:noProof/>
            <w:webHidden/>
          </w:rPr>
          <w:tab/>
        </w:r>
        <w:r>
          <w:rPr>
            <w:noProof/>
            <w:webHidden/>
          </w:rPr>
          <w:fldChar w:fldCharType="begin"/>
        </w:r>
        <w:r>
          <w:rPr>
            <w:noProof/>
            <w:webHidden/>
          </w:rPr>
          <w:instrText xml:space="preserve"> PAGEREF _Toc9517703 \h </w:instrText>
        </w:r>
        <w:r>
          <w:rPr>
            <w:noProof/>
            <w:webHidden/>
          </w:rPr>
        </w:r>
      </w:ins>
      <w:r>
        <w:rPr>
          <w:noProof/>
          <w:webHidden/>
        </w:rPr>
        <w:fldChar w:fldCharType="separate"/>
      </w:r>
      <w:ins w:id="109" w:author="Tavares, Phelim" w:date="2019-05-23T15:27:00Z">
        <w:r>
          <w:rPr>
            <w:noProof/>
            <w:webHidden/>
          </w:rPr>
          <w:t>30</w:t>
        </w:r>
        <w:r>
          <w:rPr>
            <w:noProof/>
            <w:webHidden/>
          </w:rPr>
          <w:fldChar w:fldCharType="end"/>
        </w:r>
        <w:r w:rsidRPr="00FE2529">
          <w:rPr>
            <w:rStyle w:val="Hyperlink"/>
            <w:noProof/>
          </w:rPr>
          <w:fldChar w:fldCharType="end"/>
        </w:r>
      </w:ins>
    </w:p>
    <w:p w14:paraId="691EFD37" w14:textId="1A4794F5" w:rsidR="004B1312" w:rsidRDefault="004B1312">
      <w:pPr>
        <w:pStyle w:val="TOC3"/>
        <w:rPr>
          <w:ins w:id="110" w:author="Tavares, Phelim" w:date="2019-05-23T15:27:00Z"/>
          <w:rFonts w:asciiTheme="minorHAnsi" w:eastAsiaTheme="minorEastAsia" w:hAnsiTheme="minorHAnsi" w:cstheme="minorBidi"/>
          <w:szCs w:val="22"/>
        </w:rPr>
      </w:pPr>
      <w:ins w:id="111" w:author="Tavares, Phelim" w:date="2019-05-23T15:27:00Z">
        <w:r w:rsidRPr="00FE2529">
          <w:rPr>
            <w:rStyle w:val="Hyperlink"/>
          </w:rPr>
          <w:fldChar w:fldCharType="begin"/>
        </w:r>
        <w:r w:rsidRPr="00FE2529">
          <w:rPr>
            <w:rStyle w:val="Hyperlink"/>
          </w:rPr>
          <w:instrText xml:space="preserve"> </w:instrText>
        </w:r>
        <w:r>
          <w:instrText>HYPERLINK \l "_Toc9517711"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5.2.1.</w:t>
        </w:r>
        <w:r>
          <w:rPr>
            <w:rFonts w:asciiTheme="minorHAnsi" w:eastAsiaTheme="minorEastAsia" w:hAnsiTheme="minorHAnsi" w:cstheme="minorBidi"/>
            <w:szCs w:val="22"/>
          </w:rPr>
          <w:tab/>
        </w:r>
        <w:r w:rsidRPr="00FE2529">
          <w:rPr>
            <w:rStyle w:val="Hyperlink"/>
          </w:rPr>
          <w:t>Project and Resource Naming Convention Guidelines:</w:t>
        </w:r>
        <w:r>
          <w:rPr>
            <w:webHidden/>
          </w:rPr>
          <w:tab/>
        </w:r>
        <w:r>
          <w:rPr>
            <w:webHidden/>
          </w:rPr>
          <w:fldChar w:fldCharType="begin"/>
        </w:r>
        <w:r>
          <w:rPr>
            <w:webHidden/>
          </w:rPr>
          <w:instrText xml:space="preserve"> PAGEREF _Toc9517711 \h </w:instrText>
        </w:r>
        <w:r>
          <w:rPr>
            <w:webHidden/>
          </w:rPr>
        </w:r>
      </w:ins>
      <w:r>
        <w:rPr>
          <w:webHidden/>
        </w:rPr>
        <w:fldChar w:fldCharType="separate"/>
      </w:r>
      <w:ins w:id="112" w:author="Tavares, Phelim" w:date="2019-05-23T15:27:00Z">
        <w:r>
          <w:rPr>
            <w:webHidden/>
          </w:rPr>
          <w:t>31</w:t>
        </w:r>
        <w:r>
          <w:rPr>
            <w:webHidden/>
          </w:rPr>
          <w:fldChar w:fldCharType="end"/>
        </w:r>
        <w:r w:rsidRPr="00FE2529">
          <w:rPr>
            <w:rStyle w:val="Hyperlink"/>
          </w:rPr>
          <w:fldChar w:fldCharType="end"/>
        </w:r>
      </w:ins>
    </w:p>
    <w:p w14:paraId="64E51439" w14:textId="7E21A6AC" w:rsidR="004B1312" w:rsidRDefault="004B1312" w:rsidP="004B1312">
      <w:pPr>
        <w:pStyle w:val="TOC2"/>
        <w:rPr>
          <w:ins w:id="113" w:author="Tavares, Phelim" w:date="2019-05-23T15:27:00Z"/>
          <w:rFonts w:asciiTheme="minorHAnsi" w:eastAsiaTheme="minorEastAsia" w:hAnsiTheme="minorHAnsi" w:cstheme="minorBidi"/>
          <w:noProof/>
          <w:sz w:val="22"/>
          <w:szCs w:val="22"/>
        </w:rPr>
      </w:pPr>
      <w:ins w:id="11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5.3.</w:t>
        </w:r>
        <w:r>
          <w:rPr>
            <w:rFonts w:asciiTheme="minorHAnsi" w:eastAsiaTheme="minorEastAsia" w:hAnsiTheme="minorHAnsi" w:cstheme="minorBidi"/>
            <w:noProof/>
            <w:sz w:val="22"/>
            <w:szCs w:val="22"/>
          </w:rPr>
          <w:tab/>
        </w:r>
        <w:r w:rsidRPr="00FE2529">
          <w:rPr>
            <w:rStyle w:val="Hyperlink"/>
            <w:noProof/>
          </w:rPr>
          <w:t>Complete Interconnection Request Requirement</w:t>
        </w:r>
        <w:r>
          <w:rPr>
            <w:noProof/>
            <w:webHidden/>
          </w:rPr>
          <w:tab/>
        </w:r>
        <w:r>
          <w:rPr>
            <w:noProof/>
            <w:webHidden/>
          </w:rPr>
          <w:fldChar w:fldCharType="begin"/>
        </w:r>
        <w:r>
          <w:rPr>
            <w:noProof/>
            <w:webHidden/>
          </w:rPr>
          <w:instrText xml:space="preserve"> PAGEREF _Toc9517712 \h </w:instrText>
        </w:r>
        <w:r>
          <w:rPr>
            <w:noProof/>
            <w:webHidden/>
          </w:rPr>
        </w:r>
      </w:ins>
      <w:r>
        <w:rPr>
          <w:noProof/>
          <w:webHidden/>
        </w:rPr>
        <w:fldChar w:fldCharType="separate"/>
      </w:r>
      <w:ins w:id="115" w:author="Tavares, Phelim" w:date="2019-05-23T15:27:00Z">
        <w:r>
          <w:rPr>
            <w:noProof/>
            <w:webHidden/>
          </w:rPr>
          <w:t>33</w:t>
        </w:r>
        <w:r>
          <w:rPr>
            <w:noProof/>
            <w:webHidden/>
          </w:rPr>
          <w:fldChar w:fldCharType="end"/>
        </w:r>
        <w:r w:rsidRPr="00FE2529">
          <w:rPr>
            <w:rStyle w:val="Hyperlink"/>
            <w:noProof/>
          </w:rPr>
          <w:fldChar w:fldCharType="end"/>
        </w:r>
      </w:ins>
    </w:p>
    <w:p w14:paraId="4345C877" w14:textId="4ACAAB00" w:rsidR="004B1312" w:rsidRDefault="004B1312" w:rsidP="004B1312">
      <w:pPr>
        <w:pStyle w:val="TOC2"/>
        <w:rPr>
          <w:ins w:id="116" w:author="Tavares, Phelim" w:date="2019-05-23T15:27:00Z"/>
          <w:rFonts w:asciiTheme="minorHAnsi" w:eastAsiaTheme="minorEastAsia" w:hAnsiTheme="minorHAnsi" w:cstheme="minorBidi"/>
          <w:noProof/>
          <w:sz w:val="22"/>
          <w:szCs w:val="22"/>
        </w:rPr>
      </w:pPr>
      <w:ins w:id="11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w:t>
        </w:r>
        <w:r>
          <w:rPr>
            <w:rFonts w:asciiTheme="minorHAnsi" w:eastAsiaTheme="minorEastAsia" w:hAnsiTheme="minorHAnsi" w:cstheme="minorBidi"/>
            <w:noProof/>
            <w:sz w:val="22"/>
            <w:szCs w:val="22"/>
          </w:rPr>
          <w:tab/>
        </w:r>
        <w:r w:rsidRPr="00FE2529">
          <w:rPr>
            <w:rStyle w:val="Hyperlink"/>
            <w:noProof/>
          </w:rPr>
          <w:t>Interconnection Study Deposit</w:t>
        </w:r>
        <w:r>
          <w:rPr>
            <w:noProof/>
            <w:webHidden/>
          </w:rPr>
          <w:tab/>
        </w:r>
        <w:r>
          <w:rPr>
            <w:noProof/>
            <w:webHidden/>
          </w:rPr>
          <w:fldChar w:fldCharType="begin"/>
        </w:r>
        <w:r>
          <w:rPr>
            <w:noProof/>
            <w:webHidden/>
          </w:rPr>
          <w:instrText xml:space="preserve"> PAGEREF _Toc9517713 \h </w:instrText>
        </w:r>
        <w:r>
          <w:rPr>
            <w:noProof/>
            <w:webHidden/>
          </w:rPr>
        </w:r>
      </w:ins>
      <w:r>
        <w:rPr>
          <w:noProof/>
          <w:webHidden/>
        </w:rPr>
        <w:fldChar w:fldCharType="separate"/>
      </w:r>
      <w:ins w:id="118" w:author="Tavares, Phelim" w:date="2019-05-23T15:27:00Z">
        <w:r>
          <w:rPr>
            <w:noProof/>
            <w:webHidden/>
          </w:rPr>
          <w:t>34</w:t>
        </w:r>
        <w:r>
          <w:rPr>
            <w:noProof/>
            <w:webHidden/>
          </w:rPr>
          <w:fldChar w:fldCharType="end"/>
        </w:r>
        <w:r w:rsidRPr="00FE2529">
          <w:rPr>
            <w:rStyle w:val="Hyperlink"/>
            <w:noProof/>
          </w:rPr>
          <w:fldChar w:fldCharType="end"/>
        </w:r>
      </w:ins>
    </w:p>
    <w:p w14:paraId="67285D70" w14:textId="3632BA28" w:rsidR="004B1312" w:rsidRDefault="004B1312">
      <w:pPr>
        <w:pStyle w:val="TOC4"/>
        <w:tabs>
          <w:tab w:val="left" w:pos="1800"/>
        </w:tabs>
        <w:rPr>
          <w:ins w:id="119" w:author="Tavares, Phelim" w:date="2019-05-23T15:27:00Z"/>
          <w:rFonts w:asciiTheme="minorHAnsi" w:eastAsiaTheme="minorEastAsia" w:hAnsiTheme="minorHAnsi" w:cstheme="minorBidi"/>
          <w:noProof/>
          <w:szCs w:val="22"/>
        </w:rPr>
      </w:pPr>
      <w:ins w:id="12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5.4.1.1.</w:t>
        </w:r>
        <w:r>
          <w:rPr>
            <w:rFonts w:asciiTheme="minorHAnsi" w:eastAsiaTheme="minorEastAsia" w:hAnsiTheme="minorHAnsi" w:cstheme="minorBidi"/>
            <w:noProof/>
            <w:szCs w:val="22"/>
          </w:rPr>
          <w:tab/>
        </w:r>
        <w:r w:rsidRPr="00FE2529">
          <w:rPr>
            <w:rStyle w:val="Hyperlink"/>
            <w:noProof/>
          </w:rPr>
          <w:t>Cluster and Independent Study Deposits</w:t>
        </w:r>
        <w:r>
          <w:rPr>
            <w:noProof/>
            <w:webHidden/>
          </w:rPr>
          <w:tab/>
        </w:r>
        <w:r>
          <w:rPr>
            <w:noProof/>
            <w:webHidden/>
          </w:rPr>
          <w:fldChar w:fldCharType="begin"/>
        </w:r>
        <w:r>
          <w:rPr>
            <w:noProof/>
            <w:webHidden/>
          </w:rPr>
          <w:instrText xml:space="preserve"> PAGEREF _Toc9517714 \h </w:instrText>
        </w:r>
        <w:r>
          <w:rPr>
            <w:noProof/>
            <w:webHidden/>
          </w:rPr>
        </w:r>
      </w:ins>
      <w:r>
        <w:rPr>
          <w:noProof/>
          <w:webHidden/>
        </w:rPr>
        <w:fldChar w:fldCharType="separate"/>
      </w:r>
      <w:ins w:id="121" w:author="Tavares, Phelim" w:date="2019-05-23T15:27:00Z">
        <w:r>
          <w:rPr>
            <w:noProof/>
            <w:webHidden/>
          </w:rPr>
          <w:t>34</w:t>
        </w:r>
        <w:r>
          <w:rPr>
            <w:noProof/>
            <w:webHidden/>
          </w:rPr>
          <w:fldChar w:fldCharType="end"/>
        </w:r>
        <w:r w:rsidRPr="00FE2529">
          <w:rPr>
            <w:rStyle w:val="Hyperlink"/>
            <w:noProof/>
          </w:rPr>
          <w:fldChar w:fldCharType="end"/>
        </w:r>
      </w:ins>
    </w:p>
    <w:p w14:paraId="12957439" w14:textId="02E89E67" w:rsidR="004B1312" w:rsidRDefault="004B1312">
      <w:pPr>
        <w:pStyle w:val="TOC4"/>
        <w:tabs>
          <w:tab w:val="left" w:pos="1800"/>
        </w:tabs>
        <w:rPr>
          <w:ins w:id="122" w:author="Tavares, Phelim" w:date="2019-05-23T15:27:00Z"/>
          <w:rFonts w:asciiTheme="minorHAnsi" w:eastAsiaTheme="minorEastAsia" w:hAnsiTheme="minorHAnsi" w:cstheme="minorBidi"/>
          <w:noProof/>
          <w:szCs w:val="22"/>
        </w:rPr>
      </w:pPr>
      <w:ins w:id="12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5.4.1.2.</w:t>
        </w:r>
        <w:r>
          <w:rPr>
            <w:rFonts w:asciiTheme="minorHAnsi" w:eastAsiaTheme="minorEastAsia" w:hAnsiTheme="minorHAnsi" w:cstheme="minorBidi"/>
            <w:noProof/>
            <w:szCs w:val="22"/>
          </w:rPr>
          <w:tab/>
        </w:r>
        <w:r w:rsidRPr="00FE2529">
          <w:rPr>
            <w:rStyle w:val="Hyperlink"/>
            <w:noProof/>
          </w:rPr>
          <w:t>Fast Track Study Deposit</w:t>
        </w:r>
        <w:r>
          <w:rPr>
            <w:noProof/>
            <w:webHidden/>
          </w:rPr>
          <w:tab/>
        </w:r>
        <w:r>
          <w:rPr>
            <w:noProof/>
            <w:webHidden/>
          </w:rPr>
          <w:fldChar w:fldCharType="begin"/>
        </w:r>
        <w:r>
          <w:rPr>
            <w:noProof/>
            <w:webHidden/>
          </w:rPr>
          <w:instrText xml:space="preserve"> PAGEREF _Toc9517715 \h </w:instrText>
        </w:r>
        <w:r>
          <w:rPr>
            <w:noProof/>
            <w:webHidden/>
          </w:rPr>
        </w:r>
      </w:ins>
      <w:r>
        <w:rPr>
          <w:noProof/>
          <w:webHidden/>
        </w:rPr>
        <w:fldChar w:fldCharType="separate"/>
      </w:r>
      <w:ins w:id="124" w:author="Tavares, Phelim" w:date="2019-05-23T15:27:00Z">
        <w:r>
          <w:rPr>
            <w:noProof/>
            <w:webHidden/>
          </w:rPr>
          <w:t>34</w:t>
        </w:r>
        <w:r>
          <w:rPr>
            <w:noProof/>
            <w:webHidden/>
          </w:rPr>
          <w:fldChar w:fldCharType="end"/>
        </w:r>
        <w:r w:rsidRPr="00FE2529">
          <w:rPr>
            <w:rStyle w:val="Hyperlink"/>
            <w:noProof/>
          </w:rPr>
          <w:fldChar w:fldCharType="end"/>
        </w:r>
      </w:ins>
    </w:p>
    <w:p w14:paraId="0A985CB7" w14:textId="69847565" w:rsidR="004B1312" w:rsidRDefault="004B1312">
      <w:pPr>
        <w:pStyle w:val="TOC4"/>
        <w:tabs>
          <w:tab w:val="left" w:pos="1800"/>
        </w:tabs>
        <w:rPr>
          <w:ins w:id="125" w:author="Tavares, Phelim" w:date="2019-05-23T15:27:00Z"/>
          <w:rFonts w:asciiTheme="minorHAnsi" w:eastAsiaTheme="minorEastAsia" w:hAnsiTheme="minorHAnsi" w:cstheme="minorBidi"/>
          <w:noProof/>
          <w:szCs w:val="22"/>
        </w:rPr>
      </w:pPr>
      <w:ins w:id="12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5.4.1.3.</w:t>
        </w:r>
        <w:r>
          <w:rPr>
            <w:rFonts w:asciiTheme="minorHAnsi" w:eastAsiaTheme="minorEastAsia" w:hAnsiTheme="minorHAnsi" w:cstheme="minorBidi"/>
            <w:noProof/>
            <w:szCs w:val="22"/>
          </w:rPr>
          <w:tab/>
        </w:r>
        <w:r w:rsidRPr="00FE2529">
          <w:rPr>
            <w:rStyle w:val="Hyperlink"/>
            <w:noProof/>
          </w:rPr>
          <w:t>10 kW Inverter Study Deposit</w:t>
        </w:r>
        <w:r>
          <w:rPr>
            <w:noProof/>
            <w:webHidden/>
          </w:rPr>
          <w:tab/>
        </w:r>
        <w:r>
          <w:rPr>
            <w:noProof/>
            <w:webHidden/>
          </w:rPr>
          <w:fldChar w:fldCharType="begin"/>
        </w:r>
        <w:r>
          <w:rPr>
            <w:noProof/>
            <w:webHidden/>
          </w:rPr>
          <w:instrText xml:space="preserve"> PAGEREF _Toc9517716 \h </w:instrText>
        </w:r>
        <w:r>
          <w:rPr>
            <w:noProof/>
            <w:webHidden/>
          </w:rPr>
        </w:r>
      </w:ins>
      <w:r>
        <w:rPr>
          <w:noProof/>
          <w:webHidden/>
        </w:rPr>
        <w:fldChar w:fldCharType="separate"/>
      </w:r>
      <w:ins w:id="127" w:author="Tavares, Phelim" w:date="2019-05-23T15:27:00Z">
        <w:r>
          <w:rPr>
            <w:noProof/>
            <w:webHidden/>
          </w:rPr>
          <w:t>34</w:t>
        </w:r>
        <w:r>
          <w:rPr>
            <w:noProof/>
            <w:webHidden/>
          </w:rPr>
          <w:fldChar w:fldCharType="end"/>
        </w:r>
        <w:r w:rsidRPr="00FE2529">
          <w:rPr>
            <w:rStyle w:val="Hyperlink"/>
            <w:noProof/>
          </w:rPr>
          <w:fldChar w:fldCharType="end"/>
        </w:r>
      </w:ins>
    </w:p>
    <w:p w14:paraId="1229A031" w14:textId="03352A4F" w:rsidR="004B1312" w:rsidRDefault="004B1312">
      <w:pPr>
        <w:pStyle w:val="TOC4"/>
        <w:tabs>
          <w:tab w:val="left" w:pos="1800"/>
        </w:tabs>
        <w:rPr>
          <w:ins w:id="128" w:author="Tavares, Phelim" w:date="2019-05-23T15:27:00Z"/>
          <w:rFonts w:asciiTheme="minorHAnsi" w:eastAsiaTheme="minorEastAsia" w:hAnsiTheme="minorHAnsi" w:cstheme="minorBidi"/>
          <w:noProof/>
          <w:szCs w:val="22"/>
        </w:rPr>
      </w:pPr>
      <w:ins w:id="12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5.4.1.4.</w:t>
        </w:r>
        <w:r>
          <w:rPr>
            <w:rFonts w:asciiTheme="minorHAnsi" w:eastAsiaTheme="minorEastAsia" w:hAnsiTheme="minorHAnsi" w:cstheme="minorBidi"/>
            <w:noProof/>
            <w:szCs w:val="22"/>
          </w:rPr>
          <w:tab/>
        </w:r>
        <w:r w:rsidRPr="00FE2529">
          <w:rPr>
            <w:rStyle w:val="Hyperlink"/>
            <w:noProof/>
          </w:rPr>
          <w:t>Use of Interconnection Study Deposit</w:t>
        </w:r>
        <w:r>
          <w:rPr>
            <w:noProof/>
            <w:webHidden/>
          </w:rPr>
          <w:tab/>
        </w:r>
        <w:r>
          <w:rPr>
            <w:noProof/>
            <w:webHidden/>
          </w:rPr>
          <w:fldChar w:fldCharType="begin"/>
        </w:r>
        <w:r>
          <w:rPr>
            <w:noProof/>
            <w:webHidden/>
          </w:rPr>
          <w:instrText xml:space="preserve"> PAGEREF _Toc9517717 \h </w:instrText>
        </w:r>
        <w:r>
          <w:rPr>
            <w:noProof/>
            <w:webHidden/>
          </w:rPr>
        </w:r>
      </w:ins>
      <w:r>
        <w:rPr>
          <w:noProof/>
          <w:webHidden/>
        </w:rPr>
        <w:fldChar w:fldCharType="separate"/>
      </w:r>
      <w:ins w:id="130" w:author="Tavares, Phelim" w:date="2019-05-23T15:27:00Z">
        <w:r>
          <w:rPr>
            <w:noProof/>
            <w:webHidden/>
          </w:rPr>
          <w:t>34</w:t>
        </w:r>
        <w:r>
          <w:rPr>
            <w:noProof/>
            <w:webHidden/>
          </w:rPr>
          <w:fldChar w:fldCharType="end"/>
        </w:r>
        <w:r w:rsidRPr="00FE2529">
          <w:rPr>
            <w:rStyle w:val="Hyperlink"/>
            <w:noProof/>
          </w:rPr>
          <w:fldChar w:fldCharType="end"/>
        </w:r>
      </w:ins>
    </w:p>
    <w:p w14:paraId="61F324C2" w14:textId="2569884B" w:rsidR="004B1312" w:rsidRDefault="004B1312">
      <w:pPr>
        <w:pStyle w:val="TOC4"/>
        <w:tabs>
          <w:tab w:val="left" w:pos="1800"/>
        </w:tabs>
        <w:rPr>
          <w:ins w:id="131" w:author="Tavares, Phelim" w:date="2019-05-23T15:27:00Z"/>
          <w:rFonts w:asciiTheme="minorHAnsi" w:eastAsiaTheme="minorEastAsia" w:hAnsiTheme="minorHAnsi" w:cstheme="minorBidi"/>
          <w:noProof/>
          <w:szCs w:val="22"/>
        </w:rPr>
      </w:pPr>
      <w:ins w:id="13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5.4.1.5.</w:t>
        </w:r>
        <w:r>
          <w:rPr>
            <w:rFonts w:asciiTheme="minorHAnsi" w:eastAsiaTheme="minorEastAsia" w:hAnsiTheme="minorHAnsi" w:cstheme="minorBidi"/>
            <w:noProof/>
            <w:szCs w:val="22"/>
          </w:rPr>
          <w:tab/>
        </w:r>
        <w:r w:rsidRPr="00FE2529">
          <w:rPr>
            <w:rStyle w:val="Hyperlink"/>
            <w:noProof/>
          </w:rPr>
          <w:t>Obligation for Study Costs</w:t>
        </w:r>
        <w:r>
          <w:rPr>
            <w:noProof/>
            <w:webHidden/>
          </w:rPr>
          <w:tab/>
        </w:r>
        <w:r>
          <w:rPr>
            <w:noProof/>
            <w:webHidden/>
          </w:rPr>
          <w:fldChar w:fldCharType="begin"/>
        </w:r>
        <w:r>
          <w:rPr>
            <w:noProof/>
            <w:webHidden/>
          </w:rPr>
          <w:instrText xml:space="preserve"> PAGEREF _Toc9517718 \h </w:instrText>
        </w:r>
        <w:r>
          <w:rPr>
            <w:noProof/>
            <w:webHidden/>
          </w:rPr>
        </w:r>
      </w:ins>
      <w:r>
        <w:rPr>
          <w:noProof/>
          <w:webHidden/>
        </w:rPr>
        <w:fldChar w:fldCharType="separate"/>
      </w:r>
      <w:ins w:id="133" w:author="Tavares, Phelim" w:date="2019-05-23T15:27:00Z">
        <w:r>
          <w:rPr>
            <w:noProof/>
            <w:webHidden/>
          </w:rPr>
          <w:t>35</w:t>
        </w:r>
        <w:r>
          <w:rPr>
            <w:noProof/>
            <w:webHidden/>
          </w:rPr>
          <w:fldChar w:fldCharType="end"/>
        </w:r>
        <w:r w:rsidRPr="00FE2529">
          <w:rPr>
            <w:rStyle w:val="Hyperlink"/>
            <w:noProof/>
          </w:rPr>
          <w:fldChar w:fldCharType="end"/>
        </w:r>
      </w:ins>
    </w:p>
    <w:p w14:paraId="47D5FFB7" w14:textId="0E2A6EC8" w:rsidR="004B1312" w:rsidRDefault="004B1312">
      <w:pPr>
        <w:pStyle w:val="TOC4"/>
        <w:tabs>
          <w:tab w:val="left" w:pos="1800"/>
        </w:tabs>
        <w:rPr>
          <w:ins w:id="134" w:author="Tavares, Phelim" w:date="2019-05-23T15:27:00Z"/>
          <w:rFonts w:asciiTheme="minorHAnsi" w:eastAsiaTheme="minorEastAsia" w:hAnsiTheme="minorHAnsi" w:cstheme="minorBidi"/>
          <w:noProof/>
          <w:szCs w:val="22"/>
        </w:rPr>
      </w:pPr>
      <w:ins w:id="13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"_Toc9517719"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5.4.1.6.</w:t>
        </w:r>
        <w:r>
          <w:rPr>
            <w:rFonts w:asciiTheme="minorHAnsi" w:eastAsiaTheme="minorEastAsia" w:hAnsiTheme="minorHAnsi" w:cstheme="minorBidi"/>
            <w:noProof/>
            <w:szCs w:val="22"/>
          </w:rPr>
          <w:tab/>
        </w:r>
        <w:r w:rsidRPr="00FE2529">
          <w:rPr>
            <w:rStyle w:val="Hyperlink"/>
            <w:noProof/>
          </w:rPr>
          <w:t>Study Invoicing and Refunds of any Study Deposit Balance</w:t>
        </w:r>
        <w:r>
          <w:rPr>
            <w:noProof/>
            <w:webHidden/>
          </w:rPr>
          <w:tab/>
        </w:r>
        <w:r>
          <w:rPr>
            <w:noProof/>
            <w:webHidden/>
          </w:rPr>
          <w:fldChar w:fldCharType="begin"/>
        </w:r>
        <w:r>
          <w:rPr>
            <w:noProof/>
            <w:webHidden/>
          </w:rPr>
          <w:instrText xml:space="preserve"> PAGEREF _Toc9517719 \h </w:instrText>
        </w:r>
        <w:r>
          <w:rPr>
            <w:noProof/>
            <w:webHidden/>
          </w:rPr>
        </w:r>
      </w:ins>
      <w:r>
        <w:rPr>
          <w:noProof/>
          <w:webHidden/>
        </w:rPr>
        <w:fldChar w:fldCharType="separate"/>
      </w:r>
      <w:ins w:id="136" w:author="Tavares, Phelim" w:date="2019-05-23T15:27:00Z">
        <w:r>
          <w:rPr>
            <w:noProof/>
            <w:webHidden/>
          </w:rPr>
          <w:t>35</w:t>
        </w:r>
        <w:r>
          <w:rPr>
            <w:noProof/>
            <w:webHidden/>
          </w:rPr>
          <w:fldChar w:fldCharType="end"/>
        </w:r>
        <w:r w:rsidRPr="00FE2529">
          <w:rPr>
            <w:rStyle w:val="Hyperlink"/>
            <w:noProof/>
          </w:rPr>
          <w:fldChar w:fldCharType="end"/>
        </w:r>
      </w:ins>
    </w:p>
    <w:p w14:paraId="77BFF621" w14:textId="4E9F9031" w:rsidR="004B1312" w:rsidRDefault="004B1312">
      <w:pPr>
        <w:pStyle w:val="TOC3"/>
        <w:rPr>
          <w:ins w:id="137" w:author="Tavares, Phelim" w:date="2019-05-23T15:27:00Z"/>
          <w:rFonts w:asciiTheme="minorHAnsi" w:eastAsiaTheme="minorEastAsia" w:hAnsiTheme="minorHAnsi" w:cstheme="minorBidi"/>
          <w:szCs w:val="22"/>
        </w:rPr>
      </w:pPr>
      <w:ins w:id="138" w:author="Tavares, Phelim" w:date="2019-05-23T15:27:00Z">
        <w:r w:rsidRPr="00FE2529">
          <w:rPr>
            <w:rStyle w:val="Hyperlink"/>
          </w:rPr>
          <w:fldChar w:fldCharType="begin"/>
        </w:r>
        <w:r w:rsidRPr="00FE2529">
          <w:rPr>
            <w:rStyle w:val="Hyperlink"/>
          </w:rPr>
          <w:instrText xml:space="preserve"> </w:instrText>
        </w:r>
        <w:r>
          <w:instrText>HYPERLINK \l "_Toc9517720"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5.4.2.</w:t>
        </w:r>
        <w:r>
          <w:rPr>
            <w:rFonts w:asciiTheme="minorHAnsi" w:eastAsiaTheme="minorEastAsia" w:hAnsiTheme="minorHAnsi" w:cstheme="minorBidi"/>
            <w:szCs w:val="22"/>
          </w:rPr>
          <w:tab/>
        </w:r>
        <w:r w:rsidRPr="00FE2529">
          <w:rPr>
            <w:rStyle w:val="Hyperlink"/>
          </w:rPr>
          <w:t>Completed Application (Appendix 1 of Appendix DD)</w:t>
        </w:r>
        <w:r>
          <w:rPr>
            <w:webHidden/>
          </w:rPr>
          <w:tab/>
        </w:r>
        <w:r>
          <w:rPr>
            <w:webHidden/>
          </w:rPr>
          <w:fldChar w:fldCharType="begin"/>
        </w:r>
        <w:r>
          <w:rPr>
            <w:webHidden/>
          </w:rPr>
          <w:instrText xml:space="preserve"> PAGEREF _Toc9517720 \h </w:instrText>
        </w:r>
        <w:r>
          <w:rPr>
            <w:webHidden/>
          </w:rPr>
        </w:r>
      </w:ins>
      <w:r>
        <w:rPr>
          <w:webHidden/>
        </w:rPr>
        <w:fldChar w:fldCharType="separate"/>
      </w:r>
      <w:ins w:id="139" w:author="Tavares, Phelim" w:date="2019-05-23T15:27:00Z">
        <w:r>
          <w:rPr>
            <w:webHidden/>
          </w:rPr>
          <w:t>36</w:t>
        </w:r>
        <w:r>
          <w:rPr>
            <w:webHidden/>
          </w:rPr>
          <w:fldChar w:fldCharType="end"/>
        </w:r>
        <w:r w:rsidRPr="00FE2529">
          <w:rPr>
            <w:rStyle w:val="Hyperlink"/>
          </w:rPr>
          <w:fldChar w:fldCharType="end"/>
        </w:r>
      </w:ins>
    </w:p>
    <w:p w14:paraId="1A524A59" w14:textId="7C4D2951" w:rsidR="004B1312" w:rsidRDefault="004B1312">
      <w:pPr>
        <w:pStyle w:val="TOC3"/>
        <w:rPr>
          <w:ins w:id="140" w:author="Tavares, Phelim" w:date="2019-05-23T15:27:00Z"/>
          <w:rFonts w:asciiTheme="minorHAnsi" w:eastAsiaTheme="minorEastAsia" w:hAnsiTheme="minorHAnsi" w:cstheme="minorBidi"/>
          <w:szCs w:val="22"/>
        </w:rPr>
      </w:pPr>
      <w:ins w:id="141" w:author="Tavares, Phelim" w:date="2019-05-23T15:27:00Z">
        <w:r w:rsidRPr="00FE2529">
          <w:rPr>
            <w:rStyle w:val="Hyperlink"/>
          </w:rPr>
          <w:fldChar w:fldCharType="begin"/>
        </w:r>
        <w:r w:rsidRPr="00FE2529">
          <w:rPr>
            <w:rStyle w:val="Hyperlink"/>
          </w:rPr>
          <w:instrText xml:space="preserve"> </w:instrText>
        </w:r>
        <w:r>
          <w:instrText>HYPERLINK \l "_Toc9517721"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5.4.3.</w:t>
        </w:r>
        <w:r>
          <w:rPr>
            <w:rFonts w:asciiTheme="minorHAnsi" w:eastAsiaTheme="minorEastAsia" w:hAnsiTheme="minorHAnsi" w:cstheme="minorBidi"/>
            <w:szCs w:val="22"/>
          </w:rPr>
          <w:tab/>
        </w:r>
        <w:r w:rsidRPr="00FE2529">
          <w:rPr>
            <w:rStyle w:val="Hyperlink"/>
          </w:rPr>
          <w:t>Site Exclusivity or Site Exclusivity Deposit</w:t>
        </w:r>
        <w:r>
          <w:rPr>
            <w:webHidden/>
          </w:rPr>
          <w:tab/>
        </w:r>
        <w:r>
          <w:rPr>
            <w:webHidden/>
          </w:rPr>
          <w:fldChar w:fldCharType="begin"/>
        </w:r>
        <w:r>
          <w:rPr>
            <w:webHidden/>
          </w:rPr>
          <w:instrText xml:space="preserve"> PAGEREF _Toc9517721 \h </w:instrText>
        </w:r>
        <w:r>
          <w:rPr>
            <w:webHidden/>
          </w:rPr>
        </w:r>
      </w:ins>
      <w:r>
        <w:rPr>
          <w:webHidden/>
        </w:rPr>
        <w:fldChar w:fldCharType="separate"/>
      </w:r>
      <w:ins w:id="142" w:author="Tavares, Phelim" w:date="2019-05-23T15:27:00Z">
        <w:r>
          <w:rPr>
            <w:webHidden/>
          </w:rPr>
          <w:t>37</w:t>
        </w:r>
        <w:r>
          <w:rPr>
            <w:webHidden/>
          </w:rPr>
          <w:fldChar w:fldCharType="end"/>
        </w:r>
        <w:r w:rsidRPr="00FE2529">
          <w:rPr>
            <w:rStyle w:val="Hyperlink"/>
          </w:rPr>
          <w:fldChar w:fldCharType="end"/>
        </w:r>
      </w:ins>
    </w:p>
    <w:p w14:paraId="61FB03A2" w14:textId="5836A5F0" w:rsidR="004B1312" w:rsidRDefault="004B1312">
      <w:pPr>
        <w:pStyle w:val="TOC4"/>
        <w:tabs>
          <w:tab w:val="left" w:pos="1800"/>
        </w:tabs>
        <w:rPr>
          <w:ins w:id="143" w:author="Tavares, Phelim" w:date="2019-05-23T15:27:00Z"/>
          <w:rFonts w:asciiTheme="minorHAnsi" w:eastAsiaTheme="minorEastAsia" w:hAnsiTheme="minorHAnsi" w:cstheme="minorBidi"/>
          <w:noProof/>
          <w:szCs w:val="22"/>
        </w:rPr>
      </w:pPr>
      <w:ins w:id="14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5.4.3.1.</w:t>
        </w:r>
        <w:r>
          <w:rPr>
            <w:rFonts w:asciiTheme="minorHAnsi" w:eastAsiaTheme="minorEastAsia" w:hAnsiTheme="minorHAnsi" w:cstheme="minorBidi"/>
            <w:noProof/>
            <w:szCs w:val="22"/>
          </w:rPr>
          <w:tab/>
        </w:r>
        <w:r w:rsidRPr="00FE2529">
          <w:rPr>
            <w:rStyle w:val="Hyperlink"/>
            <w:noProof/>
          </w:rPr>
          <w:t>General (What is Site Exclusivity?)</w:t>
        </w:r>
        <w:r>
          <w:rPr>
            <w:noProof/>
            <w:webHidden/>
          </w:rPr>
          <w:tab/>
        </w:r>
        <w:r>
          <w:rPr>
            <w:noProof/>
            <w:webHidden/>
          </w:rPr>
          <w:fldChar w:fldCharType="begin"/>
        </w:r>
        <w:r>
          <w:rPr>
            <w:noProof/>
            <w:webHidden/>
          </w:rPr>
          <w:instrText xml:space="preserve"> PAGEREF _Toc9517722 \h </w:instrText>
        </w:r>
        <w:r>
          <w:rPr>
            <w:noProof/>
            <w:webHidden/>
          </w:rPr>
        </w:r>
      </w:ins>
      <w:r>
        <w:rPr>
          <w:noProof/>
          <w:webHidden/>
        </w:rPr>
        <w:fldChar w:fldCharType="separate"/>
      </w:r>
      <w:ins w:id="145" w:author="Tavares, Phelim" w:date="2019-05-23T15:27:00Z">
        <w:r>
          <w:rPr>
            <w:noProof/>
            <w:webHidden/>
          </w:rPr>
          <w:t>38</w:t>
        </w:r>
        <w:r>
          <w:rPr>
            <w:noProof/>
            <w:webHidden/>
          </w:rPr>
          <w:fldChar w:fldCharType="end"/>
        </w:r>
        <w:r w:rsidRPr="00FE2529">
          <w:rPr>
            <w:rStyle w:val="Hyperlink"/>
            <w:noProof/>
          </w:rPr>
          <w:fldChar w:fldCharType="end"/>
        </w:r>
      </w:ins>
    </w:p>
    <w:p w14:paraId="75C74CBE" w14:textId="7A5B9575" w:rsidR="004B1312" w:rsidRDefault="004B1312">
      <w:pPr>
        <w:pStyle w:val="TOC4"/>
        <w:tabs>
          <w:tab w:val="left" w:pos="1800"/>
        </w:tabs>
        <w:rPr>
          <w:ins w:id="146" w:author="Tavares, Phelim" w:date="2019-05-23T15:27:00Z"/>
          <w:rFonts w:asciiTheme="minorHAnsi" w:eastAsiaTheme="minorEastAsia" w:hAnsiTheme="minorHAnsi" w:cstheme="minorBidi"/>
          <w:noProof/>
          <w:szCs w:val="22"/>
        </w:rPr>
      </w:pPr>
      <w:ins w:id="14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5.4.3.2.</w:t>
        </w:r>
        <w:r>
          <w:rPr>
            <w:rFonts w:asciiTheme="minorHAnsi" w:eastAsiaTheme="minorEastAsia" w:hAnsiTheme="minorHAnsi" w:cstheme="minorBidi"/>
            <w:noProof/>
            <w:szCs w:val="22"/>
          </w:rPr>
          <w:tab/>
        </w:r>
        <w:r w:rsidRPr="00FE2529">
          <w:rPr>
            <w:rStyle w:val="Hyperlink"/>
            <w:noProof/>
          </w:rPr>
          <w:t>Projects Sited on BLM-Administered Federal Land</w:t>
        </w:r>
        <w:r>
          <w:rPr>
            <w:noProof/>
            <w:webHidden/>
          </w:rPr>
          <w:tab/>
        </w:r>
        <w:r>
          <w:rPr>
            <w:noProof/>
            <w:webHidden/>
          </w:rPr>
          <w:fldChar w:fldCharType="begin"/>
        </w:r>
        <w:r>
          <w:rPr>
            <w:noProof/>
            <w:webHidden/>
          </w:rPr>
          <w:instrText xml:space="preserve"> PAGEREF _Toc9517723 \h </w:instrText>
        </w:r>
        <w:r>
          <w:rPr>
            <w:noProof/>
            <w:webHidden/>
          </w:rPr>
        </w:r>
      </w:ins>
      <w:r>
        <w:rPr>
          <w:noProof/>
          <w:webHidden/>
        </w:rPr>
        <w:fldChar w:fldCharType="separate"/>
      </w:r>
      <w:ins w:id="148" w:author="Tavares, Phelim" w:date="2019-05-23T15:27:00Z">
        <w:r>
          <w:rPr>
            <w:noProof/>
            <w:webHidden/>
          </w:rPr>
          <w:t>40</w:t>
        </w:r>
        <w:r>
          <w:rPr>
            <w:noProof/>
            <w:webHidden/>
          </w:rPr>
          <w:fldChar w:fldCharType="end"/>
        </w:r>
        <w:r w:rsidRPr="00FE2529">
          <w:rPr>
            <w:rStyle w:val="Hyperlink"/>
            <w:noProof/>
          </w:rPr>
          <w:fldChar w:fldCharType="end"/>
        </w:r>
      </w:ins>
    </w:p>
    <w:p w14:paraId="79D80EA1" w14:textId="3519CFC2" w:rsidR="004B1312" w:rsidRDefault="004B1312">
      <w:pPr>
        <w:pStyle w:val="TOC4"/>
        <w:tabs>
          <w:tab w:val="left" w:pos="1800"/>
        </w:tabs>
        <w:rPr>
          <w:ins w:id="149" w:author="Tavares, Phelim" w:date="2019-05-23T15:27:00Z"/>
          <w:rFonts w:asciiTheme="minorHAnsi" w:eastAsiaTheme="minorEastAsia" w:hAnsiTheme="minorHAnsi" w:cstheme="minorBidi"/>
          <w:noProof/>
          <w:szCs w:val="22"/>
        </w:rPr>
      </w:pPr>
      <w:ins w:id="15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5.4.3.3.</w:t>
        </w:r>
        <w:r>
          <w:rPr>
            <w:rFonts w:asciiTheme="minorHAnsi" w:eastAsiaTheme="minorEastAsia" w:hAnsiTheme="minorHAnsi" w:cstheme="minorBidi"/>
            <w:noProof/>
            <w:szCs w:val="22"/>
          </w:rPr>
          <w:tab/>
        </w:r>
        <w:r w:rsidRPr="00FE2529">
          <w:rPr>
            <w:rStyle w:val="Hyperlink"/>
            <w:noProof/>
          </w:rPr>
          <w:t>Criteria for Multiple Projects Sharing a Common Site</w:t>
        </w:r>
        <w:r>
          <w:rPr>
            <w:noProof/>
            <w:webHidden/>
          </w:rPr>
          <w:tab/>
        </w:r>
        <w:r>
          <w:rPr>
            <w:noProof/>
            <w:webHidden/>
          </w:rPr>
          <w:fldChar w:fldCharType="begin"/>
        </w:r>
        <w:r>
          <w:rPr>
            <w:noProof/>
            <w:webHidden/>
          </w:rPr>
          <w:instrText xml:space="preserve"> PAGEREF _Toc9517724 \h </w:instrText>
        </w:r>
        <w:r>
          <w:rPr>
            <w:noProof/>
            <w:webHidden/>
          </w:rPr>
        </w:r>
      </w:ins>
      <w:r>
        <w:rPr>
          <w:noProof/>
          <w:webHidden/>
        </w:rPr>
        <w:fldChar w:fldCharType="separate"/>
      </w:r>
      <w:ins w:id="151" w:author="Tavares, Phelim" w:date="2019-05-23T15:27:00Z">
        <w:r>
          <w:rPr>
            <w:noProof/>
            <w:webHidden/>
          </w:rPr>
          <w:t>44</w:t>
        </w:r>
        <w:r>
          <w:rPr>
            <w:noProof/>
            <w:webHidden/>
          </w:rPr>
          <w:fldChar w:fldCharType="end"/>
        </w:r>
        <w:r w:rsidRPr="00FE2529">
          <w:rPr>
            <w:rStyle w:val="Hyperlink"/>
            <w:noProof/>
          </w:rPr>
          <w:fldChar w:fldCharType="end"/>
        </w:r>
      </w:ins>
    </w:p>
    <w:p w14:paraId="70B62F32" w14:textId="7DE16E5A" w:rsidR="004B1312" w:rsidRDefault="004B1312">
      <w:pPr>
        <w:pStyle w:val="TOC4"/>
        <w:tabs>
          <w:tab w:val="left" w:pos="1800"/>
        </w:tabs>
        <w:rPr>
          <w:ins w:id="152" w:author="Tavares, Phelim" w:date="2019-05-23T15:27:00Z"/>
          <w:rFonts w:asciiTheme="minorHAnsi" w:eastAsiaTheme="minorEastAsia" w:hAnsiTheme="minorHAnsi" w:cstheme="minorBidi"/>
          <w:noProof/>
          <w:szCs w:val="22"/>
        </w:rPr>
      </w:pPr>
      <w:ins w:id="15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5.4.3.4.</w:t>
        </w:r>
        <w:r>
          <w:rPr>
            <w:rFonts w:asciiTheme="minorHAnsi" w:eastAsiaTheme="minorEastAsia" w:hAnsiTheme="minorHAnsi" w:cstheme="minorBidi"/>
            <w:noProof/>
            <w:szCs w:val="22"/>
          </w:rPr>
          <w:tab/>
        </w:r>
        <w:r w:rsidRPr="00FE2529">
          <w:rPr>
            <w:rStyle w:val="Hyperlink"/>
            <w:noProof/>
          </w:rPr>
          <w:t>Use of Site Exclusivity Deposit</w:t>
        </w:r>
        <w:r>
          <w:rPr>
            <w:noProof/>
            <w:webHidden/>
          </w:rPr>
          <w:tab/>
        </w:r>
        <w:r>
          <w:rPr>
            <w:noProof/>
            <w:webHidden/>
          </w:rPr>
          <w:fldChar w:fldCharType="begin"/>
        </w:r>
        <w:r>
          <w:rPr>
            <w:noProof/>
            <w:webHidden/>
          </w:rPr>
          <w:instrText xml:space="preserve"> PAGEREF _Toc9517725 \h </w:instrText>
        </w:r>
        <w:r>
          <w:rPr>
            <w:noProof/>
            <w:webHidden/>
          </w:rPr>
        </w:r>
      </w:ins>
      <w:r>
        <w:rPr>
          <w:noProof/>
          <w:webHidden/>
        </w:rPr>
        <w:fldChar w:fldCharType="separate"/>
      </w:r>
      <w:ins w:id="154" w:author="Tavares, Phelim" w:date="2019-05-23T15:27:00Z">
        <w:r>
          <w:rPr>
            <w:noProof/>
            <w:webHidden/>
          </w:rPr>
          <w:t>44</w:t>
        </w:r>
        <w:r>
          <w:rPr>
            <w:noProof/>
            <w:webHidden/>
          </w:rPr>
          <w:fldChar w:fldCharType="end"/>
        </w:r>
        <w:r w:rsidRPr="00FE2529">
          <w:rPr>
            <w:rStyle w:val="Hyperlink"/>
            <w:noProof/>
          </w:rPr>
          <w:fldChar w:fldCharType="end"/>
        </w:r>
      </w:ins>
    </w:p>
    <w:p w14:paraId="183D82FC" w14:textId="253F0DDF" w:rsidR="004B1312" w:rsidRDefault="004B1312" w:rsidP="004B1312">
      <w:pPr>
        <w:pStyle w:val="TOC2"/>
        <w:rPr>
          <w:ins w:id="155" w:author="Tavares, Phelim" w:date="2019-05-23T15:27:00Z"/>
          <w:rFonts w:asciiTheme="minorHAnsi" w:eastAsiaTheme="minorEastAsia" w:hAnsiTheme="minorHAnsi" w:cstheme="minorBidi"/>
          <w:noProof/>
          <w:sz w:val="22"/>
          <w:szCs w:val="22"/>
        </w:rPr>
      </w:pPr>
      <w:ins w:id="15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5.5.</w:t>
        </w:r>
        <w:r>
          <w:rPr>
            <w:rFonts w:asciiTheme="minorHAnsi" w:eastAsiaTheme="minorEastAsia" w:hAnsiTheme="minorHAnsi" w:cstheme="minorBidi"/>
            <w:noProof/>
            <w:sz w:val="22"/>
            <w:szCs w:val="22"/>
          </w:rPr>
          <w:tab/>
        </w:r>
        <w:r w:rsidRPr="00FE2529">
          <w:rPr>
            <w:rStyle w:val="Hyperlink"/>
            <w:noProof/>
          </w:rPr>
          <w:t>Proposed Commercial Operation Date</w:t>
        </w:r>
        <w:r>
          <w:rPr>
            <w:noProof/>
            <w:webHidden/>
          </w:rPr>
          <w:tab/>
        </w:r>
        <w:r>
          <w:rPr>
            <w:noProof/>
            <w:webHidden/>
          </w:rPr>
          <w:fldChar w:fldCharType="begin"/>
        </w:r>
        <w:r>
          <w:rPr>
            <w:noProof/>
            <w:webHidden/>
          </w:rPr>
          <w:instrText xml:space="preserve"> PAGEREF _Toc9517726 \h </w:instrText>
        </w:r>
        <w:r>
          <w:rPr>
            <w:noProof/>
            <w:webHidden/>
          </w:rPr>
        </w:r>
      </w:ins>
      <w:r>
        <w:rPr>
          <w:noProof/>
          <w:webHidden/>
        </w:rPr>
        <w:fldChar w:fldCharType="separate"/>
      </w:r>
      <w:ins w:id="157" w:author="Tavares, Phelim" w:date="2019-05-23T15:27:00Z">
        <w:r>
          <w:rPr>
            <w:noProof/>
            <w:webHidden/>
          </w:rPr>
          <w:t>45</w:t>
        </w:r>
        <w:r>
          <w:rPr>
            <w:noProof/>
            <w:webHidden/>
          </w:rPr>
          <w:fldChar w:fldCharType="end"/>
        </w:r>
        <w:r w:rsidRPr="00FE2529">
          <w:rPr>
            <w:rStyle w:val="Hyperlink"/>
            <w:noProof/>
          </w:rPr>
          <w:fldChar w:fldCharType="end"/>
        </w:r>
      </w:ins>
    </w:p>
    <w:p w14:paraId="0AD6ADBB" w14:textId="5BCC5414" w:rsidR="004B1312" w:rsidRDefault="004B1312" w:rsidP="004B1312">
      <w:pPr>
        <w:pStyle w:val="TOC2"/>
        <w:rPr>
          <w:ins w:id="158" w:author="Tavares, Phelim" w:date="2019-05-23T15:27:00Z"/>
          <w:rFonts w:asciiTheme="minorHAnsi" w:eastAsiaTheme="minorEastAsia" w:hAnsiTheme="minorHAnsi" w:cstheme="minorBidi"/>
          <w:noProof/>
          <w:sz w:val="22"/>
          <w:szCs w:val="22"/>
        </w:rPr>
      </w:pPr>
      <w:ins w:id="15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5.6.</w:t>
        </w:r>
        <w:r>
          <w:rPr>
            <w:rFonts w:asciiTheme="minorHAnsi" w:eastAsiaTheme="minorEastAsia" w:hAnsiTheme="minorHAnsi" w:cstheme="minorBidi"/>
            <w:noProof/>
            <w:sz w:val="22"/>
            <w:szCs w:val="22"/>
          </w:rPr>
          <w:tab/>
        </w:r>
        <w:r w:rsidRPr="00FE2529">
          <w:rPr>
            <w:rStyle w:val="Hyperlink"/>
            <w:noProof/>
          </w:rPr>
          <w:t>Interconnection Request Validation</w:t>
        </w:r>
        <w:r>
          <w:rPr>
            <w:noProof/>
            <w:webHidden/>
          </w:rPr>
          <w:tab/>
        </w:r>
        <w:r>
          <w:rPr>
            <w:noProof/>
            <w:webHidden/>
          </w:rPr>
          <w:fldChar w:fldCharType="begin"/>
        </w:r>
        <w:r>
          <w:rPr>
            <w:noProof/>
            <w:webHidden/>
          </w:rPr>
          <w:instrText xml:space="preserve"> PAGEREF _Toc9517727 \h </w:instrText>
        </w:r>
        <w:r>
          <w:rPr>
            <w:noProof/>
            <w:webHidden/>
          </w:rPr>
        </w:r>
      </w:ins>
      <w:r>
        <w:rPr>
          <w:noProof/>
          <w:webHidden/>
        </w:rPr>
        <w:fldChar w:fldCharType="separate"/>
      </w:r>
      <w:ins w:id="160" w:author="Tavares, Phelim" w:date="2019-05-23T15:27:00Z">
        <w:r>
          <w:rPr>
            <w:noProof/>
            <w:webHidden/>
          </w:rPr>
          <w:t>45</w:t>
        </w:r>
        <w:r>
          <w:rPr>
            <w:noProof/>
            <w:webHidden/>
          </w:rPr>
          <w:fldChar w:fldCharType="end"/>
        </w:r>
        <w:r w:rsidRPr="00FE2529">
          <w:rPr>
            <w:rStyle w:val="Hyperlink"/>
            <w:noProof/>
          </w:rPr>
          <w:fldChar w:fldCharType="end"/>
        </w:r>
      </w:ins>
    </w:p>
    <w:p w14:paraId="68D38A8A" w14:textId="79F9061B" w:rsidR="004B1312" w:rsidRDefault="004B1312" w:rsidP="004B1312">
      <w:pPr>
        <w:pStyle w:val="TOC2"/>
        <w:rPr>
          <w:ins w:id="161" w:author="Tavares, Phelim" w:date="2019-05-23T15:27:00Z"/>
          <w:rFonts w:asciiTheme="minorHAnsi" w:eastAsiaTheme="minorEastAsia" w:hAnsiTheme="minorHAnsi" w:cstheme="minorBidi"/>
          <w:noProof/>
          <w:sz w:val="22"/>
          <w:szCs w:val="22"/>
        </w:rPr>
      </w:pPr>
      <w:ins w:id="16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5.7.</w:t>
        </w:r>
        <w:r>
          <w:rPr>
            <w:rFonts w:asciiTheme="minorHAnsi" w:eastAsiaTheme="minorEastAsia" w:hAnsiTheme="minorHAnsi" w:cstheme="minorBidi"/>
            <w:noProof/>
            <w:sz w:val="22"/>
            <w:szCs w:val="22"/>
          </w:rPr>
          <w:tab/>
        </w:r>
        <w:r w:rsidRPr="00FE2529">
          <w:rPr>
            <w:rStyle w:val="Hyperlink"/>
            <w:noProof/>
          </w:rPr>
          <w:t>Transferability of Interconnection Request</w:t>
        </w:r>
        <w:r>
          <w:rPr>
            <w:noProof/>
            <w:webHidden/>
          </w:rPr>
          <w:tab/>
        </w:r>
        <w:r>
          <w:rPr>
            <w:noProof/>
            <w:webHidden/>
          </w:rPr>
          <w:fldChar w:fldCharType="begin"/>
        </w:r>
        <w:r>
          <w:rPr>
            <w:noProof/>
            <w:webHidden/>
          </w:rPr>
          <w:instrText xml:space="preserve"> PAGEREF _Toc9517728 \h </w:instrText>
        </w:r>
        <w:r>
          <w:rPr>
            <w:noProof/>
            <w:webHidden/>
          </w:rPr>
        </w:r>
      </w:ins>
      <w:r>
        <w:rPr>
          <w:noProof/>
          <w:webHidden/>
        </w:rPr>
        <w:fldChar w:fldCharType="separate"/>
      </w:r>
      <w:ins w:id="163" w:author="Tavares, Phelim" w:date="2019-05-23T15:27:00Z">
        <w:r>
          <w:rPr>
            <w:noProof/>
            <w:webHidden/>
          </w:rPr>
          <w:t>46</w:t>
        </w:r>
        <w:r>
          <w:rPr>
            <w:noProof/>
            <w:webHidden/>
          </w:rPr>
          <w:fldChar w:fldCharType="end"/>
        </w:r>
        <w:r w:rsidRPr="00FE2529">
          <w:rPr>
            <w:rStyle w:val="Hyperlink"/>
            <w:noProof/>
          </w:rPr>
          <w:fldChar w:fldCharType="end"/>
        </w:r>
      </w:ins>
    </w:p>
    <w:p w14:paraId="1676C566" w14:textId="1ADEEF9D" w:rsidR="004B1312" w:rsidRDefault="004B1312" w:rsidP="004B1312">
      <w:pPr>
        <w:pStyle w:val="TOC2"/>
        <w:rPr>
          <w:ins w:id="164" w:author="Tavares, Phelim" w:date="2019-05-23T15:27:00Z"/>
          <w:rFonts w:asciiTheme="minorHAnsi" w:eastAsiaTheme="minorEastAsia" w:hAnsiTheme="minorHAnsi" w:cstheme="minorBidi"/>
          <w:noProof/>
          <w:sz w:val="22"/>
          <w:szCs w:val="22"/>
        </w:rPr>
      </w:pPr>
      <w:ins w:id="16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"_Toc9517729"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5.8.</w:t>
        </w:r>
        <w:r>
          <w:rPr>
            <w:rFonts w:asciiTheme="minorHAnsi" w:eastAsiaTheme="minorEastAsia" w:hAnsiTheme="minorHAnsi" w:cstheme="minorBidi"/>
            <w:noProof/>
            <w:sz w:val="22"/>
            <w:szCs w:val="22"/>
          </w:rPr>
          <w:tab/>
        </w:r>
        <w:r w:rsidRPr="00FE2529">
          <w:rPr>
            <w:rStyle w:val="Hyperlink"/>
            <w:noProof/>
          </w:rPr>
          <w:t>Withdrawals</w:t>
        </w:r>
        <w:r>
          <w:rPr>
            <w:noProof/>
            <w:webHidden/>
          </w:rPr>
          <w:tab/>
        </w:r>
        <w:r>
          <w:rPr>
            <w:noProof/>
            <w:webHidden/>
          </w:rPr>
          <w:fldChar w:fldCharType="begin"/>
        </w:r>
        <w:r>
          <w:rPr>
            <w:noProof/>
            <w:webHidden/>
          </w:rPr>
          <w:instrText xml:space="preserve"> PAGEREF _Toc9517729 \h </w:instrText>
        </w:r>
        <w:r>
          <w:rPr>
            <w:noProof/>
            <w:webHidden/>
          </w:rPr>
        </w:r>
      </w:ins>
      <w:r>
        <w:rPr>
          <w:noProof/>
          <w:webHidden/>
        </w:rPr>
        <w:fldChar w:fldCharType="separate"/>
      </w:r>
      <w:ins w:id="166" w:author="Tavares, Phelim" w:date="2019-05-23T15:27:00Z">
        <w:r>
          <w:rPr>
            <w:noProof/>
            <w:webHidden/>
          </w:rPr>
          <w:t>47</w:t>
        </w:r>
        <w:r>
          <w:rPr>
            <w:noProof/>
            <w:webHidden/>
          </w:rPr>
          <w:fldChar w:fldCharType="end"/>
        </w:r>
        <w:r w:rsidRPr="00FE2529">
          <w:rPr>
            <w:rStyle w:val="Hyperlink"/>
            <w:noProof/>
          </w:rPr>
          <w:fldChar w:fldCharType="end"/>
        </w:r>
      </w:ins>
    </w:p>
    <w:p w14:paraId="657F97CB" w14:textId="45788B9B" w:rsidR="004B1312" w:rsidRDefault="004B1312">
      <w:pPr>
        <w:pStyle w:val="TOC3"/>
        <w:rPr>
          <w:ins w:id="167" w:author="Tavares, Phelim" w:date="2019-05-23T15:27:00Z"/>
          <w:rFonts w:asciiTheme="minorHAnsi" w:eastAsiaTheme="minorEastAsia" w:hAnsiTheme="minorHAnsi" w:cstheme="minorBidi"/>
          <w:szCs w:val="22"/>
        </w:rPr>
      </w:pPr>
      <w:ins w:id="168" w:author="Tavares, Phelim" w:date="2019-05-23T15:27:00Z">
        <w:r w:rsidRPr="00FE2529">
          <w:rPr>
            <w:rStyle w:val="Hyperlink"/>
          </w:rPr>
          <w:fldChar w:fldCharType="begin"/>
        </w:r>
        <w:r w:rsidRPr="00FE2529">
          <w:rPr>
            <w:rStyle w:val="Hyperlink"/>
          </w:rPr>
          <w:instrText xml:space="preserve"> </w:instrText>
        </w:r>
        <w:r>
          <w:instrText>HYPERLINK \l "_Toc9517730"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5.8.1.</w:t>
        </w:r>
        <w:r>
          <w:rPr>
            <w:rFonts w:asciiTheme="minorHAnsi" w:eastAsiaTheme="minorEastAsia" w:hAnsiTheme="minorHAnsi" w:cstheme="minorBidi"/>
            <w:szCs w:val="22"/>
          </w:rPr>
          <w:tab/>
        </w:r>
        <w:r w:rsidRPr="00FE2529">
          <w:rPr>
            <w:rStyle w:val="Hyperlink"/>
          </w:rPr>
          <w:t>Effect on Study Deposit due to Withdrawal</w:t>
        </w:r>
        <w:r>
          <w:rPr>
            <w:webHidden/>
          </w:rPr>
          <w:tab/>
        </w:r>
        <w:r>
          <w:rPr>
            <w:webHidden/>
          </w:rPr>
          <w:fldChar w:fldCharType="begin"/>
        </w:r>
        <w:r>
          <w:rPr>
            <w:webHidden/>
          </w:rPr>
          <w:instrText xml:space="preserve"> PAGEREF _Toc9517730 \h </w:instrText>
        </w:r>
        <w:r>
          <w:rPr>
            <w:webHidden/>
          </w:rPr>
        </w:r>
      </w:ins>
      <w:r>
        <w:rPr>
          <w:webHidden/>
        </w:rPr>
        <w:fldChar w:fldCharType="separate"/>
      </w:r>
      <w:ins w:id="169" w:author="Tavares, Phelim" w:date="2019-05-23T15:27:00Z">
        <w:r>
          <w:rPr>
            <w:webHidden/>
          </w:rPr>
          <w:t>47</w:t>
        </w:r>
        <w:r>
          <w:rPr>
            <w:webHidden/>
          </w:rPr>
          <w:fldChar w:fldCharType="end"/>
        </w:r>
        <w:r w:rsidRPr="00FE2529">
          <w:rPr>
            <w:rStyle w:val="Hyperlink"/>
          </w:rPr>
          <w:fldChar w:fldCharType="end"/>
        </w:r>
      </w:ins>
    </w:p>
    <w:p w14:paraId="6AEF3A5C" w14:textId="32C096D2" w:rsidR="004B1312" w:rsidRDefault="004B1312">
      <w:pPr>
        <w:pStyle w:val="TOC1"/>
        <w:rPr>
          <w:ins w:id="170" w:author="Tavares, Phelim" w:date="2019-05-23T15:27:00Z"/>
          <w:rFonts w:asciiTheme="minorHAnsi" w:eastAsiaTheme="minorEastAsia" w:hAnsiTheme="minorHAnsi" w:cstheme="minorBidi"/>
          <w:b w:val="0"/>
          <w:bCs w:val="0"/>
          <w:kern w:val="0"/>
          <w:sz w:val="22"/>
          <w:szCs w:val="22"/>
          <w:lang w:val="en-US" w:eastAsia="en-US"/>
        </w:rPr>
      </w:pPr>
      <w:ins w:id="171" w:author="Tavares, Phelim" w:date="2019-05-23T15:27:00Z">
        <w:r w:rsidRPr="00FE2529">
          <w:rPr>
            <w:rStyle w:val="Hyperlink"/>
          </w:rPr>
          <w:fldChar w:fldCharType="begin"/>
        </w:r>
        <w:r w:rsidRPr="00FE2529">
          <w:rPr>
            <w:rStyle w:val="Hyperlink"/>
          </w:rPr>
          <w:instrText xml:space="preserve"> </w:instrText>
        </w:r>
        <w:r>
          <w:instrText>HYPERLINK \l "_Toc9517731"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6.</w:t>
        </w:r>
        <w:r>
          <w:rPr>
            <w:rFonts w:asciiTheme="minorHAnsi" w:eastAsiaTheme="minorEastAsia" w:hAnsiTheme="minorHAnsi" w:cstheme="minorBidi"/>
            <w:b w:val="0"/>
            <w:bCs w:val="0"/>
            <w:kern w:val="0"/>
            <w:sz w:val="22"/>
            <w:szCs w:val="22"/>
            <w:lang w:val="en-US" w:eastAsia="en-US"/>
          </w:rPr>
          <w:tab/>
        </w:r>
        <w:r w:rsidRPr="00FE2529">
          <w:rPr>
            <w:rStyle w:val="Hyperlink"/>
          </w:rPr>
          <w:t>Study Tracks and Details</w:t>
        </w:r>
        <w:r>
          <w:rPr>
            <w:webHidden/>
          </w:rPr>
          <w:tab/>
        </w:r>
        <w:r>
          <w:rPr>
            <w:webHidden/>
          </w:rPr>
          <w:fldChar w:fldCharType="begin"/>
        </w:r>
        <w:r>
          <w:rPr>
            <w:webHidden/>
          </w:rPr>
          <w:instrText xml:space="preserve"> PAGEREF _Toc9517731 \h </w:instrText>
        </w:r>
        <w:r>
          <w:rPr>
            <w:webHidden/>
          </w:rPr>
        </w:r>
      </w:ins>
      <w:r>
        <w:rPr>
          <w:webHidden/>
        </w:rPr>
        <w:fldChar w:fldCharType="separate"/>
      </w:r>
      <w:ins w:id="172" w:author="Tavares, Phelim" w:date="2019-05-23T15:27:00Z">
        <w:r>
          <w:rPr>
            <w:webHidden/>
          </w:rPr>
          <w:t>50</w:t>
        </w:r>
        <w:r>
          <w:rPr>
            <w:webHidden/>
          </w:rPr>
          <w:fldChar w:fldCharType="end"/>
        </w:r>
        <w:r w:rsidRPr="00FE2529">
          <w:rPr>
            <w:rStyle w:val="Hyperlink"/>
          </w:rPr>
          <w:fldChar w:fldCharType="end"/>
        </w:r>
      </w:ins>
    </w:p>
    <w:p w14:paraId="769EBFAC" w14:textId="310B3366" w:rsidR="004B1312" w:rsidRDefault="004B1312" w:rsidP="004B1312">
      <w:pPr>
        <w:pStyle w:val="TOC2"/>
        <w:rPr>
          <w:ins w:id="173" w:author="Tavares, Phelim" w:date="2019-05-23T15:27:00Z"/>
          <w:rFonts w:asciiTheme="minorHAnsi" w:eastAsiaTheme="minorEastAsia" w:hAnsiTheme="minorHAnsi" w:cstheme="minorBidi"/>
          <w:noProof/>
          <w:sz w:val="22"/>
          <w:szCs w:val="22"/>
        </w:rPr>
      </w:pPr>
      <w:ins w:id="17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"_Toc9517732"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6.1.</w:t>
        </w:r>
        <w:r>
          <w:rPr>
            <w:rFonts w:asciiTheme="minorHAnsi" w:eastAsiaTheme="minorEastAsia" w:hAnsiTheme="minorHAnsi" w:cstheme="minorBidi"/>
            <w:noProof/>
            <w:sz w:val="22"/>
            <w:szCs w:val="22"/>
          </w:rPr>
          <w:tab/>
        </w:r>
        <w:r w:rsidRPr="00FE2529">
          <w:rPr>
            <w:rStyle w:val="Hyperlink"/>
            <w:b/>
            <w:bCs/>
            <w:iCs/>
            <w:noProof/>
            <w:lang w:val="x-none" w:eastAsia="x-none"/>
          </w:rPr>
          <w:t>General (Applies across all Study Tracks)</w:t>
        </w:r>
        <w:r>
          <w:rPr>
            <w:noProof/>
            <w:webHidden/>
          </w:rPr>
          <w:tab/>
        </w:r>
        <w:r>
          <w:rPr>
            <w:noProof/>
            <w:webHidden/>
          </w:rPr>
          <w:fldChar w:fldCharType="begin"/>
        </w:r>
        <w:r>
          <w:rPr>
            <w:noProof/>
            <w:webHidden/>
          </w:rPr>
          <w:instrText xml:space="preserve"> PAGEREF _Toc9517732 \h </w:instrText>
        </w:r>
        <w:r>
          <w:rPr>
            <w:noProof/>
            <w:webHidden/>
          </w:rPr>
        </w:r>
      </w:ins>
      <w:r>
        <w:rPr>
          <w:noProof/>
          <w:webHidden/>
        </w:rPr>
        <w:fldChar w:fldCharType="separate"/>
      </w:r>
      <w:ins w:id="175" w:author="Tavares, Phelim" w:date="2019-05-23T15:27:00Z">
        <w:r>
          <w:rPr>
            <w:noProof/>
            <w:webHidden/>
          </w:rPr>
          <w:t>50</w:t>
        </w:r>
        <w:r>
          <w:rPr>
            <w:noProof/>
            <w:webHidden/>
          </w:rPr>
          <w:fldChar w:fldCharType="end"/>
        </w:r>
        <w:r w:rsidRPr="00FE2529">
          <w:rPr>
            <w:rStyle w:val="Hyperlink"/>
            <w:noProof/>
          </w:rPr>
          <w:fldChar w:fldCharType="end"/>
        </w:r>
      </w:ins>
    </w:p>
    <w:p w14:paraId="432C2B2F" w14:textId="0E25826D" w:rsidR="004B1312" w:rsidRDefault="004B1312">
      <w:pPr>
        <w:pStyle w:val="TOC3"/>
        <w:rPr>
          <w:ins w:id="176" w:author="Tavares, Phelim" w:date="2019-05-23T15:27:00Z"/>
          <w:rFonts w:asciiTheme="minorHAnsi" w:eastAsiaTheme="minorEastAsia" w:hAnsiTheme="minorHAnsi" w:cstheme="minorBidi"/>
          <w:szCs w:val="22"/>
        </w:rPr>
      </w:pPr>
      <w:ins w:id="177" w:author="Tavares, Phelim" w:date="2019-05-23T15:27:00Z">
        <w:r w:rsidRPr="00FE2529">
          <w:rPr>
            <w:rStyle w:val="Hyperlink"/>
          </w:rPr>
          <w:fldChar w:fldCharType="begin"/>
        </w:r>
        <w:r w:rsidRPr="00FE2529">
          <w:rPr>
            <w:rStyle w:val="Hyperlink"/>
          </w:rPr>
          <w:instrText xml:space="preserve"> </w:instrText>
        </w:r>
        <w:r>
          <w:instrText>HYPERLINK \l "_Toc9517733"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6.1.1.</w:t>
        </w:r>
        <w:r>
          <w:rPr>
            <w:rFonts w:asciiTheme="minorHAnsi" w:eastAsiaTheme="minorEastAsia" w:hAnsiTheme="minorHAnsi" w:cstheme="minorBidi"/>
            <w:szCs w:val="22"/>
          </w:rPr>
          <w:tab/>
        </w:r>
        <w:r w:rsidRPr="00FE2529">
          <w:rPr>
            <w:rStyle w:val="Hyperlink"/>
          </w:rPr>
          <w:t>Detailed description of Network Upgrades</w:t>
        </w:r>
        <w:r>
          <w:rPr>
            <w:webHidden/>
          </w:rPr>
          <w:tab/>
        </w:r>
        <w:r>
          <w:rPr>
            <w:webHidden/>
          </w:rPr>
          <w:fldChar w:fldCharType="begin"/>
        </w:r>
        <w:r>
          <w:rPr>
            <w:webHidden/>
          </w:rPr>
          <w:instrText xml:space="preserve"> PAGEREF _Toc9517733 \h </w:instrText>
        </w:r>
        <w:r>
          <w:rPr>
            <w:webHidden/>
          </w:rPr>
        </w:r>
      </w:ins>
      <w:r>
        <w:rPr>
          <w:webHidden/>
        </w:rPr>
        <w:fldChar w:fldCharType="separate"/>
      </w:r>
      <w:ins w:id="178" w:author="Tavares, Phelim" w:date="2019-05-23T15:27:00Z">
        <w:r>
          <w:rPr>
            <w:webHidden/>
          </w:rPr>
          <w:t>50</w:t>
        </w:r>
        <w:r>
          <w:rPr>
            <w:webHidden/>
          </w:rPr>
          <w:fldChar w:fldCharType="end"/>
        </w:r>
        <w:r w:rsidRPr="00FE2529">
          <w:rPr>
            <w:rStyle w:val="Hyperlink"/>
          </w:rPr>
          <w:fldChar w:fldCharType="end"/>
        </w:r>
      </w:ins>
    </w:p>
    <w:p w14:paraId="1081941A" w14:textId="68FF2762" w:rsidR="004B1312" w:rsidRDefault="004B1312">
      <w:pPr>
        <w:pStyle w:val="TOC4"/>
        <w:tabs>
          <w:tab w:val="left" w:pos="1800"/>
        </w:tabs>
        <w:rPr>
          <w:ins w:id="179" w:author="Tavares, Phelim" w:date="2019-05-23T15:27:00Z"/>
          <w:rFonts w:asciiTheme="minorHAnsi" w:eastAsiaTheme="minorEastAsia" w:hAnsiTheme="minorHAnsi" w:cstheme="minorBidi"/>
          <w:noProof/>
          <w:szCs w:val="22"/>
        </w:rPr>
      </w:pPr>
      <w:ins w:id="18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"_Toc9517734"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6.1.1.1.</w:t>
        </w:r>
        <w:r>
          <w:rPr>
            <w:rFonts w:asciiTheme="minorHAnsi" w:eastAsiaTheme="minorEastAsia" w:hAnsiTheme="minorHAnsi" w:cstheme="minorBidi"/>
            <w:noProof/>
            <w:szCs w:val="22"/>
          </w:rPr>
          <w:tab/>
        </w:r>
        <w:r w:rsidRPr="00FE2529">
          <w:rPr>
            <w:rStyle w:val="Hyperlink"/>
            <w:b/>
            <w:bCs/>
            <w:noProof/>
            <w:lang w:val="x-none" w:eastAsia="x-none"/>
          </w:rPr>
          <w:t>Reliability Network Upgrades (RNU)</w:t>
        </w:r>
        <w:r>
          <w:rPr>
            <w:noProof/>
            <w:webHidden/>
          </w:rPr>
          <w:tab/>
        </w:r>
        <w:r>
          <w:rPr>
            <w:noProof/>
            <w:webHidden/>
          </w:rPr>
          <w:fldChar w:fldCharType="begin"/>
        </w:r>
        <w:r>
          <w:rPr>
            <w:noProof/>
            <w:webHidden/>
          </w:rPr>
          <w:instrText xml:space="preserve"> PAGEREF _Toc9517734 \h </w:instrText>
        </w:r>
        <w:r>
          <w:rPr>
            <w:noProof/>
            <w:webHidden/>
          </w:rPr>
        </w:r>
      </w:ins>
      <w:r>
        <w:rPr>
          <w:noProof/>
          <w:webHidden/>
        </w:rPr>
        <w:fldChar w:fldCharType="separate"/>
      </w:r>
      <w:ins w:id="181" w:author="Tavares, Phelim" w:date="2019-05-23T15:27:00Z">
        <w:r>
          <w:rPr>
            <w:noProof/>
            <w:webHidden/>
          </w:rPr>
          <w:t>50</w:t>
        </w:r>
        <w:r>
          <w:rPr>
            <w:noProof/>
            <w:webHidden/>
          </w:rPr>
          <w:fldChar w:fldCharType="end"/>
        </w:r>
        <w:r w:rsidRPr="00FE2529">
          <w:rPr>
            <w:rStyle w:val="Hyperlink"/>
            <w:noProof/>
          </w:rPr>
          <w:fldChar w:fldCharType="end"/>
        </w:r>
      </w:ins>
    </w:p>
    <w:p w14:paraId="561B5DBF" w14:textId="1B551B7C" w:rsidR="004B1312" w:rsidRDefault="004B1312">
      <w:pPr>
        <w:pStyle w:val="TOC4"/>
        <w:tabs>
          <w:tab w:val="left" w:pos="1800"/>
        </w:tabs>
        <w:rPr>
          <w:ins w:id="182" w:author="Tavares, Phelim" w:date="2019-05-23T15:27:00Z"/>
          <w:rFonts w:asciiTheme="minorHAnsi" w:eastAsiaTheme="minorEastAsia" w:hAnsiTheme="minorHAnsi" w:cstheme="minorBidi"/>
          <w:noProof/>
          <w:szCs w:val="22"/>
        </w:rPr>
      </w:pPr>
      <w:ins w:id="18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"_Toc9517735"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6.1.1.2.</w:t>
        </w:r>
        <w:r>
          <w:rPr>
            <w:rFonts w:asciiTheme="minorHAnsi" w:eastAsiaTheme="minorEastAsia" w:hAnsiTheme="minorHAnsi" w:cstheme="minorBidi"/>
            <w:noProof/>
            <w:szCs w:val="22"/>
          </w:rPr>
          <w:tab/>
        </w:r>
        <w:r w:rsidRPr="00FE2529">
          <w:rPr>
            <w:rStyle w:val="Hyperlink"/>
            <w:b/>
            <w:bCs/>
            <w:noProof/>
            <w:lang w:val="x-none" w:eastAsia="x-none"/>
          </w:rPr>
          <w:t>Local Delivery Network Upgrades (LDNU)</w:t>
        </w:r>
        <w:r>
          <w:rPr>
            <w:noProof/>
            <w:webHidden/>
          </w:rPr>
          <w:tab/>
        </w:r>
        <w:r>
          <w:rPr>
            <w:noProof/>
            <w:webHidden/>
          </w:rPr>
          <w:fldChar w:fldCharType="begin"/>
        </w:r>
        <w:r>
          <w:rPr>
            <w:noProof/>
            <w:webHidden/>
          </w:rPr>
          <w:instrText xml:space="preserve"> PAGEREF _Toc9517735 \h </w:instrText>
        </w:r>
        <w:r>
          <w:rPr>
            <w:noProof/>
            <w:webHidden/>
          </w:rPr>
        </w:r>
      </w:ins>
      <w:r>
        <w:rPr>
          <w:noProof/>
          <w:webHidden/>
        </w:rPr>
        <w:fldChar w:fldCharType="separate"/>
      </w:r>
      <w:ins w:id="184" w:author="Tavares, Phelim" w:date="2019-05-23T15:27:00Z">
        <w:r>
          <w:rPr>
            <w:noProof/>
            <w:webHidden/>
          </w:rPr>
          <w:t>50</w:t>
        </w:r>
        <w:r>
          <w:rPr>
            <w:noProof/>
            <w:webHidden/>
          </w:rPr>
          <w:fldChar w:fldCharType="end"/>
        </w:r>
        <w:r w:rsidRPr="00FE2529">
          <w:rPr>
            <w:rStyle w:val="Hyperlink"/>
            <w:noProof/>
          </w:rPr>
          <w:fldChar w:fldCharType="end"/>
        </w:r>
      </w:ins>
    </w:p>
    <w:p w14:paraId="72E839FB" w14:textId="25039A36" w:rsidR="004B1312" w:rsidRDefault="004B1312">
      <w:pPr>
        <w:pStyle w:val="TOC4"/>
        <w:tabs>
          <w:tab w:val="left" w:pos="1800"/>
        </w:tabs>
        <w:rPr>
          <w:ins w:id="185" w:author="Tavares, Phelim" w:date="2019-05-23T15:27:00Z"/>
          <w:rFonts w:asciiTheme="minorHAnsi" w:eastAsiaTheme="minorEastAsia" w:hAnsiTheme="minorHAnsi" w:cstheme="minorBidi"/>
          <w:noProof/>
          <w:szCs w:val="22"/>
        </w:rPr>
      </w:pPr>
      <w:ins w:id="18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"_Toc9517736"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val="x-none" w:eastAsia="x-none"/>
          </w:rPr>
          <w:t>6.1.1.3.</w:t>
        </w:r>
        <w:r>
          <w:rPr>
            <w:rFonts w:asciiTheme="minorHAnsi" w:eastAsiaTheme="minorEastAsia" w:hAnsiTheme="minorHAnsi" w:cstheme="minorBidi"/>
            <w:noProof/>
            <w:szCs w:val="22"/>
          </w:rPr>
          <w:tab/>
        </w:r>
        <w:r w:rsidRPr="00FE2529">
          <w:rPr>
            <w:rStyle w:val="Hyperlink"/>
            <w:b/>
            <w:bCs/>
            <w:noProof/>
            <w:lang w:val="x-none" w:eastAsia="x-none"/>
          </w:rPr>
          <w:t>Area Delivery Network Upgrades (ADNU)</w:t>
        </w:r>
        <w:r>
          <w:rPr>
            <w:noProof/>
            <w:webHidden/>
          </w:rPr>
          <w:tab/>
        </w:r>
        <w:r>
          <w:rPr>
            <w:noProof/>
            <w:webHidden/>
          </w:rPr>
          <w:fldChar w:fldCharType="begin"/>
        </w:r>
        <w:r>
          <w:rPr>
            <w:noProof/>
            <w:webHidden/>
          </w:rPr>
          <w:instrText xml:space="preserve"> PAGEREF _Toc9517736 \h </w:instrText>
        </w:r>
        <w:r>
          <w:rPr>
            <w:noProof/>
            <w:webHidden/>
          </w:rPr>
        </w:r>
      </w:ins>
      <w:r>
        <w:rPr>
          <w:noProof/>
          <w:webHidden/>
        </w:rPr>
        <w:fldChar w:fldCharType="separate"/>
      </w:r>
      <w:ins w:id="187" w:author="Tavares, Phelim" w:date="2019-05-23T15:27:00Z">
        <w:r>
          <w:rPr>
            <w:noProof/>
            <w:webHidden/>
          </w:rPr>
          <w:t>50</w:t>
        </w:r>
        <w:r>
          <w:rPr>
            <w:noProof/>
            <w:webHidden/>
          </w:rPr>
          <w:fldChar w:fldCharType="end"/>
        </w:r>
        <w:r w:rsidRPr="00FE2529">
          <w:rPr>
            <w:rStyle w:val="Hyperlink"/>
            <w:noProof/>
          </w:rPr>
          <w:fldChar w:fldCharType="end"/>
        </w:r>
      </w:ins>
    </w:p>
    <w:p w14:paraId="52054AF8" w14:textId="37420B80" w:rsidR="004B1312" w:rsidRDefault="004B1312">
      <w:pPr>
        <w:pStyle w:val="TOC4"/>
        <w:tabs>
          <w:tab w:val="left" w:pos="1800"/>
        </w:tabs>
        <w:rPr>
          <w:ins w:id="188" w:author="Tavares, Phelim" w:date="2019-05-23T15:27:00Z"/>
          <w:rFonts w:asciiTheme="minorHAnsi" w:eastAsiaTheme="minorEastAsia" w:hAnsiTheme="minorHAnsi" w:cstheme="minorBidi"/>
          <w:noProof/>
          <w:szCs w:val="22"/>
        </w:rPr>
      </w:pPr>
      <w:ins w:id="18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"_Toc9517737"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val="x-none" w:eastAsia="x-none"/>
          </w:rPr>
          <w:t>6.1.1.4.</w:t>
        </w:r>
        <w:r>
          <w:rPr>
            <w:rFonts w:asciiTheme="minorHAnsi" w:eastAsiaTheme="minorEastAsia" w:hAnsiTheme="minorHAnsi" w:cstheme="minorBidi"/>
            <w:noProof/>
            <w:szCs w:val="22"/>
          </w:rPr>
          <w:tab/>
        </w:r>
        <w:r w:rsidRPr="00FE2529">
          <w:rPr>
            <w:rStyle w:val="Hyperlink"/>
            <w:b/>
            <w:bCs/>
            <w:noProof/>
            <w:lang w:val="x-none" w:eastAsia="x-none"/>
          </w:rPr>
          <w:t>ADNU vs</w:t>
        </w:r>
        <w:r w:rsidRPr="00FE2529">
          <w:rPr>
            <w:rStyle w:val="Hyperlink"/>
            <w:b/>
            <w:bCs/>
            <w:noProof/>
            <w:lang w:eastAsia="x-none"/>
          </w:rPr>
          <w:t>.</w:t>
        </w:r>
        <w:r w:rsidRPr="00FE2529">
          <w:rPr>
            <w:rStyle w:val="Hyperlink"/>
            <w:b/>
            <w:bCs/>
            <w:noProof/>
            <w:lang w:val="x-none" w:eastAsia="x-none"/>
          </w:rPr>
          <w:t xml:space="preserve"> LDNU</w:t>
        </w:r>
        <w:r>
          <w:rPr>
            <w:noProof/>
            <w:webHidden/>
          </w:rPr>
          <w:tab/>
        </w:r>
        <w:r>
          <w:rPr>
            <w:noProof/>
            <w:webHidden/>
          </w:rPr>
          <w:fldChar w:fldCharType="begin"/>
        </w:r>
        <w:r>
          <w:rPr>
            <w:noProof/>
            <w:webHidden/>
          </w:rPr>
          <w:instrText xml:space="preserve"> PAGEREF _Toc9517737 \h </w:instrText>
        </w:r>
        <w:r>
          <w:rPr>
            <w:noProof/>
            <w:webHidden/>
          </w:rPr>
        </w:r>
      </w:ins>
      <w:r>
        <w:rPr>
          <w:noProof/>
          <w:webHidden/>
        </w:rPr>
        <w:fldChar w:fldCharType="separate"/>
      </w:r>
      <w:ins w:id="190" w:author="Tavares, Phelim" w:date="2019-05-23T15:27:00Z">
        <w:r>
          <w:rPr>
            <w:noProof/>
            <w:webHidden/>
          </w:rPr>
          <w:t>51</w:t>
        </w:r>
        <w:r>
          <w:rPr>
            <w:noProof/>
            <w:webHidden/>
          </w:rPr>
          <w:fldChar w:fldCharType="end"/>
        </w:r>
        <w:r w:rsidRPr="00FE2529">
          <w:rPr>
            <w:rStyle w:val="Hyperlink"/>
            <w:noProof/>
          </w:rPr>
          <w:fldChar w:fldCharType="end"/>
        </w:r>
      </w:ins>
    </w:p>
    <w:p w14:paraId="3019DE71" w14:textId="1B0C14CD" w:rsidR="004B1312" w:rsidRDefault="004B1312">
      <w:pPr>
        <w:pStyle w:val="TOC3"/>
        <w:rPr>
          <w:ins w:id="191" w:author="Tavares, Phelim" w:date="2019-05-23T15:27:00Z"/>
          <w:rFonts w:asciiTheme="minorHAnsi" w:eastAsiaTheme="minorEastAsia" w:hAnsiTheme="minorHAnsi" w:cstheme="minorBidi"/>
          <w:szCs w:val="22"/>
        </w:rPr>
      </w:pPr>
      <w:ins w:id="192" w:author="Tavares, Phelim" w:date="2019-05-23T15:27:00Z">
        <w:r w:rsidRPr="00FE2529">
          <w:rPr>
            <w:rStyle w:val="Hyperlink"/>
          </w:rPr>
          <w:fldChar w:fldCharType="begin"/>
        </w:r>
        <w:r w:rsidRPr="00FE2529">
          <w:rPr>
            <w:rStyle w:val="Hyperlink"/>
          </w:rPr>
          <w:instrText xml:space="preserve"> </w:instrText>
        </w:r>
        <w:r>
          <w:instrText>HYPERLINK \l "_Toc9517738"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6.1.2.</w:t>
        </w:r>
        <w:r>
          <w:rPr>
            <w:rFonts w:asciiTheme="minorHAnsi" w:eastAsiaTheme="minorEastAsia" w:hAnsiTheme="minorHAnsi" w:cstheme="minorBidi"/>
            <w:szCs w:val="22"/>
          </w:rPr>
          <w:tab/>
        </w:r>
        <w:r w:rsidRPr="00FE2529">
          <w:rPr>
            <w:rStyle w:val="Hyperlink"/>
          </w:rPr>
          <w:t>Detailed Description of Interconnection Facilities</w:t>
        </w:r>
        <w:r>
          <w:rPr>
            <w:webHidden/>
          </w:rPr>
          <w:tab/>
        </w:r>
        <w:r>
          <w:rPr>
            <w:webHidden/>
          </w:rPr>
          <w:fldChar w:fldCharType="begin"/>
        </w:r>
        <w:r>
          <w:rPr>
            <w:webHidden/>
          </w:rPr>
          <w:instrText xml:space="preserve"> PAGEREF _Toc9517738 \h </w:instrText>
        </w:r>
        <w:r>
          <w:rPr>
            <w:webHidden/>
          </w:rPr>
        </w:r>
      </w:ins>
      <w:r>
        <w:rPr>
          <w:webHidden/>
        </w:rPr>
        <w:fldChar w:fldCharType="separate"/>
      </w:r>
      <w:ins w:id="193" w:author="Tavares, Phelim" w:date="2019-05-23T15:27:00Z">
        <w:r>
          <w:rPr>
            <w:webHidden/>
          </w:rPr>
          <w:t>52</w:t>
        </w:r>
        <w:r>
          <w:rPr>
            <w:webHidden/>
          </w:rPr>
          <w:fldChar w:fldCharType="end"/>
        </w:r>
        <w:r w:rsidRPr="00FE2529">
          <w:rPr>
            <w:rStyle w:val="Hyperlink"/>
          </w:rPr>
          <w:fldChar w:fldCharType="end"/>
        </w:r>
      </w:ins>
    </w:p>
    <w:p w14:paraId="6B77606D" w14:textId="69049440" w:rsidR="004B1312" w:rsidRDefault="004B1312">
      <w:pPr>
        <w:pStyle w:val="TOC3"/>
        <w:rPr>
          <w:ins w:id="194" w:author="Tavares, Phelim" w:date="2019-05-23T15:27:00Z"/>
          <w:rFonts w:asciiTheme="minorHAnsi" w:eastAsiaTheme="minorEastAsia" w:hAnsiTheme="minorHAnsi" w:cstheme="minorBidi"/>
          <w:szCs w:val="22"/>
        </w:rPr>
      </w:pPr>
      <w:ins w:id="195" w:author="Tavares, Phelim" w:date="2019-05-23T15:27:00Z">
        <w:r w:rsidRPr="00FE2529">
          <w:rPr>
            <w:rStyle w:val="Hyperlink"/>
          </w:rPr>
          <w:fldChar w:fldCharType="begin"/>
        </w:r>
        <w:r w:rsidRPr="00FE2529">
          <w:rPr>
            <w:rStyle w:val="Hyperlink"/>
          </w:rPr>
          <w:instrText xml:space="preserve"> </w:instrText>
        </w:r>
        <w:r>
          <w:instrText>HYPERLINK \l "_Toc9517739"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6.1.3.</w:t>
        </w:r>
        <w:r>
          <w:rPr>
            <w:rFonts w:asciiTheme="minorHAnsi" w:eastAsiaTheme="minorEastAsia" w:hAnsiTheme="minorHAnsi" w:cstheme="minorBidi"/>
            <w:szCs w:val="22"/>
          </w:rPr>
          <w:tab/>
        </w:r>
        <w:r w:rsidRPr="00FE2529">
          <w:rPr>
            <w:rStyle w:val="Hyperlink"/>
          </w:rPr>
          <w:t>Use of Per-Unit Costs to Estimate Network Upgrade Costs</w:t>
        </w:r>
        <w:r>
          <w:rPr>
            <w:webHidden/>
          </w:rPr>
          <w:tab/>
        </w:r>
        <w:r>
          <w:rPr>
            <w:webHidden/>
          </w:rPr>
          <w:fldChar w:fldCharType="begin"/>
        </w:r>
        <w:r>
          <w:rPr>
            <w:webHidden/>
          </w:rPr>
          <w:instrText xml:space="preserve"> PAGEREF _Toc9517739 \h </w:instrText>
        </w:r>
        <w:r>
          <w:rPr>
            <w:webHidden/>
          </w:rPr>
        </w:r>
      </w:ins>
      <w:r>
        <w:rPr>
          <w:webHidden/>
        </w:rPr>
        <w:fldChar w:fldCharType="separate"/>
      </w:r>
      <w:ins w:id="196" w:author="Tavares, Phelim" w:date="2019-05-23T15:27:00Z">
        <w:r>
          <w:rPr>
            <w:webHidden/>
          </w:rPr>
          <w:t>52</w:t>
        </w:r>
        <w:r>
          <w:rPr>
            <w:webHidden/>
          </w:rPr>
          <w:fldChar w:fldCharType="end"/>
        </w:r>
        <w:r w:rsidRPr="00FE2529">
          <w:rPr>
            <w:rStyle w:val="Hyperlink"/>
          </w:rPr>
          <w:fldChar w:fldCharType="end"/>
        </w:r>
      </w:ins>
    </w:p>
    <w:p w14:paraId="5DBB2B75" w14:textId="0AA6CFFE" w:rsidR="004B1312" w:rsidRDefault="004B1312">
      <w:pPr>
        <w:pStyle w:val="TOC3"/>
        <w:rPr>
          <w:ins w:id="197" w:author="Tavares, Phelim" w:date="2019-05-23T15:27:00Z"/>
          <w:rFonts w:asciiTheme="minorHAnsi" w:eastAsiaTheme="minorEastAsia" w:hAnsiTheme="minorHAnsi" w:cstheme="minorBidi"/>
          <w:szCs w:val="22"/>
        </w:rPr>
      </w:pPr>
      <w:ins w:id="198" w:author="Tavares, Phelim" w:date="2019-05-23T15:27:00Z">
        <w:r w:rsidRPr="00FE2529">
          <w:rPr>
            <w:rStyle w:val="Hyperlink"/>
          </w:rPr>
          <w:fldChar w:fldCharType="begin"/>
        </w:r>
        <w:r w:rsidRPr="00FE2529">
          <w:rPr>
            <w:rStyle w:val="Hyperlink"/>
          </w:rPr>
          <w:instrText xml:space="preserve"> </w:instrText>
        </w:r>
        <w:r>
          <w:instrText>HYPERLINK \l "_Toc9517740"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6.1.4.</w:t>
        </w:r>
        <w:r>
          <w:rPr>
            <w:rFonts w:asciiTheme="minorHAnsi" w:eastAsiaTheme="minorEastAsia" w:hAnsiTheme="minorHAnsi" w:cstheme="minorBidi"/>
            <w:szCs w:val="22"/>
          </w:rPr>
          <w:tab/>
        </w:r>
        <w:r w:rsidRPr="00FE2529">
          <w:rPr>
            <w:rStyle w:val="Hyperlink"/>
          </w:rPr>
          <w:t>Coordination with Affected Systems</w:t>
        </w:r>
        <w:r>
          <w:rPr>
            <w:webHidden/>
          </w:rPr>
          <w:tab/>
        </w:r>
        <w:r>
          <w:rPr>
            <w:webHidden/>
          </w:rPr>
          <w:fldChar w:fldCharType="begin"/>
        </w:r>
        <w:r>
          <w:rPr>
            <w:webHidden/>
          </w:rPr>
          <w:instrText xml:space="preserve"> PAGEREF _Toc9517740 \h </w:instrText>
        </w:r>
        <w:r>
          <w:rPr>
            <w:webHidden/>
          </w:rPr>
        </w:r>
      </w:ins>
      <w:r>
        <w:rPr>
          <w:webHidden/>
        </w:rPr>
        <w:fldChar w:fldCharType="separate"/>
      </w:r>
      <w:ins w:id="199" w:author="Tavares, Phelim" w:date="2019-05-23T15:27:00Z">
        <w:r>
          <w:rPr>
            <w:webHidden/>
          </w:rPr>
          <w:t>53</w:t>
        </w:r>
        <w:r>
          <w:rPr>
            <w:webHidden/>
          </w:rPr>
          <w:fldChar w:fldCharType="end"/>
        </w:r>
        <w:r w:rsidRPr="00FE2529">
          <w:rPr>
            <w:rStyle w:val="Hyperlink"/>
          </w:rPr>
          <w:fldChar w:fldCharType="end"/>
        </w:r>
      </w:ins>
    </w:p>
    <w:p w14:paraId="707F1D10" w14:textId="08E8B077" w:rsidR="004B1312" w:rsidRDefault="004B1312">
      <w:pPr>
        <w:pStyle w:val="TOC4"/>
        <w:tabs>
          <w:tab w:val="left" w:pos="1800"/>
        </w:tabs>
        <w:rPr>
          <w:ins w:id="200" w:author="Tavares, Phelim" w:date="2019-05-23T15:27:00Z"/>
          <w:rFonts w:asciiTheme="minorHAnsi" w:eastAsiaTheme="minorEastAsia" w:hAnsiTheme="minorHAnsi" w:cstheme="minorBidi"/>
          <w:noProof/>
          <w:szCs w:val="22"/>
        </w:rPr>
      </w:pPr>
      <w:ins w:id="20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noProof/>
          </w:rPr>
          <w:t>6.1.4.1.</w:t>
        </w:r>
        <w:r>
          <w:rPr>
            <w:rFonts w:asciiTheme="minorHAnsi" w:eastAsiaTheme="minorEastAsia" w:hAnsiTheme="minorHAnsi" w:cstheme="minorBidi"/>
            <w:noProof/>
            <w:szCs w:val="22"/>
          </w:rPr>
          <w:tab/>
        </w:r>
        <w:r w:rsidRPr="00FE2529">
          <w:rPr>
            <w:rStyle w:val="Hyperlink"/>
            <w:rFonts w:cs="Arial"/>
            <w:b/>
            <w:bCs/>
            <w:noProof/>
          </w:rPr>
          <w:t>Electric System Listing</w:t>
        </w:r>
        <w:r>
          <w:rPr>
            <w:noProof/>
            <w:webHidden/>
          </w:rPr>
          <w:tab/>
        </w:r>
        <w:r>
          <w:rPr>
            <w:noProof/>
            <w:webHidden/>
          </w:rPr>
          <w:fldChar w:fldCharType="begin"/>
        </w:r>
        <w:r>
          <w:rPr>
            <w:noProof/>
            <w:webHidden/>
          </w:rPr>
          <w:instrText xml:space="preserve"> PAGEREF _Toc9517741 \h </w:instrText>
        </w:r>
        <w:r>
          <w:rPr>
            <w:noProof/>
            <w:webHidden/>
          </w:rPr>
        </w:r>
      </w:ins>
      <w:r>
        <w:rPr>
          <w:noProof/>
          <w:webHidden/>
        </w:rPr>
        <w:fldChar w:fldCharType="separate"/>
      </w:r>
      <w:ins w:id="202" w:author="Tavares, Phelim" w:date="2019-05-23T15:27:00Z">
        <w:r>
          <w:rPr>
            <w:noProof/>
            <w:webHidden/>
          </w:rPr>
          <w:t>53</w:t>
        </w:r>
        <w:r>
          <w:rPr>
            <w:noProof/>
            <w:webHidden/>
          </w:rPr>
          <w:fldChar w:fldCharType="end"/>
        </w:r>
        <w:r w:rsidRPr="00FE2529">
          <w:rPr>
            <w:rStyle w:val="Hyperlink"/>
            <w:noProof/>
          </w:rPr>
          <w:fldChar w:fldCharType="end"/>
        </w:r>
      </w:ins>
    </w:p>
    <w:p w14:paraId="578AEECA" w14:textId="4EC3652B" w:rsidR="004B1312" w:rsidRDefault="004B1312">
      <w:pPr>
        <w:pStyle w:val="TOC4"/>
        <w:tabs>
          <w:tab w:val="left" w:pos="1800"/>
        </w:tabs>
        <w:rPr>
          <w:ins w:id="203" w:author="Tavares, Phelim" w:date="2019-05-23T15:27:00Z"/>
          <w:rFonts w:asciiTheme="minorHAnsi" w:eastAsiaTheme="minorEastAsia" w:hAnsiTheme="minorHAnsi" w:cstheme="minorBidi"/>
          <w:noProof/>
          <w:szCs w:val="22"/>
        </w:rPr>
      </w:pPr>
      <w:ins w:id="20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noProof/>
          </w:rPr>
          <w:t>6.1.4.2.</w:t>
        </w:r>
        <w:r>
          <w:rPr>
            <w:rFonts w:asciiTheme="minorHAnsi" w:eastAsiaTheme="minorEastAsia" w:hAnsiTheme="minorHAnsi" w:cstheme="minorBidi"/>
            <w:noProof/>
            <w:szCs w:val="22"/>
          </w:rPr>
          <w:tab/>
        </w:r>
        <w:r w:rsidRPr="00FE2529">
          <w:rPr>
            <w:rStyle w:val="Hyperlink"/>
            <w:rFonts w:cs="Arial"/>
            <w:b/>
            <w:bCs/>
            <w:noProof/>
          </w:rPr>
          <w:t>Affected System Notification and Declaration</w:t>
        </w:r>
        <w:r>
          <w:rPr>
            <w:noProof/>
            <w:webHidden/>
          </w:rPr>
          <w:tab/>
        </w:r>
        <w:r>
          <w:rPr>
            <w:noProof/>
            <w:webHidden/>
          </w:rPr>
          <w:fldChar w:fldCharType="begin"/>
        </w:r>
        <w:r>
          <w:rPr>
            <w:noProof/>
            <w:webHidden/>
          </w:rPr>
          <w:instrText xml:space="preserve"> PAGEREF _Toc9517742 \h </w:instrText>
        </w:r>
        <w:r>
          <w:rPr>
            <w:noProof/>
            <w:webHidden/>
          </w:rPr>
        </w:r>
      </w:ins>
      <w:r>
        <w:rPr>
          <w:noProof/>
          <w:webHidden/>
        </w:rPr>
        <w:fldChar w:fldCharType="separate"/>
      </w:r>
      <w:ins w:id="205" w:author="Tavares, Phelim" w:date="2019-05-23T15:27:00Z">
        <w:r>
          <w:rPr>
            <w:noProof/>
            <w:webHidden/>
          </w:rPr>
          <w:t>53</w:t>
        </w:r>
        <w:r>
          <w:rPr>
            <w:noProof/>
            <w:webHidden/>
          </w:rPr>
          <w:fldChar w:fldCharType="end"/>
        </w:r>
        <w:r w:rsidRPr="00FE2529">
          <w:rPr>
            <w:rStyle w:val="Hyperlink"/>
            <w:noProof/>
          </w:rPr>
          <w:fldChar w:fldCharType="end"/>
        </w:r>
      </w:ins>
    </w:p>
    <w:p w14:paraId="07F79E84" w14:textId="09AE43BF" w:rsidR="004B1312" w:rsidRDefault="004B1312">
      <w:pPr>
        <w:pStyle w:val="TOC4"/>
        <w:tabs>
          <w:tab w:val="left" w:pos="1800"/>
        </w:tabs>
        <w:rPr>
          <w:ins w:id="206" w:author="Tavares, Phelim" w:date="2019-05-23T15:27:00Z"/>
          <w:rFonts w:asciiTheme="minorHAnsi" w:eastAsiaTheme="minorEastAsia" w:hAnsiTheme="minorHAnsi" w:cstheme="minorBidi"/>
          <w:noProof/>
          <w:szCs w:val="22"/>
        </w:rPr>
      </w:pPr>
      <w:ins w:id="20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noProof/>
          </w:rPr>
          <w:t>6.1.4.3.</w:t>
        </w:r>
        <w:r>
          <w:rPr>
            <w:rFonts w:asciiTheme="minorHAnsi" w:eastAsiaTheme="minorEastAsia" w:hAnsiTheme="minorHAnsi" w:cstheme="minorBidi"/>
            <w:noProof/>
            <w:szCs w:val="22"/>
          </w:rPr>
          <w:tab/>
        </w:r>
        <w:r w:rsidRPr="00FE2529">
          <w:rPr>
            <w:rStyle w:val="Hyperlink"/>
            <w:rFonts w:cs="Arial"/>
            <w:b/>
            <w:bCs/>
            <w:noProof/>
          </w:rPr>
          <w:t>Study Process and Affected System Contact Documentation</w:t>
        </w:r>
        <w:r>
          <w:rPr>
            <w:noProof/>
            <w:webHidden/>
          </w:rPr>
          <w:tab/>
        </w:r>
        <w:r>
          <w:rPr>
            <w:noProof/>
            <w:webHidden/>
          </w:rPr>
          <w:fldChar w:fldCharType="begin"/>
        </w:r>
        <w:r>
          <w:rPr>
            <w:noProof/>
            <w:webHidden/>
          </w:rPr>
          <w:instrText xml:space="preserve"> PAGEREF _Toc9517743 \h </w:instrText>
        </w:r>
        <w:r>
          <w:rPr>
            <w:noProof/>
            <w:webHidden/>
          </w:rPr>
        </w:r>
      </w:ins>
      <w:r>
        <w:rPr>
          <w:noProof/>
          <w:webHidden/>
        </w:rPr>
        <w:fldChar w:fldCharType="separate"/>
      </w:r>
      <w:ins w:id="208" w:author="Tavares, Phelim" w:date="2019-05-23T15:27:00Z">
        <w:r>
          <w:rPr>
            <w:noProof/>
            <w:webHidden/>
          </w:rPr>
          <w:t>56</w:t>
        </w:r>
        <w:r>
          <w:rPr>
            <w:noProof/>
            <w:webHidden/>
          </w:rPr>
          <w:fldChar w:fldCharType="end"/>
        </w:r>
        <w:r w:rsidRPr="00FE2529">
          <w:rPr>
            <w:rStyle w:val="Hyperlink"/>
            <w:noProof/>
          </w:rPr>
          <w:fldChar w:fldCharType="end"/>
        </w:r>
      </w:ins>
    </w:p>
    <w:p w14:paraId="4188ED58" w14:textId="65D175F2" w:rsidR="004B1312" w:rsidRDefault="004B1312">
      <w:pPr>
        <w:pStyle w:val="TOC3"/>
        <w:rPr>
          <w:ins w:id="209" w:author="Tavares, Phelim" w:date="2019-05-23T15:27:00Z"/>
          <w:rFonts w:asciiTheme="minorHAnsi" w:eastAsiaTheme="minorEastAsia" w:hAnsiTheme="minorHAnsi" w:cstheme="minorBidi"/>
          <w:szCs w:val="22"/>
        </w:rPr>
      </w:pPr>
      <w:ins w:id="210" w:author="Tavares, Phelim" w:date="2019-05-23T15:27:00Z">
        <w:r w:rsidRPr="00FE2529">
          <w:rPr>
            <w:rStyle w:val="Hyperlink"/>
          </w:rPr>
          <w:fldChar w:fldCharType="begin"/>
        </w:r>
        <w:r w:rsidRPr="00FE2529">
          <w:rPr>
            <w:rStyle w:val="Hyperlink"/>
          </w:rPr>
          <w:instrText xml:space="preserve"> </w:instrText>
        </w:r>
        <w:r>
          <w:instrText>HYPERLINK \l "_Toc9517744"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6.1.5.</w:t>
        </w:r>
        <w:r>
          <w:rPr>
            <w:rFonts w:asciiTheme="minorHAnsi" w:eastAsiaTheme="minorEastAsia" w:hAnsiTheme="minorHAnsi" w:cstheme="minorBidi"/>
            <w:szCs w:val="22"/>
          </w:rPr>
          <w:tab/>
        </w:r>
        <w:r w:rsidRPr="00FE2529">
          <w:rPr>
            <w:rStyle w:val="Hyperlink"/>
            <w:rFonts w:cs="Arial"/>
          </w:rPr>
          <w:t>CAISO Controlled Grid as an Affected System</w:t>
        </w:r>
        <w:r>
          <w:rPr>
            <w:webHidden/>
          </w:rPr>
          <w:tab/>
        </w:r>
        <w:r>
          <w:rPr>
            <w:webHidden/>
          </w:rPr>
          <w:fldChar w:fldCharType="begin"/>
        </w:r>
        <w:r>
          <w:rPr>
            <w:webHidden/>
          </w:rPr>
          <w:instrText xml:space="preserve"> PAGEREF _Toc9517744 \h </w:instrText>
        </w:r>
        <w:r>
          <w:rPr>
            <w:webHidden/>
          </w:rPr>
        </w:r>
      </w:ins>
      <w:r>
        <w:rPr>
          <w:webHidden/>
        </w:rPr>
        <w:fldChar w:fldCharType="separate"/>
      </w:r>
      <w:ins w:id="211" w:author="Tavares, Phelim" w:date="2019-05-23T15:27:00Z">
        <w:r>
          <w:rPr>
            <w:webHidden/>
          </w:rPr>
          <w:t>58</w:t>
        </w:r>
        <w:r>
          <w:rPr>
            <w:webHidden/>
          </w:rPr>
          <w:fldChar w:fldCharType="end"/>
        </w:r>
        <w:r w:rsidRPr="00FE2529">
          <w:rPr>
            <w:rStyle w:val="Hyperlink"/>
          </w:rPr>
          <w:fldChar w:fldCharType="end"/>
        </w:r>
      </w:ins>
    </w:p>
    <w:p w14:paraId="3D061612" w14:textId="21097ECD" w:rsidR="004B1312" w:rsidRDefault="004B1312">
      <w:pPr>
        <w:pStyle w:val="TOC4"/>
        <w:tabs>
          <w:tab w:val="left" w:pos="1800"/>
        </w:tabs>
        <w:rPr>
          <w:ins w:id="212" w:author="Tavares, Phelim" w:date="2019-05-23T15:27:00Z"/>
          <w:rFonts w:asciiTheme="minorHAnsi" w:eastAsiaTheme="minorEastAsia" w:hAnsiTheme="minorHAnsi" w:cstheme="minorBidi"/>
          <w:noProof/>
          <w:szCs w:val="22"/>
        </w:rPr>
      </w:pPr>
      <w:ins w:id="21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noProof/>
          </w:rPr>
          <w:t>6.1.5.1.</w:t>
        </w:r>
        <w:r>
          <w:rPr>
            <w:rFonts w:asciiTheme="minorHAnsi" w:eastAsiaTheme="minorEastAsia" w:hAnsiTheme="minorHAnsi" w:cstheme="minorBidi"/>
            <w:noProof/>
            <w:szCs w:val="22"/>
          </w:rPr>
          <w:tab/>
        </w:r>
        <w:r w:rsidRPr="00FE2529">
          <w:rPr>
            <w:rStyle w:val="Hyperlink"/>
            <w:rFonts w:cs="Arial"/>
            <w:b/>
            <w:bCs/>
            <w:noProof/>
          </w:rPr>
          <w:t>Notifying the CAISO and Affected Participating TO(s); Study Process</w:t>
        </w:r>
        <w:r>
          <w:rPr>
            <w:noProof/>
            <w:webHidden/>
          </w:rPr>
          <w:tab/>
        </w:r>
        <w:r>
          <w:rPr>
            <w:noProof/>
            <w:webHidden/>
          </w:rPr>
          <w:fldChar w:fldCharType="begin"/>
        </w:r>
        <w:r>
          <w:rPr>
            <w:noProof/>
            <w:webHidden/>
          </w:rPr>
          <w:instrText xml:space="preserve"> PAGEREF _Toc9517745 \h </w:instrText>
        </w:r>
        <w:r>
          <w:rPr>
            <w:noProof/>
            <w:webHidden/>
          </w:rPr>
        </w:r>
      </w:ins>
      <w:r>
        <w:rPr>
          <w:noProof/>
          <w:webHidden/>
        </w:rPr>
        <w:fldChar w:fldCharType="separate"/>
      </w:r>
      <w:ins w:id="214" w:author="Tavares, Phelim" w:date="2019-05-23T15:27:00Z">
        <w:r>
          <w:rPr>
            <w:noProof/>
            <w:webHidden/>
          </w:rPr>
          <w:t>58</w:t>
        </w:r>
        <w:r>
          <w:rPr>
            <w:noProof/>
            <w:webHidden/>
          </w:rPr>
          <w:fldChar w:fldCharType="end"/>
        </w:r>
        <w:r w:rsidRPr="00FE2529">
          <w:rPr>
            <w:rStyle w:val="Hyperlink"/>
            <w:noProof/>
          </w:rPr>
          <w:fldChar w:fldCharType="end"/>
        </w:r>
      </w:ins>
    </w:p>
    <w:p w14:paraId="2D8986DC" w14:textId="7DE43DC8" w:rsidR="004B1312" w:rsidRDefault="004B1312">
      <w:pPr>
        <w:pStyle w:val="TOC4"/>
        <w:tabs>
          <w:tab w:val="left" w:pos="1800"/>
        </w:tabs>
        <w:rPr>
          <w:ins w:id="215" w:author="Tavares, Phelim" w:date="2019-05-23T15:27:00Z"/>
          <w:rFonts w:asciiTheme="minorHAnsi" w:eastAsiaTheme="minorEastAsia" w:hAnsiTheme="minorHAnsi" w:cstheme="minorBidi"/>
          <w:noProof/>
          <w:szCs w:val="22"/>
        </w:rPr>
      </w:pPr>
      <w:ins w:id="21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noProof/>
          </w:rPr>
          <w:t>6.1.5.2.</w:t>
        </w:r>
        <w:r>
          <w:rPr>
            <w:rFonts w:asciiTheme="minorHAnsi" w:eastAsiaTheme="minorEastAsia" w:hAnsiTheme="minorHAnsi" w:cstheme="minorBidi"/>
            <w:noProof/>
            <w:szCs w:val="22"/>
          </w:rPr>
          <w:tab/>
        </w:r>
        <w:r w:rsidRPr="00FE2529">
          <w:rPr>
            <w:rStyle w:val="Hyperlink"/>
            <w:rFonts w:cs="Arial"/>
            <w:b/>
            <w:bCs/>
            <w:noProof/>
          </w:rPr>
          <w:t>Reimbursement for Reliability Mitigation Solutions on CAISO Controlled Grid</w:t>
        </w:r>
        <w:r>
          <w:rPr>
            <w:noProof/>
            <w:webHidden/>
          </w:rPr>
          <w:tab/>
        </w:r>
        <w:r>
          <w:rPr>
            <w:noProof/>
            <w:webHidden/>
          </w:rPr>
          <w:fldChar w:fldCharType="begin"/>
        </w:r>
        <w:r>
          <w:rPr>
            <w:noProof/>
            <w:webHidden/>
          </w:rPr>
          <w:instrText xml:space="preserve"> PAGEREF _Toc9517746 \h </w:instrText>
        </w:r>
        <w:r>
          <w:rPr>
            <w:noProof/>
            <w:webHidden/>
          </w:rPr>
        </w:r>
      </w:ins>
      <w:r>
        <w:rPr>
          <w:noProof/>
          <w:webHidden/>
        </w:rPr>
        <w:fldChar w:fldCharType="separate"/>
      </w:r>
      <w:ins w:id="217" w:author="Tavares, Phelim" w:date="2019-05-23T15:27:00Z">
        <w:r>
          <w:rPr>
            <w:noProof/>
            <w:webHidden/>
          </w:rPr>
          <w:t>58</w:t>
        </w:r>
        <w:r>
          <w:rPr>
            <w:noProof/>
            <w:webHidden/>
          </w:rPr>
          <w:fldChar w:fldCharType="end"/>
        </w:r>
        <w:r w:rsidRPr="00FE2529">
          <w:rPr>
            <w:rStyle w:val="Hyperlink"/>
            <w:noProof/>
          </w:rPr>
          <w:fldChar w:fldCharType="end"/>
        </w:r>
      </w:ins>
    </w:p>
    <w:p w14:paraId="100762FE" w14:textId="5AC63F6E" w:rsidR="004B1312" w:rsidRDefault="004B1312">
      <w:pPr>
        <w:pStyle w:val="TOC4"/>
        <w:tabs>
          <w:tab w:val="left" w:pos="1800"/>
        </w:tabs>
        <w:rPr>
          <w:ins w:id="218" w:author="Tavares, Phelim" w:date="2019-05-23T15:27:00Z"/>
          <w:rFonts w:asciiTheme="minorHAnsi" w:eastAsiaTheme="minorEastAsia" w:hAnsiTheme="minorHAnsi" w:cstheme="minorBidi"/>
          <w:noProof/>
          <w:szCs w:val="22"/>
        </w:rPr>
      </w:pPr>
      <w:ins w:id="21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noProof/>
          </w:rPr>
          <w:t>6.1.5.3.</w:t>
        </w:r>
        <w:r>
          <w:rPr>
            <w:rFonts w:asciiTheme="minorHAnsi" w:eastAsiaTheme="minorEastAsia" w:hAnsiTheme="minorHAnsi" w:cstheme="minorBidi"/>
            <w:noProof/>
            <w:szCs w:val="22"/>
          </w:rPr>
          <w:tab/>
        </w:r>
        <w:r w:rsidRPr="00FE2529">
          <w:rPr>
            <w:rStyle w:val="Hyperlink"/>
            <w:rFonts w:cs="Arial"/>
            <w:b/>
            <w:bCs/>
            <w:noProof/>
          </w:rPr>
          <w:t>Facilities Construction Agreement</w:t>
        </w:r>
        <w:r>
          <w:rPr>
            <w:noProof/>
            <w:webHidden/>
          </w:rPr>
          <w:tab/>
        </w:r>
        <w:r>
          <w:rPr>
            <w:noProof/>
            <w:webHidden/>
          </w:rPr>
          <w:fldChar w:fldCharType="begin"/>
        </w:r>
        <w:r>
          <w:rPr>
            <w:noProof/>
            <w:webHidden/>
          </w:rPr>
          <w:instrText xml:space="preserve"> PAGEREF _Toc9517747 \h </w:instrText>
        </w:r>
        <w:r>
          <w:rPr>
            <w:noProof/>
            <w:webHidden/>
          </w:rPr>
        </w:r>
      </w:ins>
      <w:r>
        <w:rPr>
          <w:noProof/>
          <w:webHidden/>
        </w:rPr>
        <w:fldChar w:fldCharType="separate"/>
      </w:r>
      <w:ins w:id="220" w:author="Tavares, Phelim" w:date="2019-05-23T15:27:00Z">
        <w:r>
          <w:rPr>
            <w:noProof/>
            <w:webHidden/>
          </w:rPr>
          <w:t>59</w:t>
        </w:r>
        <w:r>
          <w:rPr>
            <w:noProof/>
            <w:webHidden/>
          </w:rPr>
          <w:fldChar w:fldCharType="end"/>
        </w:r>
        <w:r w:rsidRPr="00FE2529">
          <w:rPr>
            <w:rStyle w:val="Hyperlink"/>
            <w:noProof/>
          </w:rPr>
          <w:fldChar w:fldCharType="end"/>
        </w:r>
      </w:ins>
    </w:p>
    <w:p w14:paraId="066D5F2D" w14:textId="5530CF7D" w:rsidR="004B1312" w:rsidRDefault="004B1312" w:rsidP="004B1312">
      <w:pPr>
        <w:pStyle w:val="TOC2"/>
        <w:rPr>
          <w:ins w:id="221" w:author="Tavares, Phelim" w:date="2019-05-23T15:27:00Z"/>
          <w:rFonts w:asciiTheme="minorHAnsi" w:eastAsiaTheme="minorEastAsia" w:hAnsiTheme="minorHAnsi" w:cstheme="minorBidi"/>
          <w:noProof/>
          <w:sz w:val="22"/>
          <w:szCs w:val="22"/>
        </w:rPr>
      </w:pPr>
      <w:ins w:id="22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"_Toc9517748"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6.2.</w:t>
        </w:r>
        <w:r>
          <w:rPr>
            <w:rFonts w:asciiTheme="minorHAnsi" w:eastAsiaTheme="minorEastAsia" w:hAnsiTheme="minorHAnsi" w:cstheme="minorBidi"/>
            <w:noProof/>
            <w:sz w:val="22"/>
            <w:szCs w:val="22"/>
          </w:rPr>
          <w:tab/>
        </w:r>
        <w:r w:rsidRPr="00FE2529">
          <w:rPr>
            <w:rStyle w:val="Hyperlink"/>
            <w:b/>
            <w:bCs/>
            <w:iCs/>
            <w:noProof/>
            <w:lang w:eastAsia="x-none"/>
          </w:rPr>
          <w:t xml:space="preserve">Queue </w:t>
        </w:r>
        <w:r w:rsidRPr="00FE2529">
          <w:rPr>
            <w:rStyle w:val="Hyperlink"/>
            <w:b/>
            <w:bCs/>
            <w:iCs/>
            <w:noProof/>
            <w:lang w:val="x-none" w:eastAsia="x-none"/>
          </w:rPr>
          <w:t xml:space="preserve">Cluster </w:t>
        </w:r>
        <w:r w:rsidRPr="00FE2529">
          <w:rPr>
            <w:rStyle w:val="Hyperlink"/>
            <w:b/>
            <w:bCs/>
            <w:iCs/>
            <w:noProof/>
            <w:lang w:eastAsia="x-none"/>
          </w:rPr>
          <w:t xml:space="preserve">Study </w:t>
        </w:r>
        <w:r w:rsidRPr="00FE2529">
          <w:rPr>
            <w:rStyle w:val="Hyperlink"/>
            <w:b/>
            <w:bCs/>
            <w:iCs/>
            <w:noProof/>
            <w:lang w:val="x-none" w:eastAsia="x-none"/>
          </w:rPr>
          <w:t>Process</w:t>
        </w:r>
        <w:r>
          <w:rPr>
            <w:noProof/>
            <w:webHidden/>
          </w:rPr>
          <w:tab/>
        </w:r>
        <w:r>
          <w:rPr>
            <w:noProof/>
            <w:webHidden/>
          </w:rPr>
          <w:fldChar w:fldCharType="begin"/>
        </w:r>
        <w:r>
          <w:rPr>
            <w:noProof/>
            <w:webHidden/>
          </w:rPr>
          <w:instrText xml:space="preserve"> PAGEREF _Toc9517748 \h </w:instrText>
        </w:r>
        <w:r>
          <w:rPr>
            <w:noProof/>
            <w:webHidden/>
          </w:rPr>
        </w:r>
      </w:ins>
      <w:r>
        <w:rPr>
          <w:noProof/>
          <w:webHidden/>
        </w:rPr>
        <w:fldChar w:fldCharType="separate"/>
      </w:r>
      <w:ins w:id="223" w:author="Tavares, Phelim" w:date="2019-05-23T15:27:00Z">
        <w:r>
          <w:rPr>
            <w:noProof/>
            <w:webHidden/>
          </w:rPr>
          <w:t>59</w:t>
        </w:r>
        <w:r>
          <w:rPr>
            <w:noProof/>
            <w:webHidden/>
          </w:rPr>
          <w:fldChar w:fldCharType="end"/>
        </w:r>
        <w:r w:rsidRPr="00FE2529">
          <w:rPr>
            <w:rStyle w:val="Hyperlink"/>
            <w:noProof/>
          </w:rPr>
          <w:fldChar w:fldCharType="end"/>
        </w:r>
      </w:ins>
    </w:p>
    <w:p w14:paraId="2CE8FDF7" w14:textId="18FBEB50" w:rsidR="004B1312" w:rsidRDefault="004B1312">
      <w:pPr>
        <w:pStyle w:val="TOC3"/>
        <w:rPr>
          <w:ins w:id="224" w:author="Tavares, Phelim" w:date="2019-05-23T15:27:00Z"/>
          <w:rFonts w:asciiTheme="minorHAnsi" w:eastAsiaTheme="minorEastAsia" w:hAnsiTheme="minorHAnsi" w:cstheme="minorBidi"/>
          <w:szCs w:val="22"/>
        </w:rPr>
      </w:pPr>
      <w:ins w:id="225" w:author="Tavares, Phelim" w:date="2019-05-23T15:27:00Z">
        <w:r w:rsidRPr="00FE2529">
          <w:rPr>
            <w:rStyle w:val="Hyperlink"/>
          </w:rPr>
          <w:fldChar w:fldCharType="begin"/>
        </w:r>
        <w:r w:rsidRPr="00FE2529">
          <w:rPr>
            <w:rStyle w:val="Hyperlink"/>
          </w:rPr>
          <w:instrText xml:space="preserve"> </w:instrText>
        </w:r>
        <w:r>
          <w:instrText>HYPERLINK \l "_Toc9517749"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6.2.1.</w:t>
        </w:r>
        <w:r>
          <w:rPr>
            <w:rFonts w:asciiTheme="minorHAnsi" w:eastAsiaTheme="minorEastAsia" w:hAnsiTheme="minorHAnsi" w:cstheme="minorBidi"/>
            <w:szCs w:val="22"/>
          </w:rPr>
          <w:tab/>
        </w:r>
        <w:r w:rsidRPr="00FE2529">
          <w:rPr>
            <w:rStyle w:val="Hyperlink"/>
          </w:rPr>
          <w:t>Generator Interconnection Study Process Agreement</w:t>
        </w:r>
        <w:r>
          <w:rPr>
            <w:webHidden/>
          </w:rPr>
          <w:tab/>
        </w:r>
        <w:r>
          <w:rPr>
            <w:webHidden/>
          </w:rPr>
          <w:fldChar w:fldCharType="begin"/>
        </w:r>
        <w:r>
          <w:rPr>
            <w:webHidden/>
          </w:rPr>
          <w:instrText xml:space="preserve"> PAGEREF _Toc9517749 \h </w:instrText>
        </w:r>
        <w:r>
          <w:rPr>
            <w:webHidden/>
          </w:rPr>
        </w:r>
      </w:ins>
      <w:r>
        <w:rPr>
          <w:webHidden/>
        </w:rPr>
        <w:fldChar w:fldCharType="separate"/>
      </w:r>
      <w:ins w:id="226" w:author="Tavares, Phelim" w:date="2019-05-23T15:27:00Z">
        <w:r>
          <w:rPr>
            <w:webHidden/>
          </w:rPr>
          <w:t>60</w:t>
        </w:r>
        <w:r>
          <w:rPr>
            <w:webHidden/>
          </w:rPr>
          <w:fldChar w:fldCharType="end"/>
        </w:r>
        <w:r w:rsidRPr="00FE2529">
          <w:rPr>
            <w:rStyle w:val="Hyperlink"/>
          </w:rPr>
          <w:fldChar w:fldCharType="end"/>
        </w:r>
      </w:ins>
    </w:p>
    <w:p w14:paraId="0163C48D" w14:textId="1A5B5C4D" w:rsidR="004B1312" w:rsidRDefault="004B1312">
      <w:pPr>
        <w:pStyle w:val="TOC3"/>
        <w:rPr>
          <w:ins w:id="227" w:author="Tavares, Phelim" w:date="2019-05-23T15:27:00Z"/>
          <w:rFonts w:asciiTheme="minorHAnsi" w:eastAsiaTheme="minorEastAsia" w:hAnsiTheme="minorHAnsi" w:cstheme="minorBidi"/>
          <w:szCs w:val="22"/>
        </w:rPr>
      </w:pPr>
      <w:ins w:id="228" w:author="Tavares, Phelim" w:date="2019-05-23T15:27:00Z">
        <w:r w:rsidRPr="00FE2529">
          <w:rPr>
            <w:rStyle w:val="Hyperlink"/>
          </w:rPr>
          <w:fldChar w:fldCharType="begin"/>
        </w:r>
        <w:r w:rsidRPr="00FE2529">
          <w:rPr>
            <w:rStyle w:val="Hyperlink"/>
          </w:rPr>
          <w:instrText xml:space="preserve"> </w:instrText>
        </w:r>
        <w:r>
          <w:instrText>HYPERLINK \l "_Toc9517750"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6.2.2.</w:t>
        </w:r>
        <w:r>
          <w:rPr>
            <w:rFonts w:asciiTheme="minorHAnsi" w:eastAsiaTheme="minorEastAsia" w:hAnsiTheme="minorHAnsi" w:cstheme="minorBidi"/>
            <w:szCs w:val="22"/>
          </w:rPr>
          <w:tab/>
        </w:r>
        <w:r w:rsidRPr="00FE2529">
          <w:rPr>
            <w:rStyle w:val="Hyperlink"/>
          </w:rPr>
          <w:t>Scoping Meeting</w:t>
        </w:r>
        <w:r>
          <w:rPr>
            <w:webHidden/>
          </w:rPr>
          <w:tab/>
        </w:r>
        <w:r>
          <w:rPr>
            <w:webHidden/>
          </w:rPr>
          <w:fldChar w:fldCharType="begin"/>
        </w:r>
        <w:r>
          <w:rPr>
            <w:webHidden/>
          </w:rPr>
          <w:instrText xml:space="preserve"> PAGEREF _Toc9517750 \h </w:instrText>
        </w:r>
        <w:r>
          <w:rPr>
            <w:webHidden/>
          </w:rPr>
        </w:r>
      </w:ins>
      <w:r>
        <w:rPr>
          <w:webHidden/>
        </w:rPr>
        <w:fldChar w:fldCharType="separate"/>
      </w:r>
      <w:ins w:id="229" w:author="Tavares, Phelim" w:date="2019-05-23T15:27:00Z">
        <w:r>
          <w:rPr>
            <w:webHidden/>
          </w:rPr>
          <w:t>60</w:t>
        </w:r>
        <w:r>
          <w:rPr>
            <w:webHidden/>
          </w:rPr>
          <w:fldChar w:fldCharType="end"/>
        </w:r>
        <w:r w:rsidRPr="00FE2529">
          <w:rPr>
            <w:rStyle w:val="Hyperlink"/>
          </w:rPr>
          <w:fldChar w:fldCharType="end"/>
        </w:r>
      </w:ins>
    </w:p>
    <w:p w14:paraId="6B780433" w14:textId="43418E58" w:rsidR="004B1312" w:rsidRDefault="004B1312">
      <w:pPr>
        <w:pStyle w:val="TOC3"/>
        <w:rPr>
          <w:ins w:id="230" w:author="Tavares, Phelim" w:date="2019-05-23T15:27:00Z"/>
          <w:rFonts w:asciiTheme="minorHAnsi" w:eastAsiaTheme="minorEastAsia" w:hAnsiTheme="minorHAnsi" w:cstheme="minorBidi"/>
          <w:szCs w:val="22"/>
        </w:rPr>
      </w:pPr>
      <w:ins w:id="231" w:author="Tavares, Phelim" w:date="2019-05-23T15:27:00Z">
        <w:r w:rsidRPr="00FE2529">
          <w:rPr>
            <w:rStyle w:val="Hyperlink"/>
          </w:rPr>
          <w:fldChar w:fldCharType="begin"/>
        </w:r>
        <w:r w:rsidRPr="00FE2529">
          <w:rPr>
            <w:rStyle w:val="Hyperlink"/>
          </w:rPr>
          <w:instrText xml:space="preserve"> </w:instrText>
        </w:r>
        <w:r>
          <w:instrText>HYPERLINK \l "_Toc9517751"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6.2.3.</w:t>
        </w:r>
        <w:r>
          <w:rPr>
            <w:rFonts w:asciiTheme="minorHAnsi" w:eastAsiaTheme="minorEastAsia" w:hAnsiTheme="minorHAnsi" w:cstheme="minorBidi"/>
            <w:szCs w:val="22"/>
          </w:rPr>
          <w:tab/>
        </w:r>
        <w:r w:rsidRPr="00FE2529">
          <w:rPr>
            <w:rStyle w:val="Hyperlink"/>
          </w:rPr>
          <w:t>Grouping Interconnection Requests</w:t>
        </w:r>
        <w:r>
          <w:rPr>
            <w:webHidden/>
          </w:rPr>
          <w:tab/>
        </w:r>
        <w:r>
          <w:rPr>
            <w:webHidden/>
          </w:rPr>
          <w:fldChar w:fldCharType="begin"/>
        </w:r>
        <w:r>
          <w:rPr>
            <w:webHidden/>
          </w:rPr>
          <w:instrText xml:space="preserve"> PAGEREF _Toc9517751 \h </w:instrText>
        </w:r>
        <w:r>
          <w:rPr>
            <w:webHidden/>
          </w:rPr>
        </w:r>
      </w:ins>
      <w:r>
        <w:rPr>
          <w:webHidden/>
        </w:rPr>
        <w:fldChar w:fldCharType="separate"/>
      </w:r>
      <w:ins w:id="232" w:author="Tavares, Phelim" w:date="2019-05-23T15:27:00Z">
        <w:r>
          <w:rPr>
            <w:webHidden/>
          </w:rPr>
          <w:t>62</w:t>
        </w:r>
        <w:r>
          <w:rPr>
            <w:webHidden/>
          </w:rPr>
          <w:fldChar w:fldCharType="end"/>
        </w:r>
        <w:r w:rsidRPr="00FE2529">
          <w:rPr>
            <w:rStyle w:val="Hyperlink"/>
          </w:rPr>
          <w:fldChar w:fldCharType="end"/>
        </w:r>
      </w:ins>
    </w:p>
    <w:p w14:paraId="76461475" w14:textId="5A76A18D" w:rsidR="004B1312" w:rsidRDefault="004B1312">
      <w:pPr>
        <w:pStyle w:val="TOC3"/>
        <w:rPr>
          <w:ins w:id="233" w:author="Tavares, Phelim" w:date="2019-05-23T15:27:00Z"/>
          <w:rFonts w:asciiTheme="minorHAnsi" w:eastAsiaTheme="minorEastAsia" w:hAnsiTheme="minorHAnsi" w:cstheme="minorBidi"/>
          <w:szCs w:val="22"/>
        </w:rPr>
      </w:pPr>
      <w:ins w:id="234" w:author="Tavares, Phelim" w:date="2019-05-23T15:27:00Z">
        <w:r w:rsidRPr="00FE2529">
          <w:rPr>
            <w:rStyle w:val="Hyperlink"/>
          </w:rPr>
          <w:fldChar w:fldCharType="begin"/>
        </w:r>
        <w:r w:rsidRPr="00FE2529">
          <w:rPr>
            <w:rStyle w:val="Hyperlink"/>
          </w:rPr>
          <w:instrText xml:space="preserve"> </w:instrText>
        </w:r>
        <w:r>
          <w:instrText>HYPERLINK \l "_Toc9517752"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6.2.4.</w:t>
        </w:r>
        <w:r>
          <w:rPr>
            <w:rFonts w:asciiTheme="minorHAnsi" w:eastAsiaTheme="minorEastAsia" w:hAnsiTheme="minorHAnsi" w:cstheme="minorBidi"/>
            <w:szCs w:val="22"/>
          </w:rPr>
          <w:tab/>
        </w:r>
        <w:r w:rsidRPr="00FE2529">
          <w:rPr>
            <w:rStyle w:val="Hyperlink"/>
          </w:rPr>
          <w:t>Phase I Interconnection Studies</w:t>
        </w:r>
        <w:r>
          <w:rPr>
            <w:webHidden/>
          </w:rPr>
          <w:tab/>
        </w:r>
        <w:r>
          <w:rPr>
            <w:webHidden/>
          </w:rPr>
          <w:fldChar w:fldCharType="begin"/>
        </w:r>
        <w:r>
          <w:rPr>
            <w:webHidden/>
          </w:rPr>
          <w:instrText xml:space="preserve"> PAGEREF _Toc9517752 \h </w:instrText>
        </w:r>
        <w:r>
          <w:rPr>
            <w:webHidden/>
          </w:rPr>
        </w:r>
      </w:ins>
      <w:r>
        <w:rPr>
          <w:webHidden/>
        </w:rPr>
        <w:fldChar w:fldCharType="separate"/>
      </w:r>
      <w:ins w:id="235" w:author="Tavares, Phelim" w:date="2019-05-23T15:27:00Z">
        <w:r>
          <w:rPr>
            <w:webHidden/>
          </w:rPr>
          <w:t>63</w:t>
        </w:r>
        <w:r>
          <w:rPr>
            <w:webHidden/>
          </w:rPr>
          <w:fldChar w:fldCharType="end"/>
        </w:r>
        <w:r w:rsidRPr="00FE2529">
          <w:rPr>
            <w:rStyle w:val="Hyperlink"/>
          </w:rPr>
          <w:fldChar w:fldCharType="end"/>
        </w:r>
      </w:ins>
    </w:p>
    <w:p w14:paraId="798BC283" w14:textId="7DB07AF7" w:rsidR="004B1312" w:rsidRDefault="004B1312">
      <w:pPr>
        <w:pStyle w:val="TOC4"/>
        <w:tabs>
          <w:tab w:val="left" w:pos="1800"/>
        </w:tabs>
        <w:rPr>
          <w:ins w:id="236" w:author="Tavares, Phelim" w:date="2019-05-23T15:27:00Z"/>
          <w:rFonts w:asciiTheme="minorHAnsi" w:eastAsiaTheme="minorEastAsia" w:hAnsiTheme="minorHAnsi" w:cstheme="minorBidi"/>
          <w:noProof/>
          <w:szCs w:val="22"/>
        </w:rPr>
      </w:pPr>
      <w:ins w:id="23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"_Toc9517753"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6.2.4.1.</w:t>
        </w:r>
        <w:r>
          <w:rPr>
            <w:rFonts w:asciiTheme="minorHAnsi" w:eastAsiaTheme="minorEastAsia" w:hAnsiTheme="minorHAnsi" w:cstheme="minorBidi"/>
            <w:noProof/>
            <w:szCs w:val="22"/>
          </w:rPr>
          <w:tab/>
        </w:r>
        <w:r w:rsidRPr="00FE2529">
          <w:rPr>
            <w:rStyle w:val="Hyperlink"/>
            <w:b/>
            <w:bCs/>
            <w:noProof/>
            <w:lang w:val="x-none" w:eastAsia="x-none"/>
          </w:rPr>
          <w:t xml:space="preserve">Scope </w:t>
        </w:r>
        <w:r w:rsidRPr="00FE2529">
          <w:rPr>
            <w:rStyle w:val="Hyperlink"/>
            <w:b/>
            <w:bCs/>
            <w:noProof/>
            <w:lang w:eastAsia="x-none"/>
          </w:rPr>
          <w:t>and</w:t>
        </w:r>
        <w:r w:rsidRPr="00FE2529">
          <w:rPr>
            <w:rStyle w:val="Hyperlink"/>
            <w:b/>
            <w:bCs/>
            <w:noProof/>
            <w:lang w:val="x-none" w:eastAsia="x-none"/>
          </w:rPr>
          <w:t xml:space="preserve"> Purpose of Phase I </w:t>
        </w:r>
        <w:r w:rsidRPr="00FE2529">
          <w:rPr>
            <w:rStyle w:val="Hyperlink"/>
            <w:b/>
            <w:bCs/>
            <w:noProof/>
            <w:lang w:eastAsia="x-none"/>
          </w:rPr>
          <w:t xml:space="preserve">Interconnection </w:t>
        </w:r>
        <w:r w:rsidRPr="00FE2529">
          <w:rPr>
            <w:rStyle w:val="Hyperlink"/>
            <w:b/>
            <w:bCs/>
            <w:noProof/>
            <w:lang w:val="x-none" w:eastAsia="x-none"/>
          </w:rPr>
          <w:t>Studies</w:t>
        </w:r>
        <w:r>
          <w:rPr>
            <w:noProof/>
            <w:webHidden/>
          </w:rPr>
          <w:tab/>
        </w:r>
        <w:r>
          <w:rPr>
            <w:noProof/>
            <w:webHidden/>
          </w:rPr>
          <w:fldChar w:fldCharType="begin"/>
        </w:r>
        <w:r>
          <w:rPr>
            <w:noProof/>
            <w:webHidden/>
          </w:rPr>
          <w:instrText xml:space="preserve"> PAGEREF _Toc9517753 \h </w:instrText>
        </w:r>
        <w:r>
          <w:rPr>
            <w:noProof/>
            <w:webHidden/>
          </w:rPr>
        </w:r>
      </w:ins>
      <w:r>
        <w:rPr>
          <w:noProof/>
          <w:webHidden/>
        </w:rPr>
        <w:fldChar w:fldCharType="separate"/>
      </w:r>
      <w:ins w:id="238" w:author="Tavares, Phelim" w:date="2019-05-23T15:27:00Z">
        <w:r>
          <w:rPr>
            <w:noProof/>
            <w:webHidden/>
          </w:rPr>
          <w:t>63</w:t>
        </w:r>
        <w:r>
          <w:rPr>
            <w:noProof/>
            <w:webHidden/>
          </w:rPr>
          <w:fldChar w:fldCharType="end"/>
        </w:r>
        <w:r w:rsidRPr="00FE2529">
          <w:rPr>
            <w:rStyle w:val="Hyperlink"/>
            <w:noProof/>
          </w:rPr>
          <w:fldChar w:fldCharType="end"/>
        </w:r>
      </w:ins>
    </w:p>
    <w:p w14:paraId="01B21F18" w14:textId="216BE8BD" w:rsidR="004B1312" w:rsidRDefault="004B1312">
      <w:pPr>
        <w:pStyle w:val="TOC4"/>
        <w:tabs>
          <w:tab w:val="left" w:pos="1800"/>
        </w:tabs>
        <w:rPr>
          <w:ins w:id="239" w:author="Tavares, Phelim" w:date="2019-05-23T15:27:00Z"/>
          <w:rFonts w:asciiTheme="minorHAnsi" w:eastAsiaTheme="minorEastAsia" w:hAnsiTheme="minorHAnsi" w:cstheme="minorBidi"/>
          <w:noProof/>
          <w:szCs w:val="22"/>
        </w:rPr>
      </w:pPr>
      <w:ins w:id="24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"_Toc9517754"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val="x-none" w:eastAsia="x-none"/>
          </w:rPr>
          <w:t>6.2.4.2.</w:t>
        </w:r>
        <w:r>
          <w:rPr>
            <w:rFonts w:asciiTheme="minorHAnsi" w:eastAsiaTheme="minorEastAsia" w:hAnsiTheme="minorHAnsi" w:cstheme="minorBidi"/>
            <w:noProof/>
            <w:szCs w:val="22"/>
          </w:rPr>
          <w:tab/>
        </w:r>
        <w:r w:rsidRPr="00FE2529">
          <w:rPr>
            <w:rStyle w:val="Hyperlink"/>
            <w:b/>
            <w:bCs/>
            <w:noProof/>
            <w:lang w:val="x-none" w:eastAsia="x-none"/>
          </w:rPr>
          <w:t xml:space="preserve">Roles and </w:t>
        </w:r>
        <w:r w:rsidRPr="00FE2529">
          <w:rPr>
            <w:rStyle w:val="Hyperlink"/>
            <w:b/>
            <w:bCs/>
            <w:noProof/>
            <w:lang w:eastAsia="x-none"/>
          </w:rPr>
          <w:t>R</w:t>
        </w:r>
        <w:r w:rsidRPr="00FE2529">
          <w:rPr>
            <w:rStyle w:val="Hyperlink"/>
            <w:b/>
            <w:bCs/>
            <w:noProof/>
            <w:lang w:val="x-none" w:eastAsia="x-none"/>
          </w:rPr>
          <w:t>esponsibilities of Participating TO and CAISO</w:t>
        </w:r>
        <w:r>
          <w:rPr>
            <w:noProof/>
            <w:webHidden/>
          </w:rPr>
          <w:tab/>
        </w:r>
        <w:r>
          <w:rPr>
            <w:noProof/>
            <w:webHidden/>
          </w:rPr>
          <w:fldChar w:fldCharType="begin"/>
        </w:r>
        <w:r>
          <w:rPr>
            <w:noProof/>
            <w:webHidden/>
          </w:rPr>
          <w:instrText xml:space="preserve"> PAGEREF _Toc9517754 \h </w:instrText>
        </w:r>
        <w:r>
          <w:rPr>
            <w:noProof/>
            <w:webHidden/>
          </w:rPr>
        </w:r>
      </w:ins>
      <w:r>
        <w:rPr>
          <w:noProof/>
          <w:webHidden/>
        </w:rPr>
        <w:fldChar w:fldCharType="separate"/>
      </w:r>
      <w:ins w:id="241" w:author="Tavares, Phelim" w:date="2019-05-23T15:27:00Z">
        <w:r>
          <w:rPr>
            <w:noProof/>
            <w:webHidden/>
          </w:rPr>
          <w:t>64</w:t>
        </w:r>
        <w:r>
          <w:rPr>
            <w:noProof/>
            <w:webHidden/>
          </w:rPr>
          <w:fldChar w:fldCharType="end"/>
        </w:r>
        <w:r w:rsidRPr="00FE2529">
          <w:rPr>
            <w:rStyle w:val="Hyperlink"/>
            <w:noProof/>
          </w:rPr>
          <w:fldChar w:fldCharType="end"/>
        </w:r>
      </w:ins>
    </w:p>
    <w:p w14:paraId="295F86CE" w14:textId="743AC64E" w:rsidR="004B1312" w:rsidRDefault="004B1312">
      <w:pPr>
        <w:pStyle w:val="TOC4"/>
        <w:tabs>
          <w:tab w:val="left" w:pos="1800"/>
        </w:tabs>
        <w:rPr>
          <w:ins w:id="242" w:author="Tavares, Phelim" w:date="2019-05-23T15:27:00Z"/>
          <w:rFonts w:asciiTheme="minorHAnsi" w:eastAsiaTheme="minorEastAsia" w:hAnsiTheme="minorHAnsi" w:cstheme="minorBidi"/>
          <w:noProof/>
          <w:szCs w:val="22"/>
        </w:rPr>
      </w:pPr>
      <w:ins w:id="24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"_Toc9517755"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6.2.4.3.</w:t>
        </w:r>
        <w:r>
          <w:rPr>
            <w:rFonts w:asciiTheme="minorHAnsi" w:eastAsiaTheme="minorEastAsia" w:hAnsiTheme="minorHAnsi" w:cstheme="minorBidi"/>
            <w:noProof/>
            <w:szCs w:val="22"/>
          </w:rPr>
          <w:tab/>
        </w:r>
        <w:r w:rsidRPr="00FE2529">
          <w:rPr>
            <w:rStyle w:val="Hyperlink"/>
            <w:b/>
            <w:bCs/>
            <w:noProof/>
            <w:lang w:eastAsia="x-none"/>
          </w:rPr>
          <w:t>Deliverability Assessment</w:t>
        </w:r>
        <w:r>
          <w:rPr>
            <w:noProof/>
            <w:webHidden/>
          </w:rPr>
          <w:tab/>
        </w:r>
        <w:r>
          <w:rPr>
            <w:noProof/>
            <w:webHidden/>
          </w:rPr>
          <w:fldChar w:fldCharType="begin"/>
        </w:r>
        <w:r>
          <w:rPr>
            <w:noProof/>
            <w:webHidden/>
          </w:rPr>
          <w:instrText xml:space="preserve"> PAGEREF _Toc9517755 \h </w:instrText>
        </w:r>
        <w:r>
          <w:rPr>
            <w:noProof/>
            <w:webHidden/>
          </w:rPr>
        </w:r>
      </w:ins>
      <w:r>
        <w:rPr>
          <w:noProof/>
          <w:webHidden/>
        </w:rPr>
        <w:fldChar w:fldCharType="separate"/>
      </w:r>
      <w:ins w:id="244" w:author="Tavares, Phelim" w:date="2019-05-23T15:27:00Z">
        <w:r>
          <w:rPr>
            <w:noProof/>
            <w:webHidden/>
          </w:rPr>
          <w:t>64</w:t>
        </w:r>
        <w:r>
          <w:rPr>
            <w:noProof/>
            <w:webHidden/>
          </w:rPr>
          <w:fldChar w:fldCharType="end"/>
        </w:r>
        <w:r w:rsidRPr="00FE2529">
          <w:rPr>
            <w:rStyle w:val="Hyperlink"/>
            <w:noProof/>
          </w:rPr>
          <w:fldChar w:fldCharType="end"/>
        </w:r>
      </w:ins>
    </w:p>
    <w:p w14:paraId="50C35152" w14:textId="3A5FD4E0" w:rsidR="004B1312" w:rsidRDefault="004B1312">
      <w:pPr>
        <w:pStyle w:val="TOC4"/>
        <w:tabs>
          <w:tab w:val="left" w:pos="1800"/>
        </w:tabs>
        <w:rPr>
          <w:ins w:id="245" w:author="Tavares, Phelim" w:date="2019-05-23T15:27:00Z"/>
          <w:rFonts w:asciiTheme="minorHAnsi" w:eastAsiaTheme="minorEastAsia" w:hAnsiTheme="minorHAnsi" w:cstheme="minorBidi"/>
          <w:noProof/>
          <w:szCs w:val="22"/>
        </w:rPr>
      </w:pPr>
      <w:ins w:id="24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"_Toc9517756"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6.2.4.4.</w:t>
        </w:r>
        <w:r>
          <w:rPr>
            <w:rFonts w:asciiTheme="minorHAnsi" w:eastAsiaTheme="minorEastAsia" w:hAnsiTheme="minorHAnsi" w:cstheme="minorBidi"/>
            <w:noProof/>
            <w:szCs w:val="22"/>
          </w:rPr>
          <w:tab/>
        </w:r>
        <w:r w:rsidRPr="00FE2529">
          <w:rPr>
            <w:rStyle w:val="Hyperlink"/>
            <w:b/>
            <w:bCs/>
            <w:noProof/>
            <w:lang w:eastAsia="x-none"/>
          </w:rPr>
          <w:t>Phase I Interconnection Study Procedures</w:t>
        </w:r>
        <w:r>
          <w:rPr>
            <w:noProof/>
            <w:webHidden/>
          </w:rPr>
          <w:tab/>
        </w:r>
        <w:r>
          <w:rPr>
            <w:noProof/>
            <w:webHidden/>
          </w:rPr>
          <w:fldChar w:fldCharType="begin"/>
        </w:r>
        <w:r>
          <w:rPr>
            <w:noProof/>
            <w:webHidden/>
          </w:rPr>
          <w:instrText xml:space="preserve"> PAGEREF _Toc9517756 \h </w:instrText>
        </w:r>
        <w:r>
          <w:rPr>
            <w:noProof/>
            <w:webHidden/>
          </w:rPr>
        </w:r>
      </w:ins>
      <w:r>
        <w:rPr>
          <w:noProof/>
          <w:webHidden/>
        </w:rPr>
        <w:fldChar w:fldCharType="separate"/>
      </w:r>
      <w:ins w:id="247" w:author="Tavares, Phelim" w:date="2019-05-23T15:27:00Z">
        <w:r>
          <w:rPr>
            <w:noProof/>
            <w:webHidden/>
          </w:rPr>
          <w:t>66</w:t>
        </w:r>
        <w:r>
          <w:rPr>
            <w:noProof/>
            <w:webHidden/>
          </w:rPr>
          <w:fldChar w:fldCharType="end"/>
        </w:r>
        <w:r w:rsidRPr="00FE2529">
          <w:rPr>
            <w:rStyle w:val="Hyperlink"/>
            <w:noProof/>
          </w:rPr>
          <w:fldChar w:fldCharType="end"/>
        </w:r>
      </w:ins>
    </w:p>
    <w:p w14:paraId="7013A861" w14:textId="3841F552" w:rsidR="004B1312" w:rsidRDefault="004B1312">
      <w:pPr>
        <w:pStyle w:val="TOC4"/>
        <w:tabs>
          <w:tab w:val="left" w:pos="1800"/>
        </w:tabs>
        <w:rPr>
          <w:ins w:id="248" w:author="Tavares, Phelim" w:date="2019-05-23T15:27:00Z"/>
          <w:rFonts w:asciiTheme="minorHAnsi" w:eastAsiaTheme="minorEastAsia" w:hAnsiTheme="minorHAnsi" w:cstheme="minorBidi"/>
          <w:noProof/>
          <w:szCs w:val="22"/>
        </w:rPr>
      </w:pPr>
      <w:ins w:id="24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"_Toc9517757"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6.2.4.5.</w:t>
        </w:r>
        <w:r>
          <w:rPr>
            <w:rFonts w:asciiTheme="minorHAnsi" w:eastAsiaTheme="minorEastAsia" w:hAnsiTheme="minorHAnsi" w:cstheme="minorBidi"/>
            <w:noProof/>
            <w:szCs w:val="22"/>
          </w:rPr>
          <w:tab/>
        </w:r>
        <w:r w:rsidRPr="00FE2529">
          <w:rPr>
            <w:rStyle w:val="Hyperlink"/>
            <w:b/>
            <w:bCs/>
            <w:noProof/>
            <w:lang w:val="x-none" w:eastAsia="x-none"/>
          </w:rPr>
          <w:t>Phase I Cost Responsibility</w:t>
        </w:r>
        <w:r>
          <w:rPr>
            <w:noProof/>
            <w:webHidden/>
          </w:rPr>
          <w:tab/>
        </w:r>
        <w:r>
          <w:rPr>
            <w:noProof/>
            <w:webHidden/>
          </w:rPr>
          <w:fldChar w:fldCharType="begin"/>
        </w:r>
        <w:r>
          <w:rPr>
            <w:noProof/>
            <w:webHidden/>
          </w:rPr>
          <w:instrText xml:space="preserve"> PAGEREF _Toc9517757 \h </w:instrText>
        </w:r>
        <w:r>
          <w:rPr>
            <w:noProof/>
            <w:webHidden/>
          </w:rPr>
        </w:r>
      </w:ins>
      <w:r>
        <w:rPr>
          <w:noProof/>
          <w:webHidden/>
        </w:rPr>
        <w:fldChar w:fldCharType="separate"/>
      </w:r>
      <w:ins w:id="250" w:author="Tavares, Phelim" w:date="2019-05-23T15:27:00Z">
        <w:r>
          <w:rPr>
            <w:noProof/>
            <w:webHidden/>
          </w:rPr>
          <w:t>70</w:t>
        </w:r>
        <w:r>
          <w:rPr>
            <w:noProof/>
            <w:webHidden/>
          </w:rPr>
          <w:fldChar w:fldCharType="end"/>
        </w:r>
        <w:r w:rsidRPr="00FE2529">
          <w:rPr>
            <w:rStyle w:val="Hyperlink"/>
            <w:noProof/>
          </w:rPr>
          <w:fldChar w:fldCharType="end"/>
        </w:r>
      </w:ins>
    </w:p>
    <w:p w14:paraId="3D2F792A" w14:textId="00E45ADE" w:rsidR="004B1312" w:rsidRDefault="004B1312">
      <w:pPr>
        <w:pStyle w:val="TOC4"/>
        <w:tabs>
          <w:tab w:val="left" w:pos="1800"/>
        </w:tabs>
        <w:rPr>
          <w:ins w:id="251" w:author="Tavares, Phelim" w:date="2019-05-23T15:27:00Z"/>
          <w:rFonts w:asciiTheme="minorHAnsi" w:eastAsiaTheme="minorEastAsia" w:hAnsiTheme="minorHAnsi" w:cstheme="minorBidi"/>
          <w:noProof/>
          <w:szCs w:val="22"/>
        </w:rPr>
      </w:pPr>
      <w:ins w:id="25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"_Toc9517758"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6.2.4.6.</w:t>
        </w:r>
        <w:r>
          <w:rPr>
            <w:rFonts w:asciiTheme="minorHAnsi" w:eastAsiaTheme="minorEastAsia" w:hAnsiTheme="minorHAnsi" w:cstheme="minorBidi"/>
            <w:noProof/>
            <w:szCs w:val="22"/>
          </w:rPr>
          <w:tab/>
        </w:r>
        <w:r w:rsidRPr="00FE2529">
          <w:rPr>
            <w:rStyle w:val="Hyperlink"/>
            <w:b/>
            <w:bCs/>
            <w:noProof/>
            <w:lang w:eastAsia="x-none"/>
          </w:rPr>
          <w:t xml:space="preserve">Contents of </w:t>
        </w:r>
        <w:r w:rsidRPr="00FE2529">
          <w:rPr>
            <w:rStyle w:val="Hyperlink"/>
            <w:b/>
            <w:bCs/>
            <w:noProof/>
            <w:lang w:val="x-none" w:eastAsia="x-none"/>
          </w:rPr>
          <w:t xml:space="preserve">Phase I </w:t>
        </w:r>
        <w:r w:rsidRPr="00FE2529">
          <w:rPr>
            <w:rStyle w:val="Hyperlink"/>
            <w:b/>
            <w:bCs/>
            <w:noProof/>
            <w:lang w:eastAsia="x-none"/>
          </w:rPr>
          <w:t xml:space="preserve">Interconnection </w:t>
        </w:r>
        <w:r w:rsidRPr="00FE2529">
          <w:rPr>
            <w:rStyle w:val="Hyperlink"/>
            <w:b/>
            <w:bCs/>
            <w:noProof/>
            <w:lang w:val="x-none" w:eastAsia="x-none"/>
          </w:rPr>
          <w:t>Study Report</w:t>
        </w:r>
        <w:r>
          <w:rPr>
            <w:noProof/>
            <w:webHidden/>
          </w:rPr>
          <w:tab/>
        </w:r>
        <w:r>
          <w:rPr>
            <w:noProof/>
            <w:webHidden/>
          </w:rPr>
          <w:fldChar w:fldCharType="begin"/>
        </w:r>
        <w:r>
          <w:rPr>
            <w:noProof/>
            <w:webHidden/>
          </w:rPr>
          <w:instrText xml:space="preserve"> PAGEREF _Toc9517758 \h </w:instrText>
        </w:r>
        <w:r>
          <w:rPr>
            <w:noProof/>
            <w:webHidden/>
          </w:rPr>
        </w:r>
      </w:ins>
      <w:r>
        <w:rPr>
          <w:noProof/>
          <w:webHidden/>
        </w:rPr>
        <w:fldChar w:fldCharType="separate"/>
      </w:r>
      <w:ins w:id="253" w:author="Tavares, Phelim" w:date="2019-05-23T15:27:00Z">
        <w:r>
          <w:rPr>
            <w:noProof/>
            <w:webHidden/>
          </w:rPr>
          <w:t>72</w:t>
        </w:r>
        <w:r>
          <w:rPr>
            <w:noProof/>
            <w:webHidden/>
          </w:rPr>
          <w:fldChar w:fldCharType="end"/>
        </w:r>
        <w:r w:rsidRPr="00FE2529">
          <w:rPr>
            <w:rStyle w:val="Hyperlink"/>
            <w:noProof/>
          </w:rPr>
          <w:fldChar w:fldCharType="end"/>
        </w:r>
      </w:ins>
    </w:p>
    <w:p w14:paraId="614817B3" w14:textId="616F9C69" w:rsidR="004B1312" w:rsidRDefault="004B1312">
      <w:pPr>
        <w:pStyle w:val="TOC3"/>
        <w:rPr>
          <w:ins w:id="254" w:author="Tavares, Phelim" w:date="2019-05-23T15:27:00Z"/>
          <w:rFonts w:asciiTheme="minorHAnsi" w:eastAsiaTheme="minorEastAsia" w:hAnsiTheme="minorHAnsi" w:cstheme="minorBidi"/>
          <w:szCs w:val="22"/>
        </w:rPr>
      </w:pPr>
      <w:ins w:id="255" w:author="Tavares, Phelim" w:date="2019-05-23T15:27:00Z">
        <w:r w:rsidRPr="00FE2529">
          <w:rPr>
            <w:rStyle w:val="Hyperlink"/>
          </w:rPr>
          <w:fldChar w:fldCharType="begin"/>
        </w:r>
        <w:r w:rsidRPr="00FE2529">
          <w:rPr>
            <w:rStyle w:val="Hyperlink"/>
          </w:rPr>
          <w:instrText xml:space="preserve"> </w:instrText>
        </w:r>
        <w:r>
          <w:instrText>HYPERLINK \l "_Toc9517759"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6.2.5.</w:t>
        </w:r>
        <w:r>
          <w:rPr>
            <w:rFonts w:asciiTheme="minorHAnsi" w:eastAsiaTheme="minorEastAsia" w:hAnsiTheme="minorHAnsi" w:cstheme="minorBidi"/>
            <w:szCs w:val="22"/>
          </w:rPr>
          <w:tab/>
        </w:r>
        <w:r w:rsidRPr="00FE2529">
          <w:rPr>
            <w:rStyle w:val="Hyperlink"/>
          </w:rPr>
          <w:t>Phase I Interconnection Study Results Meetings</w:t>
        </w:r>
        <w:r>
          <w:rPr>
            <w:webHidden/>
          </w:rPr>
          <w:tab/>
        </w:r>
        <w:r>
          <w:rPr>
            <w:webHidden/>
          </w:rPr>
          <w:fldChar w:fldCharType="begin"/>
        </w:r>
        <w:r>
          <w:rPr>
            <w:webHidden/>
          </w:rPr>
          <w:instrText xml:space="preserve"> PAGEREF _Toc9517759 \h </w:instrText>
        </w:r>
        <w:r>
          <w:rPr>
            <w:webHidden/>
          </w:rPr>
        </w:r>
      </w:ins>
      <w:r>
        <w:rPr>
          <w:webHidden/>
        </w:rPr>
        <w:fldChar w:fldCharType="separate"/>
      </w:r>
      <w:ins w:id="256" w:author="Tavares, Phelim" w:date="2019-05-23T15:27:00Z">
        <w:r>
          <w:rPr>
            <w:webHidden/>
          </w:rPr>
          <w:t>72</w:t>
        </w:r>
        <w:r>
          <w:rPr>
            <w:webHidden/>
          </w:rPr>
          <w:fldChar w:fldCharType="end"/>
        </w:r>
        <w:r w:rsidRPr="00FE2529">
          <w:rPr>
            <w:rStyle w:val="Hyperlink"/>
          </w:rPr>
          <w:fldChar w:fldCharType="end"/>
        </w:r>
      </w:ins>
    </w:p>
    <w:p w14:paraId="25C206E5" w14:textId="1CE4A9EB" w:rsidR="004B1312" w:rsidRDefault="004B1312">
      <w:pPr>
        <w:pStyle w:val="TOC4"/>
        <w:tabs>
          <w:tab w:val="left" w:pos="1800"/>
        </w:tabs>
        <w:rPr>
          <w:ins w:id="257" w:author="Tavares, Phelim" w:date="2019-05-23T15:27:00Z"/>
          <w:rFonts w:asciiTheme="minorHAnsi" w:eastAsiaTheme="minorEastAsia" w:hAnsiTheme="minorHAnsi" w:cstheme="minorBidi"/>
          <w:noProof/>
          <w:szCs w:val="22"/>
        </w:rPr>
      </w:pPr>
      <w:ins w:id="25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6.2.5.1.</w:t>
        </w:r>
        <w:r>
          <w:rPr>
            <w:rFonts w:asciiTheme="minorHAnsi" w:eastAsiaTheme="minorEastAsia" w:hAnsiTheme="minorHAnsi" w:cstheme="minorBidi"/>
            <w:noProof/>
            <w:szCs w:val="22"/>
          </w:rPr>
          <w:tab/>
        </w:r>
        <w:r w:rsidRPr="00FE2529">
          <w:rPr>
            <w:rStyle w:val="Hyperlink"/>
            <w:b/>
            <w:bCs/>
            <w:noProof/>
            <w:lang w:val="x-none" w:eastAsia="x-none"/>
          </w:rPr>
          <w:t xml:space="preserve">Interconnection Customer Comments on Phase I </w:t>
        </w:r>
        <w:r w:rsidRPr="00FE2529">
          <w:rPr>
            <w:rStyle w:val="Hyperlink"/>
            <w:b/>
            <w:bCs/>
            <w:noProof/>
            <w:lang w:eastAsia="x-none"/>
          </w:rPr>
          <w:t xml:space="preserve">Interconnection Study </w:t>
        </w:r>
        <w:r w:rsidRPr="00FE2529">
          <w:rPr>
            <w:rStyle w:val="Hyperlink"/>
            <w:b/>
            <w:bCs/>
            <w:noProof/>
            <w:lang w:val="x-none" w:eastAsia="x-none"/>
          </w:rPr>
          <w:t>Report</w:t>
        </w:r>
        <w:r>
          <w:rPr>
            <w:noProof/>
            <w:webHidden/>
          </w:rPr>
          <w:tab/>
        </w:r>
        <w:r>
          <w:rPr>
            <w:noProof/>
            <w:webHidden/>
          </w:rPr>
          <w:fldChar w:fldCharType="begin"/>
        </w:r>
        <w:r>
          <w:rPr>
            <w:noProof/>
            <w:webHidden/>
          </w:rPr>
          <w:instrText xml:space="preserve"> PAGEREF _Toc9517760 \h </w:instrText>
        </w:r>
        <w:r>
          <w:rPr>
            <w:noProof/>
            <w:webHidden/>
          </w:rPr>
        </w:r>
      </w:ins>
      <w:r>
        <w:rPr>
          <w:noProof/>
          <w:webHidden/>
        </w:rPr>
        <w:fldChar w:fldCharType="separate"/>
      </w:r>
      <w:ins w:id="259" w:author="Tavares, Phelim" w:date="2019-05-23T15:27:00Z">
        <w:r>
          <w:rPr>
            <w:noProof/>
            <w:webHidden/>
          </w:rPr>
          <w:t>73</w:t>
        </w:r>
        <w:r>
          <w:rPr>
            <w:noProof/>
            <w:webHidden/>
          </w:rPr>
          <w:fldChar w:fldCharType="end"/>
        </w:r>
        <w:r w:rsidRPr="00FE2529">
          <w:rPr>
            <w:rStyle w:val="Hyperlink"/>
            <w:noProof/>
          </w:rPr>
          <w:fldChar w:fldCharType="end"/>
        </w:r>
      </w:ins>
    </w:p>
    <w:p w14:paraId="1F8F4301" w14:textId="3BFE54B5" w:rsidR="004B1312" w:rsidRDefault="004B1312">
      <w:pPr>
        <w:pStyle w:val="TOC4"/>
        <w:tabs>
          <w:tab w:val="left" w:pos="1800"/>
        </w:tabs>
        <w:rPr>
          <w:ins w:id="260" w:author="Tavares, Phelim" w:date="2019-05-23T15:27:00Z"/>
          <w:rFonts w:asciiTheme="minorHAnsi" w:eastAsiaTheme="minorEastAsia" w:hAnsiTheme="minorHAnsi" w:cstheme="minorBidi"/>
          <w:noProof/>
          <w:szCs w:val="22"/>
        </w:rPr>
      </w:pPr>
      <w:ins w:id="26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6.2.5.2.</w:t>
        </w:r>
        <w:r>
          <w:rPr>
            <w:rFonts w:asciiTheme="minorHAnsi" w:eastAsiaTheme="minorEastAsia" w:hAnsiTheme="minorHAnsi" w:cstheme="minorBidi"/>
            <w:noProof/>
            <w:szCs w:val="22"/>
          </w:rPr>
          <w:tab/>
        </w:r>
        <w:r w:rsidRPr="00FE2529">
          <w:rPr>
            <w:rStyle w:val="Hyperlink"/>
            <w:b/>
            <w:bCs/>
            <w:noProof/>
            <w:lang w:val="x-none" w:eastAsia="x-none"/>
          </w:rPr>
          <w:t>Meeting Minutes</w:t>
        </w:r>
        <w:r>
          <w:rPr>
            <w:noProof/>
            <w:webHidden/>
          </w:rPr>
          <w:tab/>
        </w:r>
        <w:r>
          <w:rPr>
            <w:noProof/>
            <w:webHidden/>
          </w:rPr>
          <w:fldChar w:fldCharType="begin"/>
        </w:r>
        <w:r>
          <w:rPr>
            <w:noProof/>
            <w:webHidden/>
          </w:rPr>
          <w:instrText xml:space="preserve"> PAGEREF _Toc9517761 \h </w:instrText>
        </w:r>
        <w:r>
          <w:rPr>
            <w:noProof/>
            <w:webHidden/>
          </w:rPr>
        </w:r>
      </w:ins>
      <w:r>
        <w:rPr>
          <w:noProof/>
          <w:webHidden/>
        </w:rPr>
        <w:fldChar w:fldCharType="separate"/>
      </w:r>
      <w:ins w:id="262" w:author="Tavares, Phelim" w:date="2019-05-23T15:27:00Z">
        <w:r>
          <w:rPr>
            <w:noProof/>
            <w:webHidden/>
          </w:rPr>
          <w:t>73</w:t>
        </w:r>
        <w:r>
          <w:rPr>
            <w:noProof/>
            <w:webHidden/>
          </w:rPr>
          <w:fldChar w:fldCharType="end"/>
        </w:r>
        <w:r w:rsidRPr="00FE2529">
          <w:rPr>
            <w:rStyle w:val="Hyperlink"/>
            <w:noProof/>
          </w:rPr>
          <w:fldChar w:fldCharType="end"/>
        </w:r>
      </w:ins>
    </w:p>
    <w:p w14:paraId="560A3F99" w14:textId="161584EA" w:rsidR="004B1312" w:rsidRDefault="004B1312">
      <w:pPr>
        <w:pStyle w:val="TOC4"/>
        <w:tabs>
          <w:tab w:val="left" w:pos="1800"/>
        </w:tabs>
        <w:rPr>
          <w:ins w:id="263" w:author="Tavares, Phelim" w:date="2019-05-23T15:27:00Z"/>
          <w:rFonts w:asciiTheme="minorHAnsi" w:eastAsiaTheme="minorEastAsia" w:hAnsiTheme="minorHAnsi" w:cstheme="minorBidi"/>
          <w:noProof/>
          <w:szCs w:val="22"/>
        </w:rPr>
      </w:pPr>
      <w:ins w:id="26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bCs/>
            <w:noProof/>
            <w:lang w:eastAsia="x-none"/>
          </w:rPr>
          <w:t>6.2.5.3.</w:t>
        </w:r>
        <w:r>
          <w:rPr>
            <w:rFonts w:asciiTheme="minorHAnsi" w:eastAsiaTheme="minorEastAsia" w:hAnsiTheme="minorHAnsi" w:cstheme="minorBidi"/>
            <w:noProof/>
            <w:szCs w:val="22"/>
          </w:rPr>
          <w:tab/>
        </w:r>
        <w:r w:rsidRPr="00FE2529">
          <w:rPr>
            <w:rStyle w:val="Hyperlink"/>
            <w:rFonts w:cs="Arial"/>
            <w:b/>
            <w:bCs/>
            <w:noProof/>
            <w:lang w:val="x-none" w:eastAsia="x-none"/>
          </w:rPr>
          <w:t>Commercial Operation Date Validation</w:t>
        </w:r>
        <w:r>
          <w:rPr>
            <w:noProof/>
            <w:webHidden/>
          </w:rPr>
          <w:tab/>
        </w:r>
        <w:r>
          <w:rPr>
            <w:noProof/>
            <w:webHidden/>
          </w:rPr>
          <w:fldChar w:fldCharType="begin"/>
        </w:r>
        <w:r>
          <w:rPr>
            <w:noProof/>
            <w:webHidden/>
          </w:rPr>
          <w:instrText xml:space="preserve"> PAGEREF _Toc9517762 \h </w:instrText>
        </w:r>
        <w:r>
          <w:rPr>
            <w:noProof/>
            <w:webHidden/>
          </w:rPr>
        </w:r>
      </w:ins>
      <w:r>
        <w:rPr>
          <w:noProof/>
          <w:webHidden/>
        </w:rPr>
        <w:fldChar w:fldCharType="separate"/>
      </w:r>
      <w:ins w:id="265" w:author="Tavares, Phelim" w:date="2019-05-23T15:27:00Z">
        <w:r>
          <w:rPr>
            <w:noProof/>
            <w:webHidden/>
          </w:rPr>
          <w:t>74</w:t>
        </w:r>
        <w:r>
          <w:rPr>
            <w:noProof/>
            <w:webHidden/>
          </w:rPr>
          <w:fldChar w:fldCharType="end"/>
        </w:r>
        <w:r w:rsidRPr="00FE2529">
          <w:rPr>
            <w:rStyle w:val="Hyperlink"/>
            <w:noProof/>
          </w:rPr>
          <w:fldChar w:fldCharType="end"/>
        </w:r>
      </w:ins>
    </w:p>
    <w:p w14:paraId="6236C04C" w14:textId="74A00584" w:rsidR="004B1312" w:rsidRDefault="004B1312">
      <w:pPr>
        <w:pStyle w:val="TOC4"/>
        <w:tabs>
          <w:tab w:val="left" w:pos="1800"/>
        </w:tabs>
        <w:rPr>
          <w:ins w:id="266" w:author="Tavares, Phelim" w:date="2019-05-23T15:27:00Z"/>
          <w:rFonts w:asciiTheme="minorHAnsi" w:eastAsiaTheme="minorEastAsia" w:hAnsiTheme="minorHAnsi" w:cstheme="minorBidi"/>
          <w:noProof/>
          <w:szCs w:val="22"/>
        </w:rPr>
      </w:pPr>
      <w:ins w:id="26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bCs/>
            <w:noProof/>
            <w:lang w:eastAsia="x-none"/>
          </w:rPr>
          <w:t>6.2.5.4.</w:t>
        </w:r>
        <w:r>
          <w:rPr>
            <w:rFonts w:asciiTheme="minorHAnsi" w:eastAsiaTheme="minorEastAsia" w:hAnsiTheme="minorHAnsi" w:cstheme="minorBidi"/>
            <w:noProof/>
            <w:szCs w:val="22"/>
          </w:rPr>
          <w:tab/>
        </w:r>
        <w:r w:rsidRPr="00FE2529">
          <w:rPr>
            <w:rStyle w:val="Hyperlink"/>
            <w:rFonts w:cs="Arial"/>
            <w:b/>
            <w:bCs/>
            <w:noProof/>
            <w:lang w:val="x-none" w:eastAsia="x-none"/>
          </w:rPr>
          <w:t>Modifications Prior to Phase II Studies</w:t>
        </w:r>
        <w:r>
          <w:rPr>
            <w:noProof/>
            <w:webHidden/>
          </w:rPr>
          <w:tab/>
        </w:r>
        <w:r>
          <w:rPr>
            <w:noProof/>
            <w:webHidden/>
          </w:rPr>
          <w:fldChar w:fldCharType="begin"/>
        </w:r>
        <w:r>
          <w:rPr>
            <w:noProof/>
            <w:webHidden/>
          </w:rPr>
          <w:instrText xml:space="preserve"> PAGEREF _Toc9517763 \h </w:instrText>
        </w:r>
        <w:r>
          <w:rPr>
            <w:noProof/>
            <w:webHidden/>
          </w:rPr>
        </w:r>
      </w:ins>
      <w:r>
        <w:rPr>
          <w:noProof/>
          <w:webHidden/>
        </w:rPr>
        <w:fldChar w:fldCharType="separate"/>
      </w:r>
      <w:ins w:id="268" w:author="Tavares, Phelim" w:date="2019-05-23T15:27:00Z">
        <w:r>
          <w:rPr>
            <w:noProof/>
            <w:webHidden/>
          </w:rPr>
          <w:t>74</w:t>
        </w:r>
        <w:r>
          <w:rPr>
            <w:noProof/>
            <w:webHidden/>
          </w:rPr>
          <w:fldChar w:fldCharType="end"/>
        </w:r>
        <w:r w:rsidRPr="00FE2529">
          <w:rPr>
            <w:rStyle w:val="Hyperlink"/>
            <w:noProof/>
          </w:rPr>
          <w:fldChar w:fldCharType="end"/>
        </w:r>
      </w:ins>
    </w:p>
    <w:p w14:paraId="697C1D24" w14:textId="431EFD74" w:rsidR="004B1312" w:rsidRDefault="004B1312">
      <w:pPr>
        <w:pStyle w:val="TOC4"/>
        <w:tabs>
          <w:tab w:val="left" w:pos="1800"/>
        </w:tabs>
        <w:rPr>
          <w:ins w:id="269" w:author="Tavares, Phelim" w:date="2019-05-23T15:27:00Z"/>
          <w:rFonts w:asciiTheme="minorHAnsi" w:eastAsiaTheme="minorEastAsia" w:hAnsiTheme="minorHAnsi" w:cstheme="minorBidi"/>
          <w:noProof/>
          <w:szCs w:val="22"/>
        </w:rPr>
      </w:pPr>
      <w:ins w:id="27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bCs/>
            <w:noProof/>
            <w:lang w:eastAsia="x-none"/>
          </w:rPr>
          <w:t>6.2.5.5.</w:t>
        </w:r>
        <w:r>
          <w:rPr>
            <w:rFonts w:asciiTheme="minorHAnsi" w:eastAsiaTheme="minorEastAsia" w:hAnsiTheme="minorHAnsi" w:cstheme="minorBidi"/>
            <w:noProof/>
            <w:szCs w:val="22"/>
          </w:rPr>
          <w:tab/>
        </w:r>
        <w:r w:rsidRPr="00FE2529">
          <w:rPr>
            <w:rStyle w:val="Hyperlink"/>
            <w:rFonts w:cs="Arial"/>
            <w:b/>
            <w:bCs/>
            <w:noProof/>
            <w:lang w:eastAsia="x-none"/>
          </w:rPr>
          <w:t>Adding Energy Storage between Phase I and Phase II Studies</w:t>
        </w:r>
        <w:r>
          <w:rPr>
            <w:noProof/>
            <w:webHidden/>
          </w:rPr>
          <w:tab/>
        </w:r>
        <w:r>
          <w:rPr>
            <w:noProof/>
            <w:webHidden/>
          </w:rPr>
          <w:fldChar w:fldCharType="begin"/>
        </w:r>
        <w:r>
          <w:rPr>
            <w:noProof/>
            <w:webHidden/>
          </w:rPr>
          <w:instrText xml:space="preserve"> PAGEREF _Toc9517764 \h </w:instrText>
        </w:r>
        <w:r>
          <w:rPr>
            <w:noProof/>
            <w:webHidden/>
          </w:rPr>
        </w:r>
      </w:ins>
      <w:r>
        <w:rPr>
          <w:noProof/>
          <w:webHidden/>
        </w:rPr>
        <w:fldChar w:fldCharType="separate"/>
      </w:r>
      <w:ins w:id="271" w:author="Tavares, Phelim" w:date="2019-05-23T15:27:00Z">
        <w:r>
          <w:rPr>
            <w:noProof/>
            <w:webHidden/>
          </w:rPr>
          <w:t>75</w:t>
        </w:r>
        <w:r>
          <w:rPr>
            <w:noProof/>
            <w:webHidden/>
          </w:rPr>
          <w:fldChar w:fldCharType="end"/>
        </w:r>
        <w:r w:rsidRPr="00FE2529">
          <w:rPr>
            <w:rStyle w:val="Hyperlink"/>
            <w:noProof/>
          </w:rPr>
          <w:fldChar w:fldCharType="end"/>
        </w:r>
      </w:ins>
    </w:p>
    <w:p w14:paraId="5976DFBE" w14:textId="02A6A0C5" w:rsidR="004B1312" w:rsidRDefault="004B1312">
      <w:pPr>
        <w:pStyle w:val="TOC3"/>
        <w:rPr>
          <w:ins w:id="272" w:author="Tavares, Phelim" w:date="2019-05-23T15:27:00Z"/>
          <w:rFonts w:asciiTheme="minorHAnsi" w:eastAsiaTheme="minorEastAsia" w:hAnsiTheme="minorHAnsi" w:cstheme="minorBidi"/>
          <w:szCs w:val="22"/>
        </w:rPr>
      </w:pPr>
      <w:ins w:id="273" w:author="Tavares, Phelim" w:date="2019-05-23T15:27:00Z">
        <w:r w:rsidRPr="00FE2529">
          <w:rPr>
            <w:rStyle w:val="Hyperlink"/>
          </w:rPr>
          <w:fldChar w:fldCharType="begin"/>
        </w:r>
        <w:r w:rsidRPr="00FE2529">
          <w:rPr>
            <w:rStyle w:val="Hyperlink"/>
          </w:rPr>
          <w:instrText xml:space="preserve"> </w:instrText>
        </w:r>
        <w:r>
          <w:instrText>HYPERLINK \l "_Toc9517765"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6.2.6.</w:t>
        </w:r>
        <w:r>
          <w:rPr>
            <w:rFonts w:asciiTheme="minorHAnsi" w:eastAsiaTheme="minorEastAsia" w:hAnsiTheme="minorHAnsi" w:cstheme="minorBidi"/>
            <w:szCs w:val="22"/>
          </w:rPr>
          <w:tab/>
        </w:r>
        <w:r w:rsidRPr="00FE2529">
          <w:rPr>
            <w:rStyle w:val="Hyperlink"/>
            <w:rFonts w:cs="Arial"/>
          </w:rPr>
          <w:t>Activities in Preparation for Phase II Studies</w:t>
        </w:r>
        <w:r>
          <w:rPr>
            <w:webHidden/>
          </w:rPr>
          <w:tab/>
        </w:r>
        <w:r>
          <w:rPr>
            <w:webHidden/>
          </w:rPr>
          <w:fldChar w:fldCharType="begin"/>
        </w:r>
        <w:r>
          <w:rPr>
            <w:webHidden/>
          </w:rPr>
          <w:instrText xml:space="preserve"> PAGEREF _Toc9517765 \h </w:instrText>
        </w:r>
        <w:r>
          <w:rPr>
            <w:webHidden/>
          </w:rPr>
        </w:r>
      </w:ins>
      <w:r>
        <w:rPr>
          <w:webHidden/>
        </w:rPr>
        <w:fldChar w:fldCharType="separate"/>
      </w:r>
      <w:ins w:id="274" w:author="Tavares, Phelim" w:date="2019-05-23T15:27:00Z">
        <w:r>
          <w:rPr>
            <w:webHidden/>
          </w:rPr>
          <w:t>76</w:t>
        </w:r>
        <w:r>
          <w:rPr>
            <w:webHidden/>
          </w:rPr>
          <w:fldChar w:fldCharType="end"/>
        </w:r>
        <w:r w:rsidRPr="00FE2529">
          <w:rPr>
            <w:rStyle w:val="Hyperlink"/>
          </w:rPr>
          <w:fldChar w:fldCharType="end"/>
        </w:r>
      </w:ins>
    </w:p>
    <w:p w14:paraId="40726AEB" w14:textId="1A1B2454" w:rsidR="004B1312" w:rsidRDefault="004B1312">
      <w:pPr>
        <w:pStyle w:val="TOC4"/>
        <w:tabs>
          <w:tab w:val="left" w:pos="1800"/>
        </w:tabs>
        <w:rPr>
          <w:ins w:id="275" w:author="Tavares, Phelim" w:date="2019-05-23T15:27:00Z"/>
          <w:rFonts w:asciiTheme="minorHAnsi" w:eastAsiaTheme="minorEastAsia" w:hAnsiTheme="minorHAnsi" w:cstheme="minorBidi"/>
          <w:noProof/>
          <w:szCs w:val="22"/>
        </w:rPr>
      </w:pPr>
      <w:ins w:id="27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bCs/>
            <w:noProof/>
            <w:lang w:eastAsia="x-none"/>
          </w:rPr>
          <w:t>6.2.6.1.</w:t>
        </w:r>
        <w:r>
          <w:rPr>
            <w:rFonts w:asciiTheme="minorHAnsi" w:eastAsiaTheme="minorEastAsia" w:hAnsiTheme="minorHAnsi" w:cstheme="minorBidi"/>
            <w:noProof/>
            <w:szCs w:val="22"/>
          </w:rPr>
          <w:tab/>
        </w:r>
        <w:r w:rsidRPr="00FE2529">
          <w:rPr>
            <w:rStyle w:val="Hyperlink"/>
            <w:rFonts w:cs="Arial"/>
            <w:b/>
            <w:bCs/>
            <w:noProof/>
            <w:lang w:val="x-none" w:eastAsia="x-none"/>
          </w:rPr>
          <w:t>Phase II Data Form</w:t>
        </w:r>
        <w:r>
          <w:rPr>
            <w:noProof/>
            <w:webHidden/>
          </w:rPr>
          <w:tab/>
        </w:r>
        <w:r>
          <w:rPr>
            <w:noProof/>
            <w:webHidden/>
          </w:rPr>
          <w:fldChar w:fldCharType="begin"/>
        </w:r>
        <w:r>
          <w:rPr>
            <w:noProof/>
            <w:webHidden/>
          </w:rPr>
          <w:instrText xml:space="preserve"> PAGEREF _Toc9517766 \h </w:instrText>
        </w:r>
        <w:r>
          <w:rPr>
            <w:noProof/>
            <w:webHidden/>
          </w:rPr>
        </w:r>
      </w:ins>
      <w:r>
        <w:rPr>
          <w:noProof/>
          <w:webHidden/>
        </w:rPr>
        <w:fldChar w:fldCharType="separate"/>
      </w:r>
      <w:ins w:id="277" w:author="Tavares, Phelim" w:date="2019-05-23T15:27:00Z">
        <w:r>
          <w:rPr>
            <w:noProof/>
            <w:webHidden/>
          </w:rPr>
          <w:t>76</w:t>
        </w:r>
        <w:r>
          <w:rPr>
            <w:noProof/>
            <w:webHidden/>
          </w:rPr>
          <w:fldChar w:fldCharType="end"/>
        </w:r>
        <w:r w:rsidRPr="00FE2529">
          <w:rPr>
            <w:rStyle w:val="Hyperlink"/>
            <w:noProof/>
          </w:rPr>
          <w:fldChar w:fldCharType="end"/>
        </w:r>
      </w:ins>
    </w:p>
    <w:p w14:paraId="007C8C9F" w14:textId="1BF02465" w:rsidR="004B1312" w:rsidRDefault="004B1312">
      <w:pPr>
        <w:pStyle w:val="TOC4"/>
        <w:tabs>
          <w:tab w:val="left" w:pos="1800"/>
        </w:tabs>
        <w:rPr>
          <w:ins w:id="278" w:author="Tavares, Phelim" w:date="2019-05-23T15:27:00Z"/>
          <w:rFonts w:asciiTheme="minorHAnsi" w:eastAsiaTheme="minorEastAsia" w:hAnsiTheme="minorHAnsi" w:cstheme="minorBidi"/>
          <w:noProof/>
          <w:szCs w:val="22"/>
        </w:rPr>
      </w:pPr>
      <w:ins w:id="27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6.2.6.2.</w:t>
        </w:r>
        <w:r>
          <w:rPr>
            <w:rFonts w:asciiTheme="minorHAnsi" w:eastAsiaTheme="minorEastAsia" w:hAnsiTheme="minorHAnsi" w:cstheme="minorBidi"/>
            <w:noProof/>
            <w:szCs w:val="22"/>
          </w:rPr>
          <w:tab/>
        </w:r>
        <w:r w:rsidRPr="00FE2529">
          <w:rPr>
            <w:rStyle w:val="Hyperlink"/>
            <w:b/>
            <w:bCs/>
            <w:noProof/>
            <w:lang w:val="x-none" w:eastAsia="x-none"/>
          </w:rPr>
          <w:t xml:space="preserve">Reassessment of </w:t>
        </w:r>
        <w:r w:rsidRPr="00FE2529">
          <w:rPr>
            <w:rStyle w:val="Hyperlink"/>
            <w:b/>
            <w:bCs/>
            <w:noProof/>
            <w:lang w:eastAsia="x-none"/>
          </w:rPr>
          <w:t>Study Assumptions</w:t>
        </w:r>
        <w:r w:rsidRPr="00FE2529">
          <w:rPr>
            <w:rStyle w:val="Hyperlink"/>
            <w:b/>
            <w:bCs/>
            <w:noProof/>
            <w:lang w:val="x-none" w:eastAsia="x-none"/>
          </w:rPr>
          <w:t xml:space="preserve"> for the Phase II </w:t>
        </w:r>
        <w:r w:rsidRPr="00FE2529">
          <w:rPr>
            <w:rStyle w:val="Hyperlink"/>
            <w:b/>
            <w:bCs/>
            <w:noProof/>
            <w:lang w:eastAsia="x-none"/>
          </w:rPr>
          <w:t>S</w:t>
        </w:r>
        <w:r w:rsidRPr="00FE2529">
          <w:rPr>
            <w:rStyle w:val="Hyperlink"/>
            <w:b/>
            <w:bCs/>
            <w:noProof/>
            <w:lang w:val="x-none" w:eastAsia="x-none"/>
          </w:rPr>
          <w:t>tudies</w:t>
        </w:r>
        <w:r>
          <w:rPr>
            <w:noProof/>
            <w:webHidden/>
          </w:rPr>
          <w:tab/>
        </w:r>
        <w:r>
          <w:rPr>
            <w:noProof/>
            <w:webHidden/>
          </w:rPr>
          <w:fldChar w:fldCharType="begin"/>
        </w:r>
        <w:r>
          <w:rPr>
            <w:noProof/>
            <w:webHidden/>
          </w:rPr>
          <w:instrText xml:space="preserve"> PAGEREF _Toc9517767 \h </w:instrText>
        </w:r>
        <w:r>
          <w:rPr>
            <w:noProof/>
            <w:webHidden/>
          </w:rPr>
        </w:r>
      </w:ins>
      <w:r>
        <w:rPr>
          <w:noProof/>
          <w:webHidden/>
        </w:rPr>
        <w:fldChar w:fldCharType="separate"/>
      </w:r>
      <w:ins w:id="280" w:author="Tavares, Phelim" w:date="2019-05-23T15:27:00Z">
        <w:r>
          <w:rPr>
            <w:noProof/>
            <w:webHidden/>
          </w:rPr>
          <w:t>79</w:t>
        </w:r>
        <w:r>
          <w:rPr>
            <w:noProof/>
            <w:webHidden/>
          </w:rPr>
          <w:fldChar w:fldCharType="end"/>
        </w:r>
        <w:r w:rsidRPr="00FE2529">
          <w:rPr>
            <w:rStyle w:val="Hyperlink"/>
            <w:noProof/>
          </w:rPr>
          <w:fldChar w:fldCharType="end"/>
        </w:r>
      </w:ins>
    </w:p>
    <w:p w14:paraId="452B5BAB" w14:textId="7EB9220A" w:rsidR="004B1312" w:rsidRDefault="004B1312">
      <w:pPr>
        <w:pStyle w:val="TOC4"/>
        <w:tabs>
          <w:tab w:val="left" w:pos="1800"/>
        </w:tabs>
        <w:rPr>
          <w:ins w:id="281" w:author="Tavares, Phelim" w:date="2019-05-23T15:27:00Z"/>
          <w:rFonts w:asciiTheme="minorHAnsi" w:eastAsiaTheme="minorEastAsia" w:hAnsiTheme="minorHAnsi" w:cstheme="minorBidi"/>
          <w:noProof/>
          <w:szCs w:val="22"/>
        </w:rPr>
      </w:pPr>
      <w:ins w:id="28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"_Toc9517768"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6.2.6.3.</w:t>
        </w:r>
        <w:r>
          <w:rPr>
            <w:rFonts w:asciiTheme="minorHAnsi" w:eastAsiaTheme="minorEastAsia" w:hAnsiTheme="minorHAnsi" w:cstheme="minorBidi"/>
            <w:noProof/>
            <w:szCs w:val="22"/>
          </w:rPr>
          <w:tab/>
        </w:r>
        <w:r w:rsidRPr="00FE2529">
          <w:rPr>
            <w:rStyle w:val="Hyperlink"/>
            <w:noProof/>
          </w:rPr>
          <w:t>Generator Downsizing Process</w:t>
        </w:r>
        <w:r>
          <w:rPr>
            <w:noProof/>
            <w:webHidden/>
          </w:rPr>
          <w:tab/>
        </w:r>
        <w:r>
          <w:rPr>
            <w:noProof/>
            <w:webHidden/>
          </w:rPr>
          <w:fldChar w:fldCharType="begin"/>
        </w:r>
        <w:r>
          <w:rPr>
            <w:noProof/>
            <w:webHidden/>
          </w:rPr>
          <w:instrText xml:space="preserve"> PAGEREF _Toc9517768 \h </w:instrText>
        </w:r>
        <w:r>
          <w:rPr>
            <w:noProof/>
            <w:webHidden/>
          </w:rPr>
        </w:r>
      </w:ins>
      <w:r>
        <w:rPr>
          <w:noProof/>
          <w:webHidden/>
        </w:rPr>
        <w:fldChar w:fldCharType="separate"/>
      </w:r>
      <w:ins w:id="283" w:author="Tavares, Phelim" w:date="2019-05-23T15:27:00Z">
        <w:r>
          <w:rPr>
            <w:noProof/>
            <w:webHidden/>
          </w:rPr>
          <w:t>83</w:t>
        </w:r>
        <w:r>
          <w:rPr>
            <w:noProof/>
            <w:webHidden/>
          </w:rPr>
          <w:fldChar w:fldCharType="end"/>
        </w:r>
        <w:r w:rsidRPr="00FE2529">
          <w:rPr>
            <w:rStyle w:val="Hyperlink"/>
            <w:noProof/>
          </w:rPr>
          <w:fldChar w:fldCharType="end"/>
        </w:r>
      </w:ins>
    </w:p>
    <w:p w14:paraId="2B6899E6" w14:textId="0CE3E111" w:rsidR="004B1312" w:rsidRDefault="004B1312">
      <w:pPr>
        <w:pStyle w:val="TOC3"/>
        <w:rPr>
          <w:ins w:id="284" w:author="Tavares, Phelim" w:date="2019-05-23T15:27:00Z"/>
          <w:rFonts w:asciiTheme="minorHAnsi" w:eastAsiaTheme="minorEastAsia" w:hAnsiTheme="minorHAnsi" w:cstheme="minorBidi"/>
          <w:szCs w:val="22"/>
        </w:rPr>
      </w:pPr>
      <w:ins w:id="285" w:author="Tavares, Phelim" w:date="2019-05-23T15:27:00Z">
        <w:r w:rsidRPr="00FE2529">
          <w:rPr>
            <w:rStyle w:val="Hyperlink"/>
          </w:rPr>
          <w:fldChar w:fldCharType="begin"/>
        </w:r>
        <w:r w:rsidRPr="00FE2529">
          <w:rPr>
            <w:rStyle w:val="Hyperlink"/>
          </w:rPr>
          <w:instrText xml:space="preserve"> </w:instrText>
        </w:r>
        <w:r>
          <w:instrText>HYPERLINK \l "_Toc9517769"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6.2.7.</w:t>
        </w:r>
        <w:r>
          <w:rPr>
            <w:rFonts w:asciiTheme="minorHAnsi" w:eastAsiaTheme="minorEastAsia" w:hAnsiTheme="minorHAnsi" w:cstheme="minorBidi"/>
            <w:szCs w:val="22"/>
          </w:rPr>
          <w:tab/>
        </w:r>
        <w:r w:rsidRPr="00FE2529">
          <w:rPr>
            <w:rStyle w:val="Hyperlink"/>
          </w:rPr>
          <w:t>Phase II Studies</w:t>
        </w:r>
        <w:r>
          <w:rPr>
            <w:webHidden/>
          </w:rPr>
          <w:tab/>
        </w:r>
        <w:r>
          <w:rPr>
            <w:webHidden/>
          </w:rPr>
          <w:fldChar w:fldCharType="begin"/>
        </w:r>
        <w:r>
          <w:rPr>
            <w:webHidden/>
          </w:rPr>
          <w:instrText xml:space="preserve"> PAGEREF _Toc9517769 \h </w:instrText>
        </w:r>
        <w:r>
          <w:rPr>
            <w:webHidden/>
          </w:rPr>
        </w:r>
      </w:ins>
      <w:r>
        <w:rPr>
          <w:webHidden/>
        </w:rPr>
        <w:fldChar w:fldCharType="separate"/>
      </w:r>
      <w:ins w:id="286" w:author="Tavares, Phelim" w:date="2019-05-23T15:27:00Z">
        <w:r>
          <w:rPr>
            <w:webHidden/>
          </w:rPr>
          <w:t>89</w:t>
        </w:r>
        <w:r>
          <w:rPr>
            <w:webHidden/>
          </w:rPr>
          <w:fldChar w:fldCharType="end"/>
        </w:r>
        <w:r w:rsidRPr="00FE2529">
          <w:rPr>
            <w:rStyle w:val="Hyperlink"/>
          </w:rPr>
          <w:fldChar w:fldCharType="end"/>
        </w:r>
      </w:ins>
    </w:p>
    <w:p w14:paraId="66E4C546" w14:textId="6DD4BF95" w:rsidR="004B1312" w:rsidRDefault="004B1312">
      <w:pPr>
        <w:pStyle w:val="TOC4"/>
        <w:tabs>
          <w:tab w:val="left" w:pos="1800"/>
        </w:tabs>
        <w:rPr>
          <w:ins w:id="287" w:author="Tavares, Phelim" w:date="2019-05-23T15:27:00Z"/>
          <w:rFonts w:asciiTheme="minorHAnsi" w:eastAsiaTheme="minorEastAsia" w:hAnsiTheme="minorHAnsi" w:cstheme="minorBidi"/>
          <w:noProof/>
          <w:szCs w:val="22"/>
        </w:rPr>
      </w:pPr>
      <w:ins w:id="28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bCs/>
            <w:noProof/>
            <w:lang w:eastAsia="x-none"/>
          </w:rPr>
          <w:t>6.2.7.1.</w:t>
        </w:r>
        <w:r>
          <w:rPr>
            <w:rFonts w:asciiTheme="minorHAnsi" w:eastAsiaTheme="minorEastAsia" w:hAnsiTheme="minorHAnsi" w:cstheme="minorBidi"/>
            <w:noProof/>
            <w:szCs w:val="22"/>
          </w:rPr>
          <w:tab/>
        </w:r>
        <w:r w:rsidRPr="00FE2529">
          <w:rPr>
            <w:rStyle w:val="Hyperlink"/>
            <w:b/>
            <w:bCs/>
            <w:noProof/>
            <w:lang w:val="x-none" w:eastAsia="x-none"/>
          </w:rPr>
          <w:t>Scope &amp; Purpose of Phase II Studies</w:t>
        </w:r>
        <w:r>
          <w:rPr>
            <w:noProof/>
            <w:webHidden/>
          </w:rPr>
          <w:tab/>
        </w:r>
        <w:r>
          <w:rPr>
            <w:noProof/>
            <w:webHidden/>
          </w:rPr>
          <w:fldChar w:fldCharType="begin"/>
        </w:r>
        <w:r>
          <w:rPr>
            <w:noProof/>
            <w:webHidden/>
          </w:rPr>
          <w:instrText xml:space="preserve"> PAGEREF _Toc9517770 \h </w:instrText>
        </w:r>
        <w:r>
          <w:rPr>
            <w:noProof/>
            <w:webHidden/>
          </w:rPr>
        </w:r>
      </w:ins>
      <w:r>
        <w:rPr>
          <w:noProof/>
          <w:webHidden/>
        </w:rPr>
        <w:fldChar w:fldCharType="separate"/>
      </w:r>
      <w:ins w:id="289" w:author="Tavares, Phelim" w:date="2019-05-23T15:27:00Z">
        <w:r>
          <w:rPr>
            <w:noProof/>
            <w:webHidden/>
          </w:rPr>
          <w:t>89</w:t>
        </w:r>
        <w:r>
          <w:rPr>
            <w:noProof/>
            <w:webHidden/>
          </w:rPr>
          <w:fldChar w:fldCharType="end"/>
        </w:r>
        <w:r w:rsidRPr="00FE2529">
          <w:rPr>
            <w:rStyle w:val="Hyperlink"/>
            <w:noProof/>
          </w:rPr>
          <w:fldChar w:fldCharType="end"/>
        </w:r>
      </w:ins>
    </w:p>
    <w:p w14:paraId="7170FB86" w14:textId="54EB7465" w:rsidR="004B1312" w:rsidRDefault="004B1312">
      <w:pPr>
        <w:pStyle w:val="TOC4"/>
        <w:tabs>
          <w:tab w:val="left" w:pos="1800"/>
        </w:tabs>
        <w:rPr>
          <w:ins w:id="290" w:author="Tavares, Phelim" w:date="2019-05-23T15:27:00Z"/>
          <w:rFonts w:asciiTheme="minorHAnsi" w:eastAsiaTheme="minorEastAsia" w:hAnsiTheme="minorHAnsi" w:cstheme="minorBidi"/>
          <w:noProof/>
          <w:szCs w:val="22"/>
        </w:rPr>
      </w:pPr>
      <w:ins w:id="29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6.2.7.2.</w:t>
        </w:r>
        <w:r>
          <w:rPr>
            <w:rFonts w:asciiTheme="minorHAnsi" w:eastAsiaTheme="minorEastAsia" w:hAnsiTheme="minorHAnsi" w:cstheme="minorBidi"/>
            <w:noProof/>
            <w:szCs w:val="22"/>
          </w:rPr>
          <w:tab/>
        </w:r>
        <w:r w:rsidRPr="00FE2529">
          <w:rPr>
            <w:rStyle w:val="Hyperlink"/>
            <w:b/>
            <w:bCs/>
            <w:noProof/>
            <w:lang w:val="x-none" w:eastAsia="x-none"/>
          </w:rPr>
          <w:t>Roles and Responsibilities of Participating TO and CAISO</w:t>
        </w:r>
        <w:r>
          <w:rPr>
            <w:noProof/>
            <w:webHidden/>
          </w:rPr>
          <w:tab/>
        </w:r>
        <w:r>
          <w:rPr>
            <w:noProof/>
            <w:webHidden/>
          </w:rPr>
          <w:fldChar w:fldCharType="begin"/>
        </w:r>
        <w:r>
          <w:rPr>
            <w:noProof/>
            <w:webHidden/>
          </w:rPr>
          <w:instrText xml:space="preserve"> PAGEREF _Toc9517771 \h </w:instrText>
        </w:r>
        <w:r>
          <w:rPr>
            <w:noProof/>
            <w:webHidden/>
          </w:rPr>
        </w:r>
      </w:ins>
      <w:r>
        <w:rPr>
          <w:noProof/>
          <w:webHidden/>
        </w:rPr>
        <w:fldChar w:fldCharType="separate"/>
      </w:r>
      <w:ins w:id="292" w:author="Tavares, Phelim" w:date="2019-05-23T15:27:00Z">
        <w:r>
          <w:rPr>
            <w:noProof/>
            <w:webHidden/>
          </w:rPr>
          <w:t>90</w:t>
        </w:r>
        <w:r>
          <w:rPr>
            <w:noProof/>
            <w:webHidden/>
          </w:rPr>
          <w:fldChar w:fldCharType="end"/>
        </w:r>
        <w:r w:rsidRPr="00FE2529">
          <w:rPr>
            <w:rStyle w:val="Hyperlink"/>
            <w:noProof/>
          </w:rPr>
          <w:fldChar w:fldCharType="end"/>
        </w:r>
      </w:ins>
    </w:p>
    <w:p w14:paraId="166E2F81" w14:textId="1DC60727" w:rsidR="004B1312" w:rsidRDefault="004B1312">
      <w:pPr>
        <w:pStyle w:val="TOC4"/>
        <w:tabs>
          <w:tab w:val="left" w:pos="1800"/>
        </w:tabs>
        <w:rPr>
          <w:ins w:id="293" w:author="Tavares, Phelim" w:date="2019-05-23T15:27:00Z"/>
          <w:rFonts w:asciiTheme="minorHAnsi" w:eastAsiaTheme="minorEastAsia" w:hAnsiTheme="minorHAnsi" w:cstheme="minorBidi"/>
          <w:noProof/>
          <w:szCs w:val="22"/>
        </w:rPr>
      </w:pPr>
      <w:ins w:id="29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rFonts w:cs="Arial"/>
            <w:b/>
            <w:bCs/>
            <w:noProof/>
            <w:lang w:eastAsia="x-none"/>
          </w:rPr>
          <w:t>6.2.7.3.</w:t>
        </w:r>
        <w:r>
          <w:rPr>
            <w:rFonts w:asciiTheme="minorHAnsi" w:eastAsiaTheme="minorEastAsia" w:hAnsiTheme="minorHAnsi" w:cstheme="minorBidi"/>
            <w:noProof/>
            <w:szCs w:val="22"/>
          </w:rPr>
          <w:tab/>
        </w:r>
        <w:r w:rsidRPr="00FE2529">
          <w:rPr>
            <w:rStyle w:val="Hyperlink"/>
            <w:b/>
            <w:bCs/>
            <w:noProof/>
            <w:lang w:eastAsia="x-none"/>
          </w:rPr>
          <w:t>Phase II Interconnection Study Procedures</w:t>
        </w:r>
        <w:r>
          <w:rPr>
            <w:noProof/>
            <w:webHidden/>
          </w:rPr>
          <w:tab/>
        </w:r>
        <w:r>
          <w:rPr>
            <w:noProof/>
            <w:webHidden/>
          </w:rPr>
          <w:fldChar w:fldCharType="begin"/>
        </w:r>
        <w:r>
          <w:rPr>
            <w:noProof/>
            <w:webHidden/>
          </w:rPr>
          <w:instrText xml:space="preserve"> PAGEREF _Toc9517772 \h </w:instrText>
        </w:r>
        <w:r>
          <w:rPr>
            <w:noProof/>
            <w:webHidden/>
          </w:rPr>
        </w:r>
      </w:ins>
      <w:r>
        <w:rPr>
          <w:noProof/>
          <w:webHidden/>
        </w:rPr>
        <w:fldChar w:fldCharType="separate"/>
      </w:r>
      <w:ins w:id="295" w:author="Tavares, Phelim" w:date="2019-05-23T15:27:00Z">
        <w:r>
          <w:rPr>
            <w:noProof/>
            <w:webHidden/>
          </w:rPr>
          <w:t>91</w:t>
        </w:r>
        <w:r>
          <w:rPr>
            <w:noProof/>
            <w:webHidden/>
          </w:rPr>
          <w:fldChar w:fldCharType="end"/>
        </w:r>
        <w:r w:rsidRPr="00FE2529">
          <w:rPr>
            <w:rStyle w:val="Hyperlink"/>
            <w:noProof/>
          </w:rPr>
          <w:fldChar w:fldCharType="end"/>
        </w:r>
      </w:ins>
    </w:p>
    <w:p w14:paraId="1C212A07" w14:textId="051E535D" w:rsidR="004B1312" w:rsidRDefault="004B1312">
      <w:pPr>
        <w:pStyle w:val="TOC4"/>
        <w:tabs>
          <w:tab w:val="left" w:pos="1800"/>
        </w:tabs>
        <w:rPr>
          <w:ins w:id="296" w:author="Tavares, Phelim" w:date="2019-05-23T15:27:00Z"/>
          <w:rFonts w:asciiTheme="minorHAnsi" w:eastAsiaTheme="minorEastAsia" w:hAnsiTheme="minorHAnsi" w:cstheme="minorBidi"/>
          <w:noProof/>
          <w:szCs w:val="22"/>
        </w:rPr>
      </w:pPr>
      <w:ins w:id="29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6.2.7.4.</w:t>
        </w:r>
        <w:r>
          <w:rPr>
            <w:rFonts w:asciiTheme="minorHAnsi" w:eastAsiaTheme="minorEastAsia" w:hAnsiTheme="minorHAnsi" w:cstheme="minorBidi"/>
            <w:noProof/>
            <w:szCs w:val="22"/>
          </w:rPr>
          <w:tab/>
        </w:r>
        <w:r w:rsidRPr="00FE2529">
          <w:rPr>
            <w:rStyle w:val="Hyperlink"/>
            <w:b/>
            <w:bCs/>
            <w:noProof/>
            <w:lang w:eastAsia="x-none"/>
          </w:rPr>
          <w:t>Phase II Cost Estimates and Responsibilities</w:t>
        </w:r>
        <w:r>
          <w:rPr>
            <w:noProof/>
            <w:webHidden/>
          </w:rPr>
          <w:tab/>
        </w:r>
        <w:r>
          <w:rPr>
            <w:noProof/>
            <w:webHidden/>
          </w:rPr>
          <w:fldChar w:fldCharType="begin"/>
        </w:r>
        <w:r>
          <w:rPr>
            <w:noProof/>
            <w:webHidden/>
          </w:rPr>
          <w:instrText xml:space="preserve"> PAGEREF _Toc9517773 \h </w:instrText>
        </w:r>
        <w:r>
          <w:rPr>
            <w:noProof/>
            <w:webHidden/>
          </w:rPr>
        </w:r>
      </w:ins>
      <w:r>
        <w:rPr>
          <w:noProof/>
          <w:webHidden/>
        </w:rPr>
        <w:fldChar w:fldCharType="separate"/>
      </w:r>
      <w:ins w:id="298" w:author="Tavares, Phelim" w:date="2019-05-23T15:27:00Z">
        <w:r>
          <w:rPr>
            <w:noProof/>
            <w:webHidden/>
          </w:rPr>
          <w:t>95</w:t>
        </w:r>
        <w:r>
          <w:rPr>
            <w:noProof/>
            <w:webHidden/>
          </w:rPr>
          <w:fldChar w:fldCharType="end"/>
        </w:r>
        <w:r w:rsidRPr="00FE2529">
          <w:rPr>
            <w:rStyle w:val="Hyperlink"/>
            <w:noProof/>
          </w:rPr>
          <w:fldChar w:fldCharType="end"/>
        </w:r>
      </w:ins>
    </w:p>
    <w:p w14:paraId="3F5610EE" w14:textId="479B4FB6" w:rsidR="004B1312" w:rsidRDefault="004B1312">
      <w:pPr>
        <w:pStyle w:val="TOC4"/>
        <w:tabs>
          <w:tab w:val="left" w:pos="1800"/>
        </w:tabs>
        <w:rPr>
          <w:ins w:id="299" w:author="Tavares, Phelim" w:date="2019-05-23T15:27:00Z"/>
          <w:rFonts w:asciiTheme="minorHAnsi" w:eastAsiaTheme="minorEastAsia" w:hAnsiTheme="minorHAnsi" w:cstheme="minorBidi"/>
          <w:noProof/>
          <w:szCs w:val="22"/>
        </w:rPr>
      </w:pPr>
      <w:ins w:id="30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6.2.7.5.</w:t>
        </w:r>
        <w:r>
          <w:rPr>
            <w:rFonts w:asciiTheme="minorHAnsi" w:eastAsiaTheme="minorEastAsia" w:hAnsiTheme="minorHAnsi" w:cstheme="minorBidi"/>
            <w:noProof/>
            <w:szCs w:val="22"/>
          </w:rPr>
          <w:tab/>
        </w:r>
        <w:r w:rsidRPr="00FE2529">
          <w:rPr>
            <w:rStyle w:val="Hyperlink"/>
            <w:b/>
            <w:bCs/>
            <w:noProof/>
            <w:lang w:val="x-none" w:eastAsia="x-none"/>
          </w:rPr>
          <w:t>Accelerated Phase II Studies</w:t>
        </w:r>
        <w:r>
          <w:rPr>
            <w:noProof/>
            <w:webHidden/>
          </w:rPr>
          <w:tab/>
        </w:r>
        <w:r>
          <w:rPr>
            <w:noProof/>
            <w:webHidden/>
          </w:rPr>
          <w:fldChar w:fldCharType="begin"/>
        </w:r>
        <w:r>
          <w:rPr>
            <w:noProof/>
            <w:webHidden/>
          </w:rPr>
          <w:instrText xml:space="preserve"> PAGEREF _Toc9517774 \h </w:instrText>
        </w:r>
        <w:r>
          <w:rPr>
            <w:noProof/>
            <w:webHidden/>
          </w:rPr>
        </w:r>
      </w:ins>
      <w:r>
        <w:rPr>
          <w:noProof/>
          <w:webHidden/>
        </w:rPr>
        <w:fldChar w:fldCharType="separate"/>
      </w:r>
      <w:ins w:id="301" w:author="Tavares, Phelim" w:date="2019-05-23T15:27:00Z">
        <w:r>
          <w:rPr>
            <w:noProof/>
            <w:webHidden/>
          </w:rPr>
          <w:t>97</w:t>
        </w:r>
        <w:r>
          <w:rPr>
            <w:noProof/>
            <w:webHidden/>
          </w:rPr>
          <w:fldChar w:fldCharType="end"/>
        </w:r>
        <w:r w:rsidRPr="00FE2529">
          <w:rPr>
            <w:rStyle w:val="Hyperlink"/>
            <w:noProof/>
          </w:rPr>
          <w:fldChar w:fldCharType="end"/>
        </w:r>
      </w:ins>
    </w:p>
    <w:p w14:paraId="63D451C0" w14:textId="2255A213" w:rsidR="004B1312" w:rsidRDefault="004B1312">
      <w:pPr>
        <w:pStyle w:val="TOC4"/>
        <w:tabs>
          <w:tab w:val="left" w:pos="1800"/>
        </w:tabs>
        <w:rPr>
          <w:ins w:id="302" w:author="Tavares, Phelim" w:date="2019-05-23T15:27:00Z"/>
          <w:rFonts w:asciiTheme="minorHAnsi" w:eastAsiaTheme="minorEastAsia" w:hAnsiTheme="minorHAnsi" w:cstheme="minorBidi"/>
          <w:noProof/>
          <w:szCs w:val="22"/>
        </w:rPr>
      </w:pPr>
      <w:ins w:id="30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6.2.7.6.</w:t>
        </w:r>
        <w:r>
          <w:rPr>
            <w:rFonts w:asciiTheme="minorHAnsi" w:eastAsiaTheme="minorEastAsia" w:hAnsiTheme="minorHAnsi" w:cstheme="minorBidi"/>
            <w:noProof/>
            <w:szCs w:val="22"/>
          </w:rPr>
          <w:tab/>
        </w:r>
        <w:r w:rsidRPr="00FE2529">
          <w:rPr>
            <w:rStyle w:val="Hyperlink"/>
            <w:b/>
            <w:bCs/>
            <w:noProof/>
            <w:lang w:eastAsia="x-none"/>
          </w:rPr>
          <w:t xml:space="preserve">Contents of </w:t>
        </w:r>
        <w:r w:rsidRPr="00FE2529">
          <w:rPr>
            <w:rStyle w:val="Hyperlink"/>
            <w:b/>
            <w:bCs/>
            <w:noProof/>
            <w:lang w:val="x-none" w:eastAsia="x-none"/>
          </w:rPr>
          <w:t xml:space="preserve">Phase II </w:t>
        </w:r>
        <w:r w:rsidRPr="00FE2529">
          <w:rPr>
            <w:rStyle w:val="Hyperlink"/>
            <w:b/>
            <w:bCs/>
            <w:noProof/>
            <w:lang w:eastAsia="x-none"/>
          </w:rPr>
          <w:t xml:space="preserve">Interconnection </w:t>
        </w:r>
        <w:r w:rsidRPr="00FE2529">
          <w:rPr>
            <w:rStyle w:val="Hyperlink"/>
            <w:b/>
            <w:bCs/>
            <w:noProof/>
            <w:lang w:val="x-none" w:eastAsia="x-none"/>
          </w:rPr>
          <w:t>Study Report</w:t>
        </w:r>
        <w:r>
          <w:rPr>
            <w:noProof/>
            <w:webHidden/>
          </w:rPr>
          <w:tab/>
        </w:r>
        <w:r>
          <w:rPr>
            <w:noProof/>
            <w:webHidden/>
          </w:rPr>
          <w:fldChar w:fldCharType="begin"/>
        </w:r>
        <w:r>
          <w:rPr>
            <w:noProof/>
            <w:webHidden/>
          </w:rPr>
          <w:instrText xml:space="preserve"> PAGEREF _Toc9517775 \h </w:instrText>
        </w:r>
        <w:r>
          <w:rPr>
            <w:noProof/>
            <w:webHidden/>
          </w:rPr>
        </w:r>
      </w:ins>
      <w:r>
        <w:rPr>
          <w:noProof/>
          <w:webHidden/>
        </w:rPr>
        <w:fldChar w:fldCharType="separate"/>
      </w:r>
      <w:ins w:id="304" w:author="Tavares, Phelim" w:date="2019-05-23T15:27:00Z">
        <w:r>
          <w:rPr>
            <w:noProof/>
            <w:webHidden/>
          </w:rPr>
          <w:t>98</w:t>
        </w:r>
        <w:r>
          <w:rPr>
            <w:noProof/>
            <w:webHidden/>
          </w:rPr>
          <w:fldChar w:fldCharType="end"/>
        </w:r>
        <w:r w:rsidRPr="00FE2529">
          <w:rPr>
            <w:rStyle w:val="Hyperlink"/>
            <w:noProof/>
          </w:rPr>
          <w:fldChar w:fldCharType="end"/>
        </w:r>
      </w:ins>
    </w:p>
    <w:p w14:paraId="6351240A" w14:textId="195185AF" w:rsidR="004B1312" w:rsidRDefault="004B1312">
      <w:pPr>
        <w:pStyle w:val="TOC3"/>
        <w:rPr>
          <w:ins w:id="305" w:author="Tavares, Phelim" w:date="2019-05-23T15:27:00Z"/>
          <w:rFonts w:asciiTheme="minorHAnsi" w:eastAsiaTheme="minorEastAsia" w:hAnsiTheme="minorHAnsi" w:cstheme="minorBidi"/>
          <w:szCs w:val="22"/>
        </w:rPr>
      </w:pPr>
      <w:ins w:id="306" w:author="Tavares, Phelim" w:date="2019-05-23T15:27:00Z">
        <w:r w:rsidRPr="00FE2529">
          <w:rPr>
            <w:rStyle w:val="Hyperlink"/>
          </w:rPr>
          <w:fldChar w:fldCharType="begin"/>
        </w:r>
        <w:r w:rsidRPr="00FE2529">
          <w:rPr>
            <w:rStyle w:val="Hyperlink"/>
          </w:rPr>
          <w:instrText xml:space="preserve"> </w:instrText>
        </w:r>
        <w:r>
          <w:instrText>HYPERLINK \l "_Toc9517776"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6.2.8.</w:t>
        </w:r>
        <w:r>
          <w:rPr>
            <w:rFonts w:asciiTheme="minorHAnsi" w:eastAsiaTheme="minorEastAsia" w:hAnsiTheme="minorHAnsi" w:cstheme="minorBidi"/>
            <w:szCs w:val="22"/>
          </w:rPr>
          <w:tab/>
        </w:r>
        <w:r w:rsidRPr="00FE2529">
          <w:rPr>
            <w:rStyle w:val="Hyperlink"/>
          </w:rPr>
          <w:t>Phase II Interconnection Study Results Meetings</w:t>
        </w:r>
        <w:r>
          <w:rPr>
            <w:webHidden/>
          </w:rPr>
          <w:tab/>
        </w:r>
        <w:r>
          <w:rPr>
            <w:webHidden/>
          </w:rPr>
          <w:fldChar w:fldCharType="begin"/>
        </w:r>
        <w:r>
          <w:rPr>
            <w:webHidden/>
          </w:rPr>
          <w:instrText xml:space="preserve"> PAGEREF _Toc9517776 \h </w:instrText>
        </w:r>
        <w:r>
          <w:rPr>
            <w:webHidden/>
          </w:rPr>
        </w:r>
      </w:ins>
      <w:r>
        <w:rPr>
          <w:webHidden/>
        </w:rPr>
        <w:fldChar w:fldCharType="separate"/>
      </w:r>
      <w:ins w:id="307" w:author="Tavares, Phelim" w:date="2019-05-23T15:27:00Z">
        <w:r>
          <w:rPr>
            <w:webHidden/>
          </w:rPr>
          <w:t>99</w:t>
        </w:r>
        <w:r>
          <w:rPr>
            <w:webHidden/>
          </w:rPr>
          <w:fldChar w:fldCharType="end"/>
        </w:r>
        <w:r w:rsidRPr="00FE2529">
          <w:rPr>
            <w:rStyle w:val="Hyperlink"/>
          </w:rPr>
          <w:fldChar w:fldCharType="end"/>
        </w:r>
      </w:ins>
    </w:p>
    <w:p w14:paraId="3AE0860D" w14:textId="2E286428" w:rsidR="004B1312" w:rsidRDefault="004B1312">
      <w:pPr>
        <w:pStyle w:val="TOC4"/>
        <w:tabs>
          <w:tab w:val="left" w:pos="1800"/>
        </w:tabs>
        <w:rPr>
          <w:ins w:id="308" w:author="Tavares, Phelim" w:date="2019-05-23T15:27:00Z"/>
          <w:rFonts w:asciiTheme="minorHAnsi" w:eastAsiaTheme="minorEastAsia" w:hAnsiTheme="minorHAnsi" w:cstheme="minorBidi"/>
          <w:noProof/>
          <w:szCs w:val="22"/>
        </w:rPr>
      </w:pPr>
      <w:ins w:id="30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val="x-none" w:eastAsia="x-none"/>
          </w:rPr>
          <w:t>6.2.8.1.</w:t>
        </w:r>
        <w:r>
          <w:rPr>
            <w:rFonts w:asciiTheme="minorHAnsi" w:eastAsiaTheme="minorEastAsia" w:hAnsiTheme="minorHAnsi" w:cstheme="minorBidi"/>
            <w:noProof/>
            <w:szCs w:val="22"/>
          </w:rPr>
          <w:tab/>
        </w:r>
        <w:r w:rsidRPr="00FE2529">
          <w:rPr>
            <w:rStyle w:val="Hyperlink"/>
            <w:b/>
            <w:bCs/>
            <w:noProof/>
            <w:lang w:val="x-none" w:eastAsia="x-none"/>
          </w:rPr>
          <w:t>Interconnection Customer Comments on Phase II Interconnection Study Report</w:t>
        </w:r>
        <w:r>
          <w:rPr>
            <w:noProof/>
            <w:webHidden/>
          </w:rPr>
          <w:tab/>
        </w:r>
        <w:r>
          <w:rPr>
            <w:noProof/>
            <w:webHidden/>
          </w:rPr>
          <w:fldChar w:fldCharType="begin"/>
        </w:r>
        <w:r>
          <w:rPr>
            <w:noProof/>
            <w:webHidden/>
          </w:rPr>
          <w:instrText xml:space="preserve"> PAGEREF _Toc9517777 \h </w:instrText>
        </w:r>
        <w:r>
          <w:rPr>
            <w:noProof/>
            <w:webHidden/>
          </w:rPr>
        </w:r>
      </w:ins>
      <w:r>
        <w:rPr>
          <w:noProof/>
          <w:webHidden/>
        </w:rPr>
        <w:fldChar w:fldCharType="separate"/>
      </w:r>
      <w:ins w:id="310" w:author="Tavares, Phelim" w:date="2019-05-23T15:27:00Z">
        <w:r>
          <w:rPr>
            <w:noProof/>
            <w:webHidden/>
          </w:rPr>
          <w:t>99</w:t>
        </w:r>
        <w:r>
          <w:rPr>
            <w:noProof/>
            <w:webHidden/>
          </w:rPr>
          <w:fldChar w:fldCharType="end"/>
        </w:r>
        <w:r w:rsidRPr="00FE2529">
          <w:rPr>
            <w:rStyle w:val="Hyperlink"/>
            <w:noProof/>
          </w:rPr>
          <w:fldChar w:fldCharType="end"/>
        </w:r>
      </w:ins>
    </w:p>
    <w:p w14:paraId="52836236" w14:textId="5676A39B" w:rsidR="004B1312" w:rsidRDefault="004B1312">
      <w:pPr>
        <w:pStyle w:val="TOC4"/>
        <w:tabs>
          <w:tab w:val="left" w:pos="1800"/>
        </w:tabs>
        <w:rPr>
          <w:ins w:id="311" w:author="Tavares, Phelim" w:date="2019-05-23T15:27:00Z"/>
          <w:rFonts w:asciiTheme="minorHAnsi" w:eastAsiaTheme="minorEastAsia" w:hAnsiTheme="minorHAnsi" w:cstheme="minorBidi"/>
          <w:noProof/>
          <w:szCs w:val="22"/>
        </w:rPr>
      </w:pPr>
      <w:ins w:id="31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6.2.8.2.</w:t>
        </w:r>
        <w:r>
          <w:rPr>
            <w:rFonts w:asciiTheme="minorHAnsi" w:eastAsiaTheme="minorEastAsia" w:hAnsiTheme="minorHAnsi" w:cstheme="minorBidi"/>
            <w:noProof/>
            <w:szCs w:val="22"/>
          </w:rPr>
          <w:tab/>
        </w:r>
        <w:r w:rsidRPr="00FE2529">
          <w:rPr>
            <w:rStyle w:val="Hyperlink"/>
            <w:b/>
            <w:bCs/>
            <w:noProof/>
            <w:lang w:val="x-none" w:eastAsia="x-none"/>
          </w:rPr>
          <w:t>Meeting Minutes</w:t>
        </w:r>
        <w:r>
          <w:rPr>
            <w:noProof/>
            <w:webHidden/>
          </w:rPr>
          <w:tab/>
        </w:r>
        <w:r>
          <w:rPr>
            <w:noProof/>
            <w:webHidden/>
          </w:rPr>
          <w:fldChar w:fldCharType="begin"/>
        </w:r>
        <w:r>
          <w:rPr>
            <w:noProof/>
            <w:webHidden/>
          </w:rPr>
          <w:instrText xml:space="preserve"> PAGEREF _Toc9517778 \h </w:instrText>
        </w:r>
        <w:r>
          <w:rPr>
            <w:noProof/>
            <w:webHidden/>
          </w:rPr>
        </w:r>
      </w:ins>
      <w:r>
        <w:rPr>
          <w:noProof/>
          <w:webHidden/>
        </w:rPr>
        <w:fldChar w:fldCharType="separate"/>
      </w:r>
      <w:ins w:id="313" w:author="Tavares, Phelim" w:date="2019-05-23T15:27:00Z">
        <w:r>
          <w:rPr>
            <w:noProof/>
            <w:webHidden/>
          </w:rPr>
          <w:t>100</w:t>
        </w:r>
        <w:r>
          <w:rPr>
            <w:noProof/>
            <w:webHidden/>
          </w:rPr>
          <w:fldChar w:fldCharType="end"/>
        </w:r>
        <w:r w:rsidRPr="00FE2529">
          <w:rPr>
            <w:rStyle w:val="Hyperlink"/>
            <w:noProof/>
          </w:rPr>
          <w:fldChar w:fldCharType="end"/>
        </w:r>
      </w:ins>
    </w:p>
    <w:p w14:paraId="155B8205" w14:textId="522A64A3" w:rsidR="004B1312" w:rsidRDefault="004B1312">
      <w:pPr>
        <w:pStyle w:val="TOC4"/>
        <w:tabs>
          <w:tab w:val="left" w:pos="1800"/>
        </w:tabs>
        <w:rPr>
          <w:ins w:id="314" w:author="Tavares, Phelim" w:date="2019-05-23T15:27:00Z"/>
          <w:rFonts w:asciiTheme="minorHAnsi" w:eastAsiaTheme="minorEastAsia" w:hAnsiTheme="minorHAnsi" w:cstheme="minorBidi"/>
          <w:noProof/>
          <w:szCs w:val="22"/>
        </w:rPr>
      </w:pPr>
      <w:ins w:id="31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"_Toc9517779"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6.2.8.3.</w:t>
        </w:r>
        <w:r>
          <w:rPr>
            <w:rFonts w:asciiTheme="minorHAnsi" w:eastAsiaTheme="minorEastAsia" w:hAnsiTheme="minorHAnsi" w:cstheme="minorBidi"/>
            <w:noProof/>
            <w:szCs w:val="22"/>
          </w:rPr>
          <w:tab/>
        </w:r>
        <w:r w:rsidRPr="00FE2529">
          <w:rPr>
            <w:rStyle w:val="Hyperlink"/>
            <w:b/>
            <w:bCs/>
            <w:noProof/>
            <w:lang w:val="x-none" w:eastAsia="x-none"/>
          </w:rPr>
          <w:t>Establish Final Commercial Operation Date</w:t>
        </w:r>
        <w:r>
          <w:rPr>
            <w:noProof/>
            <w:webHidden/>
          </w:rPr>
          <w:tab/>
        </w:r>
        <w:r>
          <w:rPr>
            <w:noProof/>
            <w:webHidden/>
          </w:rPr>
          <w:fldChar w:fldCharType="begin"/>
        </w:r>
        <w:r>
          <w:rPr>
            <w:noProof/>
            <w:webHidden/>
          </w:rPr>
          <w:instrText xml:space="preserve"> PAGEREF _Toc9517779 \h </w:instrText>
        </w:r>
        <w:r>
          <w:rPr>
            <w:noProof/>
            <w:webHidden/>
          </w:rPr>
        </w:r>
      </w:ins>
      <w:r>
        <w:rPr>
          <w:noProof/>
          <w:webHidden/>
        </w:rPr>
        <w:fldChar w:fldCharType="separate"/>
      </w:r>
      <w:ins w:id="316" w:author="Tavares, Phelim" w:date="2019-05-23T15:27:00Z">
        <w:r>
          <w:rPr>
            <w:noProof/>
            <w:webHidden/>
          </w:rPr>
          <w:t>100</w:t>
        </w:r>
        <w:r>
          <w:rPr>
            <w:noProof/>
            <w:webHidden/>
          </w:rPr>
          <w:fldChar w:fldCharType="end"/>
        </w:r>
        <w:r w:rsidRPr="00FE2529">
          <w:rPr>
            <w:rStyle w:val="Hyperlink"/>
            <w:noProof/>
          </w:rPr>
          <w:fldChar w:fldCharType="end"/>
        </w:r>
      </w:ins>
    </w:p>
    <w:p w14:paraId="7297A978" w14:textId="0D438AE0" w:rsidR="004B1312" w:rsidRDefault="004B1312">
      <w:pPr>
        <w:pStyle w:val="TOC3"/>
        <w:rPr>
          <w:ins w:id="317" w:author="Tavares, Phelim" w:date="2019-05-23T15:27:00Z"/>
          <w:rFonts w:asciiTheme="minorHAnsi" w:eastAsiaTheme="minorEastAsia" w:hAnsiTheme="minorHAnsi" w:cstheme="minorBidi"/>
          <w:szCs w:val="22"/>
        </w:rPr>
      </w:pPr>
      <w:ins w:id="318" w:author="Tavares, Phelim" w:date="2019-05-23T15:27:00Z">
        <w:r w:rsidRPr="00FE2529">
          <w:rPr>
            <w:rStyle w:val="Hyperlink"/>
          </w:rPr>
          <w:fldChar w:fldCharType="begin"/>
        </w:r>
        <w:r w:rsidRPr="00FE2529">
          <w:rPr>
            <w:rStyle w:val="Hyperlink"/>
          </w:rPr>
          <w:instrText xml:space="preserve"> </w:instrText>
        </w:r>
        <w:r>
          <w:instrText>HYPERLINK \l "_Toc9517780"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6.2.9.</w:t>
        </w:r>
        <w:r>
          <w:rPr>
            <w:rFonts w:asciiTheme="minorHAnsi" w:eastAsiaTheme="minorEastAsia" w:hAnsiTheme="minorHAnsi" w:cstheme="minorBidi"/>
            <w:szCs w:val="22"/>
          </w:rPr>
          <w:tab/>
        </w:r>
        <w:r w:rsidRPr="00FE2529">
          <w:rPr>
            <w:rStyle w:val="Hyperlink"/>
          </w:rPr>
          <w:t>Allocation Process for TP Deliverability</w:t>
        </w:r>
        <w:r>
          <w:rPr>
            <w:webHidden/>
          </w:rPr>
          <w:tab/>
        </w:r>
        <w:r>
          <w:rPr>
            <w:webHidden/>
          </w:rPr>
          <w:fldChar w:fldCharType="begin"/>
        </w:r>
        <w:r>
          <w:rPr>
            <w:webHidden/>
          </w:rPr>
          <w:instrText xml:space="preserve"> PAGEREF _Toc9517780 \h </w:instrText>
        </w:r>
        <w:r>
          <w:rPr>
            <w:webHidden/>
          </w:rPr>
        </w:r>
      </w:ins>
      <w:r>
        <w:rPr>
          <w:webHidden/>
        </w:rPr>
        <w:fldChar w:fldCharType="separate"/>
      </w:r>
      <w:ins w:id="319" w:author="Tavares, Phelim" w:date="2019-05-23T15:27:00Z">
        <w:r>
          <w:rPr>
            <w:webHidden/>
          </w:rPr>
          <w:t>100</w:t>
        </w:r>
        <w:r>
          <w:rPr>
            <w:webHidden/>
          </w:rPr>
          <w:fldChar w:fldCharType="end"/>
        </w:r>
        <w:r w:rsidRPr="00FE2529">
          <w:rPr>
            <w:rStyle w:val="Hyperlink"/>
          </w:rPr>
          <w:fldChar w:fldCharType="end"/>
        </w:r>
      </w:ins>
    </w:p>
    <w:p w14:paraId="3F4D4E84" w14:textId="49CA456B" w:rsidR="004B1312" w:rsidRDefault="004B1312">
      <w:pPr>
        <w:pStyle w:val="TOC4"/>
        <w:tabs>
          <w:tab w:val="left" w:pos="1800"/>
        </w:tabs>
        <w:rPr>
          <w:ins w:id="320" w:author="Tavares, Phelim" w:date="2019-05-23T15:27:00Z"/>
          <w:rFonts w:asciiTheme="minorHAnsi" w:eastAsiaTheme="minorEastAsia" w:hAnsiTheme="minorHAnsi" w:cstheme="minorBidi"/>
          <w:noProof/>
          <w:szCs w:val="22"/>
        </w:rPr>
      </w:pPr>
      <w:ins w:id="32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6.2.9.1.</w:t>
        </w:r>
        <w:r>
          <w:rPr>
            <w:rFonts w:asciiTheme="minorHAnsi" w:eastAsiaTheme="minorEastAsia" w:hAnsiTheme="minorHAnsi" w:cstheme="minorBidi"/>
            <w:noProof/>
            <w:szCs w:val="22"/>
          </w:rPr>
          <w:tab/>
        </w:r>
        <w:r w:rsidRPr="00FE2529">
          <w:rPr>
            <w:rStyle w:val="Hyperlink"/>
            <w:b/>
            <w:bCs/>
            <w:noProof/>
            <w:lang w:val="x-none" w:eastAsia="x-none"/>
          </w:rPr>
          <w:t>Market Notice of Timeline</w:t>
        </w:r>
        <w:r w:rsidRPr="00FE2529">
          <w:rPr>
            <w:rStyle w:val="Hyperlink"/>
            <w:b/>
            <w:bCs/>
            <w:noProof/>
            <w:lang w:eastAsia="x-none"/>
          </w:rPr>
          <w:t>, Submission of Affidavits</w:t>
        </w:r>
        <w:r w:rsidRPr="00FE2529">
          <w:rPr>
            <w:rStyle w:val="Hyperlink"/>
            <w:b/>
            <w:bCs/>
            <w:noProof/>
            <w:lang w:val="x-none" w:eastAsia="x-none"/>
          </w:rPr>
          <w:t xml:space="preserve"> and Commencement of Allocation Activities</w:t>
        </w:r>
        <w:r>
          <w:rPr>
            <w:noProof/>
            <w:webHidden/>
          </w:rPr>
          <w:tab/>
        </w:r>
        <w:r>
          <w:rPr>
            <w:noProof/>
            <w:webHidden/>
          </w:rPr>
          <w:fldChar w:fldCharType="begin"/>
        </w:r>
        <w:r>
          <w:rPr>
            <w:noProof/>
            <w:webHidden/>
          </w:rPr>
          <w:instrText xml:space="preserve"> PAGEREF _Toc9517781 \h </w:instrText>
        </w:r>
        <w:r>
          <w:rPr>
            <w:noProof/>
            <w:webHidden/>
          </w:rPr>
        </w:r>
      </w:ins>
      <w:r>
        <w:rPr>
          <w:noProof/>
          <w:webHidden/>
        </w:rPr>
        <w:fldChar w:fldCharType="separate"/>
      </w:r>
      <w:ins w:id="322" w:author="Tavares, Phelim" w:date="2019-05-23T15:27:00Z">
        <w:r>
          <w:rPr>
            <w:noProof/>
            <w:webHidden/>
          </w:rPr>
          <w:t>101</w:t>
        </w:r>
        <w:r>
          <w:rPr>
            <w:noProof/>
            <w:webHidden/>
          </w:rPr>
          <w:fldChar w:fldCharType="end"/>
        </w:r>
        <w:r w:rsidRPr="00FE2529">
          <w:rPr>
            <w:rStyle w:val="Hyperlink"/>
            <w:noProof/>
          </w:rPr>
          <w:fldChar w:fldCharType="end"/>
        </w:r>
      </w:ins>
    </w:p>
    <w:p w14:paraId="13C9E36A" w14:textId="708CC263" w:rsidR="004B1312" w:rsidRDefault="004B1312">
      <w:pPr>
        <w:pStyle w:val="TOC4"/>
        <w:tabs>
          <w:tab w:val="left" w:pos="1800"/>
        </w:tabs>
        <w:rPr>
          <w:ins w:id="323" w:author="Tavares, Phelim" w:date="2019-05-23T15:27:00Z"/>
          <w:rFonts w:asciiTheme="minorHAnsi" w:eastAsiaTheme="minorEastAsia" w:hAnsiTheme="minorHAnsi" w:cstheme="minorBidi"/>
          <w:noProof/>
          <w:szCs w:val="22"/>
        </w:rPr>
      </w:pPr>
      <w:ins w:id="32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6.2.9.2.</w:t>
        </w:r>
        <w:r>
          <w:rPr>
            <w:rFonts w:asciiTheme="minorHAnsi" w:eastAsiaTheme="minorEastAsia" w:hAnsiTheme="minorHAnsi" w:cstheme="minorBidi"/>
            <w:noProof/>
            <w:szCs w:val="22"/>
          </w:rPr>
          <w:tab/>
        </w:r>
        <w:r w:rsidRPr="00FE2529">
          <w:rPr>
            <w:rStyle w:val="Hyperlink"/>
            <w:b/>
            <w:bCs/>
            <w:noProof/>
            <w:lang w:eastAsia="x-none"/>
          </w:rPr>
          <w:t>Reassessment Study and TP Deliverability Allocation Study</w:t>
        </w:r>
        <w:r>
          <w:rPr>
            <w:noProof/>
            <w:webHidden/>
          </w:rPr>
          <w:tab/>
        </w:r>
        <w:r>
          <w:rPr>
            <w:noProof/>
            <w:webHidden/>
          </w:rPr>
          <w:fldChar w:fldCharType="begin"/>
        </w:r>
        <w:r>
          <w:rPr>
            <w:noProof/>
            <w:webHidden/>
          </w:rPr>
          <w:instrText xml:space="preserve"> PAGEREF _Toc9517782 \h </w:instrText>
        </w:r>
        <w:r>
          <w:rPr>
            <w:noProof/>
            <w:webHidden/>
          </w:rPr>
        </w:r>
      </w:ins>
      <w:r>
        <w:rPr>
          <w:noProof/>
          <w:webHidden/>
        </w:rPr>
        <w:fldChar w:fldCharType="separate"/>
      </w:r>
      <w:ins w:id="325" w:author="Tavares, Phelim" w:date="2019-05-23T15:27:00Z">
        <w:r>
          <w:rPr>
            <w:noProof/>
            <w:webHidden/>
          </w:rPr>
          <w:t>104</w:t>
        </w:r>
        <w:r>
          <w:rPr>
            <w:noProof/>
            <w:webHidden/>
          </w:rPr>
          <w:fldChar w:fldCharType="end"/>
        </w:r>
        <w:r w:rsidRPr="00FE2529">
          <w:rPr>
            <w:rStyle w:val="Hyperlink"/>
            <w:noProof/>
          </w:rPr>
          <w:fldChar w:fldCharType="end"/>
        </w:r>
      </w:ins>
    </w:p>
    <w:p w14:paraId="43261B98" w14:textId="54776106" w:rsidR="004B1312" w:rsidRDefault="004B1312">
      <w:pPr>
        <w:pStyle w:val="TOC4"/>
        <w:tabs>
          <w:tab w:val="left" w:pos="1800"/>
        </w:tabs>
        <w:rPr>
          <w:ins w:id="326" w:author="Tavares, Phelim" w:date="2019-05-23T15:27:00Z"/>
          <w:rFonts w:asciiTheme="minorHAnsi" w:eastAsiaTheme="minorEastAsia" w:hAnsiTheme="minorHAnsi" w:cstheme="minorBidi"/>
          <w:noProof/>
          <w:szCs w:val="22"/>
        </w:rPr>
      </w:pPr>
      <w:ins w:id="32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6.2.9.3.</w:t>
        </w:r>
        <w:r>
          <w:rPr>
            <w:rFonts w:asciiTheme="minorHAnsi" w:eastAsiaTheme="minorEastAsia" w:hAnsiTheme="minorHAnsi" w:cstheme="minorBidi"/>
            <w:noProof/>
            <w:szCs w:val="22"/>
          </w:rPr>
          <w:tab/>
        </w:r>
        <w:r w:rsidRPr="00FE2529">
          <w:rPr>
            <w:rStyle w:val="Hyperlink"/>
            <w:b/>
            <w:bCs/>
            <w:noProof/>
            <w:lang w:eastAsia="x-none"/>
          </w:rPr>
          <w:t xml:space="preserve">First Component of the Allocation Process:  </w:t>
        </w:r>
        <w:r w:rsidRPr="00FE2529">
          <w:rPr>
            <w:rStyle w:val="Hyperlink"/>
            <w:b/>
            <w:bCs/>
            <w:noProof/>
            <w:lang w:val="x-none" w:eastAsia="x-none"/>
          </w:rPr>
          <w:t>Representing TP Deliverability Used by Prior Commitments</w:t>
        </w:r>
        <w:r>
          <w:rPr>
            <w:noProof/>
            <w:webHidden/>
          </w:rPr>
          <w:tab/>
        </w:r>
        <w:r>
          <w:rPr>
            <w:noProof/>
            <w:webHidden/>
          </w:rPr>
          <w:fldChar w:fldCharType="begin"/>
        </w:r>
        <w:r>
          <w:rPr>
            <w:noProof/>
            <w:webHidden/>
          </w:rPr>
          <w:instrText xml:space="preserve"> PAGEREF _Toc9517783 \h </w:instrText>
        </w:r>
        <w:r>
          <w:rPr>
            <w:noProof/>
            <w:webHidden/>
          </w:rPr>
        </w:r>
      </w:ins>
      <w:r>
        <w:rPr>
          <w:noProof/>
          <w:webHidden/>
        </w:rPr>
        <w:fldChar w:fldCharType="separate"/>
      </w:r>
      <w:ins w:id="328" w:author="Tavares, Phelim" w:date="2019-05-23T15:27:00Z">
        <w:r>
          <w:rPr>
            <w:noProof/>
            <w:webHidden/>
          </w:rPr>
          <w:t>105</w:t>
        </w:r>
        <w:r>
          <w:rPr>
            <w:noProof/>
            <w:webHidden/>
          </w:rPr>
          <w:fldChar w:fldCharType="end"/>
        </w:r>
        <w:r w:rsidRPr="00FE2529">
          <w:rPr>
            <w:rStyle w:val="Hyperlink"/>
            <w:noProof/>
          </w:rPr>
          <w:fldChar w:fldCharType="end"/>
        </w:r>
      </w:ins>
    </w:p>
    <w:p w14:paraId="27FD7801" w14:textId="1D76AC97" w:rsidR="004B1312" w:rsidRDefault="004B1312">
      <w:pPr>
        <w:pStyle w:val="TOC4"/>
        <w:tabs>
          <w:tab w:val="left" w:pos="1800"/>
        </w:tabs>
        <w:rPr>
          <w:ins w:id="329" w:author="Tavares, Phelim" w:date="2019-05-23T15:27:00Z"/>
          <w:rFonts w:asciiTheme="minorHAnsi" w:eastAsiaTheme="minorEastAsia" w:hAnsiTheme="minorHAnsi" w:cstheme="minorBidi"/>
          <w:noProof/>
          <w:szCs w:val="22"/>
        </w:rPr>
      </w:pPr>
      <w:ins w:id="33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6.2.9.4.</w:t>
        </w:r>
        <w:r>
          <w:rPr>
            <w:rFonts w:asciiTheme="minorHAnsi" w:eastAsiaTheme="minorEastAsia" w:hAnsiTheme="minorHAnsi" w:cstheme="minorBidi"/>
            <w:noProof/>
            <w:szCs w:val="22"/>
          </w:rPr>
          <w:tab/>
        </w:r>
        <w:r w:rsidRPr="00FE2529">
          <w:rPr>
            <w:rStyle w:val="Hyperlink"/>
            <w:b/>
            <w:bCs/>
            <w:noProof/>
            <w:lang w:eastAsia="x-none"/>
          </w:rPr>
          <w:t xml:space="preserve">Second Component of the Allocation Process:  </w:t>
        </w:r>
        <w:r w:rsidRPr="00FE2529">
          <w:rPr>
            <w:rStyle w:val="Hyperlink"/>
            <w:b/>
            <w:bCs/>
            <w:noProof/>
            <w:lang w:val="x-none" w:eastAsia="x-none"/>
          </w:rPr>
          <w:t xml:space="preserve">Allocating TP Deliverability to the Current Queue Cluster </w:t>
        </w:r>
        <w:r w:rsidRPr="00FE2529">
          <w:rPr>
            <w:rStyle w:val="Hyperlink"/>
            <w:b/>
            <w:bCs/>
            <w:noProof/>
            <w:lang w:eastAsia="x-none"/>
          </w:rPr>
          <w:t>and</w:t>
        </w:r>
        <w:r w:rsidRPr="00FE2529">
          <w:rPr>
            <w:rStyle w:val="Hyperlink"/>
            <w:b/>
            <w:bCs/>
            <w:noProof/>
            <w:lang w:val="x-none" w:eastAsia="x-none"/>
          </w:rPr>
          <w:t xml:space="preserve"> Parked Projects</w:t>
        </w:r>
        <w:r>
          <w:rPr>
            <w:noProof/>
            <w:webHidden/>
          </w:rPr>
          <w:tab/>
        </w:r>
        <w:r>
          <w:rPr>
            <w:noProof/>
            <w:webHidden/>
          </w:rPr>
          <w:fldChar w:fldCharType="begin"/>
        </w:r>
        <w:r>
          <w:rPr>
            <w:noProof/>
            <w:webHidden/>
          </w:rPr>
          <w:instrText xml:space="preserve"> PAGEREF _Toc9517784 \h </w:instrText>
        </w:r>
        <w:r>
          <w:rPr>
            <w:noProof/>
            <w:webHidden/>
          </w:rPr>
        </w:r>
      </w:ins>
      <w:r>
        <w:rPr>
          <w:noProof/>
          <w:webHidden/>
        </w:rPr>
        <w:fldChar w:fldCharType="separate"/>
      </w:r>
      <w:ins w:id="331" w:author="Tavares, Phelim" w:date="2019-05-23T15:27:00Z">
        <w:r>
          <w:rPr>
            <w:noProof/>
            <w:webHidden/>
          </w:rPr>
          <w:t>106</w:t>
        </w:r>
        <w:r>
          <w:rPr>
            <w:noProof/>
            <w:webHidden/>
          </w:rPr>
          <w:fldChar w:fldCharType="end"/>
        </w:r>
        <w:r w:rsidRPr="00FE2529">
          <w:rPr>
            <w:rStyle w:val="Hyperlink"/>
            <w:noProof/>
          </w:rPr>
          <w:fldChar w:fldCharType="end"/>
        </w:r>
      </w:ins>
    </w:p>
    <w:p w14:paraId="41F1736A" w14:textId="169F2ECA" w:rsidR="004B1312" w:rsidRDefault="004B1312">
      <w:pPr>
        <w:pStyle w:val="TOC4"/>
        <w:tabs>
          <w:tab w:val="left" w:pos="1800"/>
        </w:tabs>
        <w:rPr>
          <w:ins w:id="332" w:author="Tavares, Phelim" w:date="2019-05-23T15:27:00Z"/>
          <w:rFonts w:asciiTheme="minorHAnsi" w:eastAsiaTheme="minorEastAsia" w:hAnsiTheme="minorHAnsi" w:cstheme="minorBidi"/>
          <w:noProof/>
          <w:szCs w:val="22"/>
        </w:rPr>
      </w:pPr>
      <w:ins w:id="33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6.2.9.5.</w:t>
        </w:r>
        <w:r>
          <w:rPr>
            <w:rFonts w:asciiTheme="minorHAnsi" w:eastAsiaTheme="minorEastAsia" w:hAnsiTheme="minorHAnsi" w:cstheme="minorBidi"/>
            <w:noProof/>
            <w:szCs w:val="22"/>
          </w:rPr>
          <w:tab/>
        </w:r>
        <w:r w:rsidRPr="00FE2529">
          <w:rPr>
            <w:rStyle w:val="Hyperlink"/>
            <w:b/>
            <w:bCs/>
            <w:noProof/>
            <w:lang w:val="x-none" w:eastAsia="x-none"/>
          </w:rPr>
          <w:t>Criteria for Retaining TP Deliverability Allocation</w:t>
        </w:r>
        <w:r>
          <w:rPr>
            <w:noProof/>
            <w:webHidden/>
          </w:rPr>
          <w:tab/>
        </w:r>
        <w:r>
          <w:rPr>
            <w:noProof/>
            <w:webHidden/>
          </w:rPr>
          <w:fldChar w:fldCharType="begin"/>
        </w:r>
        <w:r>
          <w:rPr>
            <w:noProof/>
            <w:webHidden/>
          </w:rPr>
          <w:instrText xml:space="preserve"> PAGEREF _Toc9517785 \h </w:instrText>
        </w:r>
        <w:r>
          <w:rPr>
            <w:noProof/>
            <w:webHidden/>
          </w:rPr>
        </w:r>
      </w:ins>
      <w:r>
        <w:rPr>
          <w:noProof/>
          <w:webHidden/>
        </w:rPr>
        <w:fldChar w:fldCharType="separate"/>
      </w:r>
      <w:ins w:id="334" w:author="Tavares, Phelim" w:date="2019-05-23T15:27:00Z">
        <w:r>
          <w:rPr>
            <w:noProof/>
            <w:webHidden/>
          </w:rPr>
          <w:t>110</w:t>
        </w:r>
        <w:r>
          <w:rPr>
            <w:noProof/>
            <w:webHidden/>
          </w:rPr>
          <w:fldChar w:fldCharType="end"/>
        </w:r>
        <w:r w:rsidRPr="00FE2529">
          <w:rPr>
            <w:rStyle w:val="Hyperlink"/>
            <w:noProof/>
          </w:rPr>
          <w:fldChar w:fldCharType="end"/>
        </w:r>
      </w:ins>
    </w:p>
    <w:p w14:paraId="66E5740F" w14:textId="48F80EAD" w:rsidR="004B1312" w:rsidRDefault="004B1312">
      <w:pPr>
        <w:pStyle w:val="TOC4"/>
        <w:tabs>
          <w:tab w:val="left" w:pos="1800"/>
        </w:tabs>
        <w:rPr>
          <w:ins w:id="335" w:author="Tavares, Phelim" w:date="2019-05-23T15:27:00Z"/>
          <w:rFonts w:asciiTheme="minorHAnsi" w:eastAsiaTheme="minorEastAsia" w:hAnsiTheme="minorHAnsi" w:cstheme="minorBidi"/>
          <w:noProof/>
          <w:szCs w:val="22"/>
        </w:rPr>
      </w:pPr>
      <w:ins w:id="33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6.2.9.6.</w:t>
        </w:r>
        <w:r>
          <w:rPr>
            <w:rFonts w:asciiTheme="minorHAnsi" w:eastAsiaTheme="minorEastAsia" w:hAnsiTheme="minorHAnsi" w:cstheme="minorBidi"/>
            <w:noProof/>
            <w:szCs w:val="22"/>
          </w:rPr>
          <w:tab/>
        </w:r>
        <w:r w:rsidRPr="00FE2529">
          <w:rPr>
            <w:rStyle w:val="Hyperlink"/>
            <w:b/>
            <w:bCs/>
            <w:noProof/>
            <w:lang w:val="x-none" w:eastAsia="x-none"/>
          </w:rPr>
          <w:t>Parking for Option (A) Generating Facilities</w:t>
        </w:r>
        <w:r>
          <w:rPr>
            <w:noProof/>
            <w:webHidden/>
          </w:rPr>
          <w:tab/>
        </w:r>
        <w:r>
          <w:rPr>
            <w:noProof/>
            <w:webHidden/>
          </w:rPr>
          <w:fldChar w:fldCharType="begin"/>
        </w:r>
        <w:r>
          <w:rPr>
            <w:noProof/>
            <w:webHidden/>
          </w:rPr>
          <w:instrText xml:space="preserve"> PAGEREF _Toc9517786 \h </w:instrText>
        </w:r>
        <w:r>
          <w:rPr>
            <w:noProof/>
            <w:webHidden/>
          </w:rPr>
        </w:r>
      </w:ins>
      <w:r>
        <w:rPr>
          <w:noProof/>
          <w:webHidden/>
        </w:rPr>
        <w:fldChar w:fldCharType="separate"/>
      </w:r>
      <w:ins w:id="337" w:author="Tavares, Phelim" w:date="2019-05-23T15:27:00Z">
        <w:r>
          <w:rPr>
            <w:noProof/>
            <w:webHidden/>
          </w:rPr>
          <w:t>111</w:t>
        </w:r>
        <w:r>
          <w:rPr>
            <w:noProof/>
            <w:webHidden/>
          </w:rPr>
          <w:fldChar w:fldCharType="end"/>
        </w:r>
        <w:r w:rsidRPr="00FE2529">
          <w:rPr>
            <w:rStyle w:val="Hyperlink"/>
            <w:noProof/>
          </w:rPr>
          <w:fldChar w:fldCharType="end"/>
        </w:r>
      </w:ins>
    </w:p>
    <w:p w14:paraId="0BA25964" w14:textId="47EC9CA2" w:rsidR="004B1312" w:rsidRDefault="004B1312">
      <w:pPr>
        <w:pStyle w:val="TOC4"/>
        <w:tabs>
          <w:tab w:val="left" w:pos="1800"/>
        </w:tabs>
        <w:rPr>
          <w:ins w:id="338" w:author="Tavares, Phelim" w:date="2019-05-23T15:27:00Z"/>
          <w:rFonts w:asciiTheme="minorHAnsi" w:eastAsiaTheme="minorEastAsia" w:hAnsiTheme="minorHAnsi" w:cstheme="minorBidi"/>
          <w:noProof/>
          <w:szCs w:val="22"/>
        </w:rPr>
      </w:pPr>
      <w:ins w:id="33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6.2.9.7.</w:t>
        </w:r>
        <w:r>
          <w:rPr>
            <w:rFonts w:asciiTheme="minorHAnsi" w:eastAsiaTheme="minorEastAsia" w:hAnsiTheme="minorHAnsi" w:cstheme="minorBidi"/>
            <w:noProof/>
            <w:szCs w:val="22"/>
          </w:rPr>
          <w:tab/>
        </w:r>
        <w:r w:rsidRPr="00FE2529">
          <w:rPr>
            <w:rStyle w:val="Hyperlink"/>
            <w:b/>
            <w:bCs/>
            <w:noProof/>
            <w:lang w:val="x-none" w:eastAsia="x-none"/>
          </w:rPr>
          <w:t>Partial Allocations of Transmission Based Deliverability to Option (A) and Option (B) Generating Facilities</w:t>
        </w:r>
        <w:r>
          <w:rPr>
            <w:noProof/>
            <w:webHidden/>
          </w:rPr>
          <w:tab/>
        </w:r>
        <w:r>
          <w:rPr>
            <w:noProof/>
            <w:webHidden/>
          </w:rPr>
          <w:fldChar w:fldCharType="begin"/>
        </w:r>
        <w:r>
          <w:rPr>
            <w:noProof/>
            <w:webHidden/>
          </w:rPr>
          <w:instrText xml:space="preserve"> PAGEREF _Toc9517787 \h </w:instrText>
        </w:r>
        <w:r>
          <w:rPr>
            <w:noProof/>
            <w:webHidden/>
          </w:rPr>
        </w:r>
      </w:ins>
      <w:r>
        <w:rPr>
          <w:noProof/>
          <w:webHidden/>
        </w:rPr>
        <w:fldChar w:fldCharType="separate"/>
      </w:r>
      <w:ins w:id="340" w:author="Tavares, Phelim" w:date="2019-05-23T15:27:00Z">
        <w:r>
          <w:rPr>
            <w:noProof/>
            <w:webHidden/>
          </w:rPr>
          <w:t>111</w:t>
        </w:r>
        <w:r>
          <w:rPr>
            <w:noProof/>
            <w:webHidden/>
          </w:rPr>
          <w:fldChar w:fldCharType="end"/>
        </w:r>
        <w:r w:rsidRPr="00FE2529">
          <w:rPr>
            <w:rStyle w:val="Hyperlink"/>
            <w:noProof/>
          </w:rPr>
          <w:fldChar w:fldCharType="end"/>
        </w:r>
      </w:ins>
    </w:p>
    <w:p w14:paraId="6E4C010E" w14:textId="6B43458A" w:rsidR="004B1312" w:rsidRDefault="004B1312">
      <w:pPr>
        <w:pStyle w:val="TOC4"/>
        <w:tabs>
          <w:tab w:val="left" w:pos="1800"/>
        </w:tabs>
        <w:rPr>
          <w:ins w:id="341" w:author="Tavares, Phelim" w:date="2019-05-23T15:27:00Z"/>
          <w:rFonts w:asciiTheme="minorHAnsi" w:eastAsiaTheme="minorEastAsia" w:hAnsiTheme="minorHAnsi" w:cstheme="minorBidi"/>
          <w:noProof/>
          <w:szCs w:val="22"/>
        </w:rPr>
      </w:pPr>
      <w:ins w:id="34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6.2.9.8.</w:t>
        </w:r>
        <w:r>
          <w:rPr>
            <w:rFonts w:asciiTheme="minorHAnsi" w:eastAsiaTheme="minorEastAsia" w:hAnsiTheme="minorHAnsi" w:cstheme="minorBidi"/>
            <w:noProof/>
            <w:szCs w:val="22"/>
          </w:rPr>
          <w:tab/>
        </w:r>
        <w:r w:rsidRPr="00FE2529">
          <w:rPr>
            <w:rStyle w:val="Hyperlink"/>
            <w:b/>
            <w:bCs/>
            <w:noProof/>
            <w:lang w:val="x-none" w:eastAsia="x-none"/>
          </w:rPr>
          <w:t>Declining TP Deliverability Allocation</w:t>
        </w:r>
        <w:r>
          <w:rPr>
            <w:noProof/>
            <w:webHidden/>
          </w:rPr>
          <w:tab/>
        </w:r>
        <w:r>
          <w:rPr>
            <w:noProof/>
            <w:webHidden/>
          </w:rPr>
          <w:fldChar w:fldCharType="begin"/>
        </w:r>
        <w:r>
          <w:rPr>
            <w:noProof/>
            <w:webHidden/>
          </w:rPr>
          <w:instrText xml:space="preserve"> PAGEREF _Toc9517788 \h </w:instrText>
        </w:r>
        <w:r>
          <w:rPr>
            <w:noProof/>
            <w:webHidden/>
          </w:rPr>
        </w:r>
      </w:ins>
      <w:r>
        <w:rPr>
          <w:noProof/>
          <w:webHidden/>
        </w:rPr>
        <w:fldChar w:fldCharType="separate"/>
      </w:r>
      <w:ins w:id="343" w:author="Tavares, Phelim" w:date="2019-05-23T15:27:00Z">
        <w:r>
          <w:rPr>
            <w:noProof/>
            <w:webHidden/>
          </w:rPr>
          <w:t>112</w:t>
        </w:r>
        <w:r>
          <w:rPr>
            <w:noProof/>
            <w:webHidden/>
          </w:rPr>
          <w:fldChar w:fldCharType="end"/>
        </w:r>
        <w:r w:rsidRPr="00FE2529">
          <w:rPr>
            <w:rStyle w:val="Hyperlink"/>
            <w:noProof/>
          </w:rPr>
          <w:fldChar w:fldCharType="end"/>
        </w:r>
      </w:ins>
    </w:p>
    <w:p w14:paraId="74D16AF9" w14:textId="3A6065F6" w:rsidR="004B1312" w:rsidRDefault="004B1312">
      <w:pPr>
        <w:pStyle w:val="TOC4"/>
        <w:tabs>
          <w:tab w:val="left" w:pos="1800"/>
        </w:tabs>
        <w:rPr>
          <w:ins w:id="344" w:author="Tavares, Phelim" w:date="2019-05-23T15:27:00Z"/>
          <w:rFonts w:asciiTheme="minorHAnsi" w:eastAsiaTheme="minorEastAsia" w:hAnsiTheme="minorHAnsi" w:cstheme="minorBidi"/>
          <w:noProof/>
          <w:szCs w:val="22"/>
        </w:rPr>
      </w:pPr>
      <w:ins w:id="34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"_Toc9517789"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6.2.9.9.</w:t>
        </w:r>
        <w:r>
          <w:rPr>
            <w:rFonts w:asciiTheme="minorHAnsi" w:eastAsiaTheme="minorEastAsia" w:hAnsiTheme="minorHAnsi" w:cstheme="minorBidi"/>
            <w:noProof/>
            <w:szCs w:val="22"/>
          </w:rPr>
          <w:tab/>
        </w:r>
        <w:r w:rsidRPr="00FE2529">
          <w:rPr>
            <w:rStyle w:val="Hyperlink"/>
            <w:b/>
            <w:bCs/>
            <w:noProof/>
            <w:lang w:val="x-none" w:eastAsia="x-none"/>
          </w:rPr>
          <w:t>Required Customer Response to TP Deliverability Allocation</w:t>
        </w:r>
        <w:r>
          <w:rPr>
            <w:noProof/>
            <w:webHidden/>
          </w:rPr>
          <w:tab/>
        </w:r>
        <w:r>
          <w:rPr>
            <w:noProof/>
            <w:webHidden/>
          </w:rPr>
          <w:fldChar w:fldCharType="begin"/>
        </w:r>
        <w:r>
          <w:rPr>
            <w:noProof/>
            <w:webHidden/>
          </w:rPr>
          <w:instrText xml:space="preserve"> PAGEREF _Toc9517789 \h </w:instrText>
        </w:r>
        <w:r>
          <w:rPr>
            <w:noProof/>
            <w:webHidden/>
          </w:rPr>
        </w:r>
      </w:ins>
      <w:r>
        <w:rPr>
          <w:noProof/>
          <w:webHidden/>
        </w:rPr>
        <w:fldChar w:fldCharType="separate"/>
      </w:r>
      <w:ins w:id="346" w:author="Tavares, Phelim" w:date="2019-05-23T15:27:00Z">
        <w:r>
          <w:rPr>
            <w:noProof/>
            <w:webHidden/>
          </w:rPr>
          <w:t>113</w:t>
        </w:r>
        <w:r>
          <w:rPr>
            <w:noProof/>
            <w:webHidden/>
          </w:rPr>
          <w:fldChar w:fldCharType="end"/>
        </w:r>
        <w:r w:rsidRPr="00FE2529">
          <w:rPr>
            <w:rStyle w:val="Hyperlink"/>
            <w:noProof/>
          </w:rPr>
          <w:fldChar w:fldCharType="end"/>
        </w:r>
      </w:ins>
    </w:p>
    <w:p w14:paraId="2101BA16" w14:textId="0DCFF908" w:rsidR="004B1312" w:rsidRDefault="004B1312">
      <w:pPr>
        <w:pStyle w:val="TOC4"/>
        <w:tabs>
          <w:tab w:val="left" w:pos="1800"/>
        </w:tabs>
        <w:rPr>
          <w:ins w:id="347" w:author="Tavares, Phelim" w:date="2019-05-23T15:27:00Z"/>
          <w:rFonts w:asciiTheme="minorHAnsi" w:eastAsiaTheme="minorEastAsia" w:hAnsiTheme="minorHAnsi" w:cstheme="minorBidi"/>
          <w:noProof/>
          <w:szCs w:val="22"/>
        </w:rPr>
      </w:pPr>
      <w:ins w:id="34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6.2.9.10.</w:t>
        </w:r>
        <w:r>
          <w:rPr>
            <w:rFonts w:asciiTheme="minorHAnsi" w:eastAsiaTheme="minorEastAsia" w:hAnsiTheme="minorHAnsi" w:cstheme="minorBidi"/>
            <w:noProof/>
            <w:szCs w:val="22"/>
          </w:rPr>
          <w:tab/>
        </w:r>
        <w:r w:rsidRPr="00FE2529">
          <w:rPr>
            <w:rStyle w:val="Hyperlink"/>
            <w:b/>
            <w:bCs/>
            <w:noProof/>
            <w:lang w:val="x-none" w:eastAsia="x-none"/>
          </w:rPr>
          <w:t>Update to Interconnection Study Reports</w:t>
        </w:r>
        <w:r>
          <w:rPr>
            <w:noProof/>
            <w:webHidden/>
          </w:rPr>
          <w:tab/>
        </w:r>
        <w:r>
          <w:rPr>
            <w:noProof/>
            <w:webHidden/>
          </w:rPr>
          <w:fldChar w:fldCharType="begin"/>
        </w:r>
        <w:r>
          <w:rPr>
            <w:noProof/>
            <w:webHidden/>
          </w:rPr>
          <w:instrText xml:space="preserve"> PAGEREF _Toc9517790 \h </w:instrText>
        </w:r>
        <w:r>
          <w:rPr>
            <w:noProof/>
            <w:webHidden/>
          </w:rPr>
        </w:r>
      </w:ins>
      <w:r>
        <w:rPr>
          <w:noProof/>
          <w:webHidden/>
        </w:rPr>
        <w:fldChar w:fldCharType="separate"/>
      </w:r>
      <w:ins w:id="349" w:author="Tavares, Phelim" w:date="2019-05-23T15:27:00Z">
        <w:r>
          <w:rPr>
            <w:noProof/>
            <w:webHidden/>
          </w:rPr>
          <w:t>113</w:t>
        </w:r>
        <w:r>
          <w:rPr>
            <w:noProof/>
            <w:webHidden/>
          </w:rPr>
          <w:fldChar w:fldCharType="end"/>
        </w:r>
        <w:r w:rsidRPr="00FE2529">
          <w:rPr>
            <w:rStyle w:val="Hyperlink"/>
            <w:noProof/>
          </w:rPr>
          <w:fldChar w:fldCharType="end"/>
        </w:r>
      </w:ins>
    </w:p>
    <w:p w14:paraId="5A4C998F" w14:textId="7AA66CD6" w:rsidR="004B1312" w:rsidRDefault="004B1312">
      <w:pPr>
        <w:pStyle w:val="TOC4"/>
        <w:tabs>
          <w:tab w:val="left" w:pos="1800"/>
        </w:tabs>
        <w:rPr>
          <w:ins w:id="350" w:author="Tavares, Phelim" w:date="2019-05-23T15:27:00Z"/>
          <w:rFonts w:asciiTheme="minorHAnsi" w:eastAsiaTheme="minorEastAsia" w:hAnsiTheme="minorHAnsi" w:cstheme="minorBidi"/>
          <w:noProof/>
          <w:szCs w:val="22"/>
        </w:rPr>
      </w:pPr>
      <w:ins w:id="35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6.2.9.11.</w:t>
        </w:r>
        <w:r>
          <w:rPr>
            <w:rFonts w:asciiTheme="minorHAnsi" w:eastAsiaTheme="minorEastAsia" w:hAnsiTheme="minorHAnsi" w:cstheme="minorBidi"/>
            <w:noProof/>
            <w:szCs w:val="22"/>
          </w:rPr>
          <w:tab/>
        </w:r>
        <w:r w:rsidRPr="00FE2529">
          <w:rPr>
            <w:rStyle w:val="Hyperlink"/>
            <w:b/>
            <w:bCs/>
            <w:noProof/>
            <w:lang w:val="x-none" w:eastAsia="x-none"/>
          </w:rPr>
          <w:t>Second and Third Financial Security Postings</w:t>
        </w:r>
        <w:r>
          <w:rPr>
            <w:noProof/>
            <w:webHidden/>
          </w:rPr>
          <w:tab/>
        </w:r>
        <w:r>
          <w:rPr>
            <w:noProof/>
            <w:webHidden/>
          </w:rPr>
          <w:fldChar w:fldCharType="begin"/>
        </w:r>
        <w:r>
          <w:rPr>
            <w:noProof/>
            <w:webHidden/>
          </w:rPr>
          <w:instrText xml:space="preserve"> PAGEREF _Toc9517791 \h </w:instrText>
        </w:r>
        <w:r>
          <w:rPr>
            <w:noProof/>
            <w:webHidden/>
          </w:rPr>
        </w:r>
      </w:ins>
      <w:r>
        <w:rPr>
          <w:noProof/>
          <w:webHidden/>
        </w:rPr>
        <w:fldChar w:fldCharType="separate"/>
      </w:r>
      <w:ins w:id="352" w:author="Tavares, Phelim" w:date="2019-05-23T15:27:00Z">
        <w:r>
          <w:rPr>
            <w:noProof/>
            <w:webHidden/>
          </w:rPr>
          <w:t>113</w:t>
        </w:r>
        <w:r>
          <w:rPr>
            <w:noProof/>
            <w:webHidden/>
          </w:rPr>
          <w:fldChar w:fldCharType="end"/>
        </w:r>
        <w:r w:rsidRPr="00FE2529">
          <w:rPr>
            <w:rStyle w:val="Hyperlink"/>
            <w:noProof/>
          </w:rPr>
          <w:fldChar w:fldCharType="end"/>
        </w:r>
      </w:ins>
    </w:p>
    <w:p w14:paraId="47ABEC4C" w14:textId="7AEEDABD" w:rsidR="004B1312" w:rsidRDefault="004B1312" w:rsidP="004B1312">
      <w:pPr>
        <w:pStyle w:val="TOC2"/>
        <w:rPr>
          <w:ins w:id="353" w:author="Tavares, Phelim" w:date="2019-05-23T15:27:00Z"/>
          <w:rFonts w:asciiTheme="minorHAnsi" w:eastAsiaTheme="minorEastAsia" w:hAnsiTheme="minorHAnsi" w:cstheme="minorBidi"/>
          <w:noProof/>
          <w:sz w:val="22"/>
          <w:szCs w:val="22"/>
        </w:rPr>
      </w:pPr>
      <w:ins w:id="35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w:t>
        </w:r>
        <w:r>
          <w:rPr>
            <w:rFonts w:asciiTheme="minorHAnsi" w:eastAsiaTheme="minorEastAsia" w:hAnsiTheme="minorHAnsi" w:cstheme="minorBidi"/>
            <w:noProof/>
            <w:sz w:val="22"/>
            <w:szCs w:val="22"/>
          </w:rPr>
          <w:tab/>
        </w:r>
        <w:r w:rsidRPr="00FE2529">
          <w:rPr>
            <w:rStyle w:val="Hyperlink"/>
            <w:noProof/>
          </w:rPr>
          <w:t>Independent Study Process</w:t>
        </w:r>
        <w:r>
          <w:rPr>
            <w:noProof/>
            <w:webHidden/>
          </w:rPr>
          <w:tab/>
        </w:r>
        <w:r>
          <w:rPr>
            <w:noProof/>
            <w:webHidden/>
          </w:rPr>
          <w:fldChar w:fldCharType="begin"/>
        </w:r>
        <w:r>
          <w:rPr>
            <w:noProof/>
            <w:webHidden/>
          </w:rPr>
          <w:instrText xml:space="preserve"> PAGEREF _Toc9517792 \h </w:instrText>
        </w:r>
        <w:r>
          <w:rPr>
            <w:noProof/>
            <w:webHidden/>
          </w:rPr>
        </w:r>
      </w:ins>
      <w:r>
        <w:rPr>
          <w:noProof/>
          <w:webHidden/>
        </w:rPr>
        <w:fldChar w:fldCharType="separate"/>
      </w:r>
      <w:ins w:id="355" w:author="Tavares, Phelim" w:date="2019-05-23T15:27:00Z">
        <w:r>
          <w:rPr>
            <w:noProof/>
            <w:webHidden/>
          </w:rPr>
          <w:t>113</w:t>
        </w:r>
        <w:r>
          <w:rPr>
            <w:noProof/>
            <w:webHidden/>
          </w:rPr>
          <w:fldChar w:fldCharType="end"/>
        </w:r>
        <w:r w:rsidRPr="00FE2529">
          <w:rPr>
            <w:rStyle w:val="Hyperlink"/>
            <w:noProof/>
          </w:rPr>
          <w:fldChar w:fldCharType="end"/>
        </w:r>
      </w:ins>
    </w:p>
    <w:p w14:paraId="29950849" w14:textId="6FADC8FF" w:rsidR="004B1312" w:rsidRDefault="004B1312">
      <w:pPr>
        <w:pStyle w:val="TOC3"/>
        <w:rPr>
          <w:ins w:id="356" w:author="Tavares, Phelim" w:date="2019-05-23T15:27:00Z"/>
          <w:rFonts w:asciiTheme="minorHAnsi" w:eastAsiaTheme="minorEastAsia" w:hAnsiTheme="minorHAnsi" w:cstheme="minorBidi"/>
          <w:szCs w:val="22"/>
        </w:rPr>
      </w:pPr>
      <w:ins w:id="357" w:author="Tavares, Phelim" w:date="2019-05-23T15:27:00Z">
        <w:r w:rsidRPr="00FE2529">
          <w:rPr>
            <w:rStyle w:val="Hyperlink"/>
          </w:rPr>
          <w:fldChar w:fldCharType="begin"/>
        </w:r>
        <w:r w:rsidRPr="00FE2529">
          <w:rPr>
            <w:rStyle w:val="Hyperlink"/>
          </w:rPr>
          <w:instrText xml:space="preserve"> </w:instrText>
        </w:r>
        <w:r>
          <w:instrText>HYPERLINK \l "_Toc9517793"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6.3.1.</w:t>
        </w:r>
        <w:r>
          <w:rPr>
            <w:rFonts w:asciiTheme="minorHAnsi" w:eastAsiaTheme="minorEastAsia" w:hAnsiTheme="minorHAnsi" w:cstheme="minorBidi"/>
            <w:szCs w:val="22"/>
          </w:rPr>
          <w:tab/>
        </w:r>
        <w:r w:rsidRPr="00FE2529">
          <w:rPr>
            <w:rStyle w:val="Hyperlink"/>
          </w:rPr>
          <w:t>ISP Eligibility Criteria</w:t>
        </w:r>
        <w:r>
          <w:rPr>
            <w:webHidden/>
          </w:rPr>
          <w:tab/>
        </w:r>
        <w:r>
          <w:rPr>
            <w:webHidden/>
          </w:rPr>
          <w:fldChar w:fldCharType="begin"/>
        </w:r>
        <w:r>
          <w:rPr>
            <w:webHidden/>
          </w:rPr>
          <w:instrText xml:space="preserve"> PAGEREF _Toc9517793 \h </w:instrText>
        </w:r>
        <w:r>
          <w:rPr>
            <w:webHidden/>
          </w:rPr>
        </w:r>
      </w:ins>
      <w:r>
        <w:rPr>
          <w:webHidden/>
        </w:rPr>
        <w:fldChar w:fldCharType="separate"/>
      </w:r>
      <w:ins w:id="358" w:author="Tavares, Phelim" w:date="2019-05-23T15:27:00Z">
        <w:r>
          <w:rPr>
            <w:webHidden/>
          </w:rPr>
          <w:t>115</w:t>
        </w:r>
        <w:r>
          <w:rPr>
            <w:webHidden/>
          </w:rPr>
          <w:fldChar w:fldCharType="end"/>
        </w:r>
        <w:r w:rsidRPr="00FE2529">
          <w:rPr>
            <w:rStyle w:val="Hyperlink"/>
          </w:rPr>
          <w:fldChar w:fldCharType="end"/>
        </w:r>
      </w:ins>
    </w:p>
    <w:p w14:paraId="556BA8D7" w14:textId="44A17547" w:rsidR="004B1312" w:rsidRDefault="004B1312">
      <w:pPr>
        <w:pStyle w:val="TOC4"/>
        <w:tabs>
          <w:tab w:val="left" w:pos="1800"/>
        </w:tabs>
        <w:rPr>
          <w:ins w:id="359" w:author="Tavares, Phelim" w:date="2019-05-23T15:27:00Z"/>
          <w:rFonts w:asciiTheme="minorHAnsi" w:eastAsiaTheme="minorEastAsia" w:hAnsiTheme="minorHAnsi" w:cstheme="minorBidi"/>
          <w:noProof/>
          <w:szCs w:val="22"/>
        </w:rPr>
      </w:pPr>
      <w:ins w:id="36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6.3.1.1.</w:t>
        </w:r>
        <w:r>
          <w:rPr>
            <w:rFonts w:asciiTheme="minorHAnsi" w:eastAsiaTheme="minorEastAsia" w:hAnsiTheme="minorHAnsi" w:cstheme="minorBidi"/>
            <w:noProof/>
            <w:szCs w:val="22"/>
          </w:rPr>
          <w:tab/>
        </w:r>
        <w:r w:rsidRPr="00FE2529">
          <w:rPr>
            <w:rStyle w:val="Hyperlink"/>
            <w:noProof/>
          </w:rPr>
          <w:t>Commercial Operation Date</w:t>
        </w:r>
        <w:r>
          <w:rPr>
            <w:noProof/>
            <w:webHidden/>
          </w:rPr>
          <w:tab/>
        </w:r>
        <w:r>
          <w:rPr>
            <w:noProof/>
            <w:webHidden/>
          </w:rPr>
          <w:fldChar w:fldCharType="begin"/>
        </w:r>
        <w:r>
          <w:rPr>
            <w:noProof/>
            <w:webHidden/>
          </w:rPr>
          <w:instrText xml:space="preserve"> PAGEREF _Toc9517794 \h </w:instrText>
        </w:r>
        <w:r>
          <w:rPr>
            <w:noProof/>
            <w:webHidden/>
          </w:rPr>
        </w:r>
      </w:ins>
      <w:r>
        <w:rPr>
          <w:noProof/>
          <w:webHidden/>
        </w:rPr>
        <w:fldChar w:fldCharType="separate"/>
      </w:r>
      <w:ins w:id="361" w:author="Tavares, Phelim" w:date="2019-05-23T15:27:00Z">
        <w:r>
          <w:rPr>
            <w:noProof/>
            <w:webHidden/>
          </w:rPr>
          <w:t>115</w:t>
        </w:r>
        <w:r>
          <w:rPr>
            <w:noProof/>
            <w:webHidden/>
          </w:rPr>
          <w:fldChar w:fldCharType="end"/>
        </w:r>
        <w:r w:rsidRPr="00FE2529">
          <w:rPr>
            <w:rStyle w:val="Hyperlink"/>
            <w:noProof/>
          </w:rPr>
          <w:fldChar w:fldCharType="end"/>
        </w:r>
      </w:ins>
    </w:p>
    <w:p w14:paraId="1E393585" w14:textId="76F97076" w:rsidR="004B1312" w:rsidRDefault="004B1312">
      <w:pPr>
        <w:pStyle w:val="TOC4"/>
        <w:tabs>
          <w:tab w:val="left" w:pos="1800"/>
        </w:tabs>
        <w:rPr>
          <w:ins w:id="362" w:author="Tavares, Phelim" w:date="2019-05-23T15:27:00Z"/>
          <w:rFonts w:asciiTheme="minorHAnsi" w:eastAsiaTheme="minorEastAsia" w:hAnsiTheme="minorHAnsi" w:cstheme="minorBidi"/>
          <w:noProof/>
          <w:szCs w:val="22"/>
        </w:rPr>
      </w:pPr>
      <w:ins w:id="36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6.3.1.2.</w:t>
        </w:r>
        <w:r>
          <w:rPr>
            <w:rFonts w:asciiTheme="minorHAnsi" w:eastAsiaTheme="minorEastAsia" w:hAnsiTheme="minorHAnsi" w:cstheme="minorBidi"/>
            <w:noProof/>
            <w:szCs w:val="22"/>
          </w:rPr>
          <w:tab/>
        </w:r>
        <w:r w:rsidRPr="00FE2529">
          <w:rPr>
            <w:rStyle w:val="Hyperlink"/>
            <w:noProof/>
          </w:rPr>
          <w:t>Site Exclusivity</w:t>
        </w:r>
        <w:r>
          <w:rPr>
            <w:noProof/>
            <w:webHidden/>
          </w:rPr>
          <w:tab/>
        </w:r>
        <w:r>
          <w:rPr>
            <w:noProof/>
            <w:webHidden/>
          </w:rPr>
          <w:fldChar w:fldCharType="begin"/>
        </w:r>
        <w:r>
          <w:rPr>
            <w:noProof/>
            <w:webHidden/>
          </w:rPr>
          <w:instrText xml:space="preserve"> PAGEREF _Toc9517795 \h </w:instrText>
        </w:r>
        <w:r>
          <w:rPr>
            <w:noProof/>
            <w:webHidden/>
          </w:rPr>
        </w:r>
      </w:ins>
      <w:r>
        <w:rPr>
          <w:noProof/>
          <w:webHidden/>
        </w:rPr>
        <w:fldChar w:fldCharType="separate"/>
      </w:r>
      <w:ins w:id="364" w:author="Tavares, Phelim" w:date="2019-05-23T15:27:00Z">
        <w:r>
          <w:rPr>
            <w:noProof/>
            <w:webHidden/>
          </w:rPr>
          <w:t>116</w:t>
        </w:r>
        <w:r>
          <w:rPr>
            <w:noProof/>
            <w:webHidden/>
          </w:rPr>
          <w:fldChar w:fldCharType="end"/>
        </w:r>
        <w:r w:rsidRPr="00FE2529">
          <w:rPr>
            <w:rStyle w:val="Hyperlink"/>
            <w:noProof/>
          </w:rPr>
          <w:fldChar w:fldCharType="end"/>
        </w:r>
      </w:ins>
    </w:p>
    <w:p w14:paraId="13C6FAFF" w14:textId="37253FF7" w:rsidR="004B1312" w:rsidRDefault="004B1312">
      <w:pPr>
        <w:pStyle w:val="TOC4"/>
        <w:tabs>
          <w:tab w:val="left" w:pos="1800"/>
        </w:tabs>
        <w:rPr>
          <w:ins w:id="365" w:author="Tavares, Phelim" w:date="2019-05-23T15:27:00Z"/>
          <w:rFonts w:asciiTheme="minorHAnsi" w:eastAsiaTheme="minorEastAsia" w:hAnsiTheme="minorHAnsi" w:cstheme="minorBidi"/>
          <w:noProof/>
          <w:szCs w:val="22"/>
        </w:rPr>
      </w:pPr>
      <w:ins w:id="36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6.3.1.3.</w:t>
        </w:r>
        <w:r>
          <w:rPr>
            <w:rFonts w:asciiTheme="minorHAnsi" w:eastAsiaTheme="minorEastAsia" w:hAnsiTheme="minorHAnsi" w:cstheme="minorBidi"/>
            <w:noProof/>
            <w:szCs w:val="22"/>
          </w:rPr>
          <w:tab/>
        </w:r>
        <w:r w:rsidRPr="00FE2529">
          <w:rPr>
            <w:rStyle w:val="Hyperlink"/>
            <w:noProof/>
          </w:rPr>
          <w:t>Electrical Independence</w:t>
        </w:r>
        <w:r>
          <w:rPr>
            <w:noProof/>
            <w:webHidden/>
          </w:rPr>
          <w:tab/>
        </w:r>
        <w:r>
          <w:rPr>
            <w:noProof/>
            <w:webHidden/>
          </w:rPr>
          <w:fldChar w:fldCharType="begin"/>
        </w:r>
        <w:r>
          <w:rPr>
            <w:noProof/>
            <w:webHidden/>
          </w:rPr>
          <w:instrText xml:space="preserve"> PAGEREF _Toc9517796 \h </w:instrText>
        </w:r>
        <w:r>
          <w:rPr>
            <w:noProof/>
            <w:webHidden/>
          </w:rPr>
        </w:r>
      </w:ins>
      <w:r>
        <w:rPr>
          <w:noProof/>
          <w:webHidden/>
        </w:rPr>
        <w:fldChar w:fldCharType="separate"/>
      </w:r>
      <w:ins w:id="367" w:author="Tavares, Phelim" w:date="2019-05-23T15:27:00Z">
        <w:r>
          <w:rPr>
            <w:noProof/>
            <w:webHidden/>
          </w:rPr>
          <w:t>116</w:t>
        </w:r>
        <w:r>
          <w:rPr>
            <w:noProof/>
            <w:webHidden/>
          </w:rPr>
          <w:fldChar w:fldCharType="end"/>
        </w:r>
        <w:r w:rsidRPr="00FE2529">
          <w:rPr>
            <w:rStyle w:val="Hyperlink"/>
            <w:noProof/>
          </w:rPr>
          <w:fldChar w:fldCharType="end"/>
        </w:r>
      </w:ins>
    </w:p>
    <w:p w14:paraId="5397CDA5" w14:textId="00220DD2" w:rsidR="004B1312" w:rsidRDefault="004B1312">
      <w:pPr>
        <w:pStyle w:val="TOC4"/>
        <w:tabs>
          <w:tab w:val="left" w:pos="1800"/>
        </w:tabs>
        <w:rPr>
          <w:ins w:id="368" w:author="Tavares, Phelim" w:date="2019-05-23T15:27:00Z"/>
          <w:rFonts w:asciiTheme="minorHAnsi" w:eastAsiaTheme="minorEastAsia" w:hAnsiTheme="minorHAnsi" w:cstheme="minorBidi"/>
          <w:noProof/>
          <w:szCs w:val="22"/>
        </w:rPr>
      </w:pPr>
      <w:ins w:id="36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6.3.1.4.</w:t>
        </w:r>
        <w:r>
          <w:rPr>
            <w:rFonts w:asciiTheme="minorHAnsi" w:eastAsiaTheme="minorEastAsia" w:hAnsiTheme="minorHAnsi" w:cstheme="minorBidi"/>
            <w:noProof/>
            <w:szCs w:val="22"/>
          </w:rPr>
          <w:tab/>
        </w:r>
        <w:r w:rsidRPr="00FE2529">
          <w:rPr>
            <w:rStyle w:val="Hyperlink"/>
            <w:noProof/>
          </w:rPr>
          <w:t>CAISO Notice on COD and Site Exclusivity</w:t>
        </w:r>
        <w:r>
          <w:rPr>
            <w:noProof/>
            <w:webHidden/>
          </w:rPr>
          <w:tab/>
        </w:r>
        <w:r>
          <w:rPr>
            <w:noProof/>
            <w:webHidden/>
          </w:rPr>
          <w:fldChar w:fldCharType="begin"/>
        </w:r>
        <w:r>
          <w:rPr>
            <w:noProof/>
            <w:webHidden/>
          </w:rPr>
          <w:instrText xml:space="preserve"> PAGEREF _Toc9517797 \h </w:instrText>
        </w:r>
        <w:r>
          <w:rPr>
            <w:noProof/>
            <w:webHidden/>
          </w:rPr>
        </w:r>
      </w:ins>
      <w:r>
        <w:rPr>
          <w:noProof/>
          <w:webHidden/>
        </w:rPr>
        <w:fldChar w:fldCharType="separate"/>
      </w:r>
      <w:ins w:id="370" w:author="Tavares, Phelim" w:date="2019-05-23T15:27:00Z">
        <w:r>
          <w:rPr>
            <w:noProof/>
            <w:webHidden/>
          </w:rPr>
          <w:t>116</w:t>
        </w:r>
        <w:r>
          <w:rPr>
            <w:noProof/>
            <w:webHidden/>
          </w:rPr>
          <w:fldChar w:fldCharType="end"/>
        </w:r>
        <w:r w:rsidRPr="00FE2529">
          <w:rPr>
            <w:rStyle w:val="Hyperlink"/>
            <w:noProof/>
          </w:rPr>
          <w:fldChar w:fldCharType="end"/>
        </w:r>
      </w:ins>
    </w:p>
    <w:p w14:paraId="01B917F3" w14:textId="08EFDED8" w:rsidR="004B1312" w:rsidRDefault="004B1312">
      <w:pPr>
        <w:pStyle w:val="TOC4"/>
        <w:tabs>
          <w:tab w:val="left" w:pos="1800"/>
        </w:tabs>
        <w:rPr>
          <w:ins w:id="371" w:author="Tavares, Phelim" w:date="2019-05-23T15:27:00Z"/>
          <w:rFonts w:asciiTheme="minorHAnsi" w:eastAsiaTheme="minorEastAsia" w:hAnsiTheme="minorHAnsi" w:cstheme="minorBidi"/>
          <w:noProof/>
          <w:szCs w:val="22"/>
        </w:rPr>
      </w:pPr>
      <w:ins w:id="37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6.3.1.5.</w:t>
        </w:r>
        <w:r>
          <w:rPr>
            <w:rFonts w:asciiTheme="minorHAnsi" w:eastAsiaTheme="minorEastAsia" w:hAnsiTheme="minorHAnsi" w:cstheme="minorBidi"/>
            <w:noProof/>
            <w:szCs w:val="22"/>
          </w:rPr>
          <w:tab/>
        </w:r>
        <w:r w:rsidRPr="00FE2529">
          <w:rPr>
            <w:rStyle w:val="Hyperlink"/>
            <w:noProof/>
          </w:rPr>
          <w:t>CAISO Notice on Electrical Independence</w:t>
        </w:r>
        <w:r>
          <w:rPr>
            <w:noProof/>
            <w:webHidden/>
          </w:rPr>
          <w:tab/>
        </w:r>
        <w:r>
          <w:rPr>
            <w:noProof/>
            <w:webHidden/>
          </w:rPr>
          <w:fldChar w:fldCharType="begin"/>
        </w:r>
        <w:r>
          <w:rPr>
            <w:noProof/>
            <w:webHidden/>
          </w:rPr>
          <w:instrText xml:space="preserve"> PAGEREF _Toc9517798 \h </w:instrText>
        </w:r>
        <w:r>
          <w:rPr>
            <w:noProof/>
            <w:webHidden/>
          </w:rPr>
        </w:r>
      </w:ins>
      <w:r>
        <w:rPr>
          <w:noProof/>
          <w:webHidden/>
        </w:rPr>
        <w:fldChar w:fldCharType="separate"/>
      </w:r>
      <w:ins w:id="373" w:author="Tavares, Phelim" w:date="2019-05-23T15:27:00Z">
        <w:r>
          <w:rPr>
            <w:noProof/>
            <w:webHidden/>
          </w:rPr>
          <w:t>116</w:t>
        </w:r>
        <w:r>
          <w:rPr>
            <w:noProof/>
            <w:webHidden/>
          </w:rPr>
          <w:fldChar w:fldCharType="end"/>
        </w:r>
        <w:r w:rsidRPr="00FE2529">
          <w:rPr>
            <w:rStyle w:val="Hyperlink"/>
            <w:noProof/>
          </w:rPr>
          <w:fldChar w:fldCharType="end"/>
        </w:r>
      </w:ins>
    </w:p>
    <w:p w14:paraId="34D8730F" w14:textId="085E373E" w:rsidR="004B1312" w:rsidRDefault="004B1312">
      <w:pPr>
        <w:pStyle w:val="TOC4"/>
        <w:tabs>
          <w:tab w:val="left" w:pos="1800"/>
        </w:tabs>
        <w:rPr>
          <w:ins w:id="374" w:author="Tavares, Phelim" w:date="2019-05-23T15:27:00Z"/>
          <w:rFonts w:asciiTheme="minorHAnsi" w:eastAsiaTheme="minorEastAsia" w:hAnsiTheme="minorHAnsi" w:cstheme="minorBidi"/>
          <w:noProof/>
          <w:szCs w:val="22"/>
        </w:rPr>
      </w:pPr>
      <w:ins w:id="37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"_Toc9517799"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6.3.1.6.</w:t>
        </w:r>
        <w:r>
          <w:rPr>
            <w:rFonts w:asciiTheme="minorHAnsi" w:eastAsiaTheme="minorEastAsia" w:hAnsiTheme="minorHAnsi" w:cstheme="minorBidi"/>
            <w:noProof/>
            <w:szCs w:val="22"/>
          </w:rPr>
          <w:tab/>
        </w:r>
        <w:r w:rsidRPr="00FE2529">
          <w:rPr>
            <w:rStyle w:val="Hyperlink"/>
            <w:noProof/>
          </w:rPr>
          <w:t>Withdrawal of an Interconnection Request Which Fails to Qualify for the Independent Study Process Track.</w:t>
        </w:r>
        <w:r>
          <w:rPr>
            <w:noProof/>
            <w:webHidden/>
          </w:rPr>
          <w:tab/>
        </w:r>
        <w:r>
          <w:rPr>
            <w:noProof/>
            <w:webHidden/>
          </w:rPr>
          <w:fldChar w:fldCharType="begin"/>
        </w:r>
        <w:r>
          <w:rPr>
            <w:noProof/>
            <w:webHidden/>
          </w:rPr>
          <w:instrText xml:space="preserve"> PAGEREF _Toc9517799 \h </w:instrText>
        </w:r>
        <w:r>
          <w:rPr>
            <w:noProof/>
            <w:webHidden/>
          </w:rPr>
        </w:r>
      </w:ins>
      <w:r>
        <w:rPr>
          <w:noProof/>
          <w:webHidden/>
        </w:rPr>
        <w:fldChar w:fldCharType="separate"/>
      </w:r>
      <w:ins w:id="376" w:author="Tavares, Phelim" w:date="2019-05-23T15:27:00Z">
        <w:r>
          <w:rPr>
            <w:noProof/>
            <w:webHidden/>
          </w:rPr>
          <w:t>117</w:t>
        </w:r>
        <w:r>
          <w:rPr>
            <w:noProof/>
            <w:webHidden/>
          </w:rPr>
          <w:fldChar w:fldCharType="end"/>
        </w:r>
        <w:r w:rsidRPr="00FE2529">
          <w:rPr>
            <w:rStyle w:val="Hyperlink"/>
            <w:noProof/>
          </w:rPr>
          <w:fldChar w:fldCharType="end"/>
        </w:r>
      </w:ins>
    </w:p>
    <w:p w14:paraId="6EC2DF9D" w14:textId="3908832A" w:rsidR="004B1312" w:rsidRDefault="004B1312">
      <w:pPr>
        <w:pStyle w:val="TOC3"/>
        <w:rPr>
          <w:ins w:id="377" w:author="Tavares, Phelim" w:date="2019-05-23T15:27:00Z"/>
          <w:rFonts w:asciiTheme="minorHAnsi" w:eastAsiaTheme="minorEastAsia" w:hAnsiTheme="minorHAnsi" w:cstheme="minorBidi"/>
          <w:szCs w:val="22"/>
        </w:rPr>
      </w:pPr>
      <w:ins w:id="378" w:author="Tavares, Phelim" w:date="2019-05-23T15:27:00Z">
        <w:r w:rsidRPr="00FE2529">
          <w:rPr>
            <w:rStyle w:val="Hyperlink"/>
          </w:rPr>
          <w:fldChar w:fldCharType="begin"/>
        </w:r>
        <w:r w:rsidRPr="00FE2529">
          <w:rPr>
            <w:rStyle w:val="Hyperlink"/>
          </w:rPr>
          <w:instrText xml:space="preserve"> </w:instrText>
        </w:r>
        <w:r>
          <w:instrText>HYPERLINK \l "_Toc9517800"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6.3.2.</w:t>
        </w:r>
        <w:r>
          <w:rPr>
            <w:rFonts w:asciiTheme="minorHAnsi" w:eastAsiaTheme="minorEastAsia" w:hAnsiTheme="minorHAnsi" w:cstheme="minorBidi"/>
            <w:szCs w:val="22"/>
          </w:rPr>
          <w:tab/>
        </w:r>
        <w:r w:rsidRPr="00FE2529">
          <w:rPr>
            <w:rStyle w:val="Hyperlink"/>
          </w:rPr>
          <w:t>Determination of Electrical Independence</w:t>
        </w:r>
        <w:r>
          <w:rPr>
            <w:webHidden/>
          </w:rPr>
          <w:tab/>
        </w:r>
        <w:r>
          <w:rPr>
            <w:webHidden/>
          </w:rPr>
          <w:fldChar w:fldCharType="begin"/>
        </w:r>
        <w:r>
          <w:rPr>
            <w:webHidden/>
          </w:rPr>
          <w:instrText xml:space="preserve"> PAGEREF _Toc9517800 \h </w:instrText>
        </w:r>
        <w:r>
          <w:rPr>
            <w:webHidden/>
          </w:rPr>
        </w:r>
      </w:ins>
      <w:r>
        <w:rPr>
          <w:webHidden/>
        </w:rPr>
        <w:fldChar w:fldCharType="separate"/>
      </w:r>
      <w:ins w:id="379" w:author="Tavares, Phelim" w:date="2019-05-23T15:27:00Z">
        <w:r>
          <w:rPr>
            <w:webHidden/>
          </w:rPr>
          <w:t>117</w:t>
        </w:r>
        <w:r>
          <w:rPr>
            <w:webHidden/>
          </w:rPr>
          <w:fldChar w:fldCharType="end"/>
        </w:r>
        <w:r w:rsidRPr="00FE2529">
          <w:rPr>
            <w:rStyle w:val="Hyperlink"/>
          </w:rPr>
          <w:fldChar w:fldCharType="end"/>
        </w:r>
      </w:ins>
    </w:p>
    <w:p w14:paraId="450980B9" w14:textId="4B9C5ACD" w:rsidR="004B1312" w:rsidRDefault="004B1312">
      <w:pPr>
        <w:pStyle w:val="TOC4"/>
        <w:tabs>
          <w:tab w:val="left" w:pos="1800"/>
        </w:tabs>
        <w:rPr>
          <w:ins w:id="380" w:author="Tavares, Phelim" w:date="2019-05-23T15:27:00Z"/>
          <w:rFonts w:asciiTheme="minorHAnsi" w:eastAsiaTheme="minorEastAsia" w:hAnsiTheme="minorHAnsi" w:cstheme="minorBidi"/>
          <w:noProof/>
          <w:szCs w:val="22"/>
        </w:rPr>
      </w:pPr>
      <w:ins w:id="38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6.3.2.1.</w:t>
        </w:r>
        <w:r>
          <w:rPr>
            <w:rFonts w:asciiTheme="minorHAnsi" w:eastAsiaTheme="minorEastAsia" w:hAnsiTheme="minorHAnsi" w:cstheme="minorBidi"/>
            <w:noProof/>
            <w:szCs w:val="22"/>
          </w:rPr>
          <w:tab/>
        </w:r>
        <w:r w:rsidRPr="00FE2529">
          <w:rPr>
            <w:rStyle w:val="Hyperlink"/>
            <w:noProof/>
          </w:rPr>
          <w:t>Flow Impact Test/Behind the Meter Criteria</w:t>
        </w:r>
        <w:r>
          <w:rPr>
            <w:noProof/>
            <w:webHidden/>
          </w:rPr>
          <w:tab/>
        </w:r>
        <w:r>
          <w:rPr>
            <w:noProof/>
            <w:webHidden/>
          </w:rPr>
          <w:fldChar w:fldCharType="begin"/>
        </w:r>
        <w:r>
          <w:rPr>
            <w:noProof/>
            <w:webHidden/>
          </w:rPr>
          <w:instrText xml:space="preserve"> PAGEREF _Toc9517801 \h </w:instrText>
        </w:r>
        <w:r>
          <w:rPr>
            <w:noProof/>
            <w:webHidden/>
          </w:rPr>
        </w:r>
      </w:ins>
      <w:r>
        <w:rPr>
          <w:noProof/>
          <w:webHidden/>
        </w:rPr>
        <w:fldChar w:fldCharType="separate"/>
      </w:r>
      <w:ins w:id="382" w:author="Tavares, Phelim" w:date="2019-05-23T15:27:00Z">
        <w:r>
          <w:rPr>
            <w:noProof/>
            <w:webHidden/>
          </w:rPr>
          <w:t>118</w:t>
        </w:r>
        <w:r>
          <w:rPr>
            <w:noProof/>
            <w:webHidden/>
          </w:rPr>
          <w:fldChar w:fldCharType="end"/>
        </w:r>
        <w:r w:rsidRPr="00FE2529">
          <w:rPr>
            <w:rStyle w:val="Hyperlink"/>
            <w:noProof/>
          </w:rPr>
          <w:fldChar w:fldCharType="end"/>
        </w:r>
      </w:ins>
    </w:p>
    <w:p w14:paraId="189C0842" w14:textId="72108CCC" w:rsidR="004B1312" w:rsidRDefault="004B1312">
      <w:pPr>
        <w:pStyle w:val="TOC4"/>
        <w:tabs>
          <w:tab w:val="left" w:pos="1800"/>
        </w:tabs>
        <w:rPr>
          <w:ins w:id="383" w:author="Tavares, Phelim" w:date="2019-05-23T15:27:00Z"/>
          <w:rFonts w:asciiTheme="minorHAnsi" w:eastAsiaTheme="minorEastAsia" w:hAnsiTheme="minorHAnsi" w:cstheme="minorBidi"/>
          <w:noProof/>
          <w:szCs w:val="22"/>
        </w:rPr>
      </w:pPr>
      <w:ins w:id="38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6.3.2.2.</w:t>
        </w:r>
        <w:r>
          <w:rPr>
            <w:rFonts w:asciiTheme="minorHAnsi" w:eastAsiaTheme="minorEastAsia" w:hAnsiTheme="minorHAnsi" w:cstheme="minorBidi"/>
            <w:noProof/>
            <w:szCs w:val="22"/>
          </w:rPr>
          <w:tab/>
        </w:r>
        <w:r w:rsidRPr="00FE2529">
          <w:rPr>
            <w:rStyle w:val="Hyperlink"/>
            <w:noProof/>
          </w:rPr>
          <w:t>Short Circuit Test</w:t>
        </w:r>
        <w:r>
          <w:rPr>
            <w:noProof/>
            <w:webHidden/>
          </w:rPr>
          <w:tab/>
        </w:r>
        <w:r>
          <w:rPr>
            <w:noProof/>
            <w:webHidden/>
          </w:rPr>
          <w:fldChar w:fldCharType="begin"/>
        </w:r>
        <w:r>
          <w:rPr>
            <w:noProof/>
            <w:webHidden/>
          </w:rPr>
          <w:instrText xml:space="preserve"> PAGEREF _Toc9517802 \h </w:instrText>
        </w:r>
        <w:r>
          <w:rPr>
            <w:noProof/>
            <w:webHidden/>
          </w:rPr>
        </w:r>
      </w:ins>
      <w:r>
        <w:rPr>
          <w:noProof/>
          <w:webHidden/>
        </w:rPr>
        <w:fldChar w:fldCharType="separate"/>
      </w:r>
      <w:ins w:id="385" w:author="Tavares, Phelim" w:date="2019-05-23T15:27:00Z">
        <w:r>
          <w:rPr>
            <w:noProof/>
            <w:webHidden/>
          </w:rPr>
          <w:t>122</w:t>
        </w:r>
        <w:r>
          <w:rPr>
            <w:noProof/>
            <w:webHidden/>
          </w:rPr>
          <w:fldChar w:fldCharType="end"/>
        </w:r>
        <w:r w:rsidRPr="00FE2529">
          <w:rPr>
            <w:rStyle w:val="Hyperlink"/>
            <w:noProof/>
          </w:rPr>
          <w:fldChar w:fldCharType="end"/>
        </w:r>
      </w:ins>
    </w:p>
    <w:p w14:paraId="34F597A8" w14:textId="6030DE6A" w:rsidR="004B1312" w:rsidRDefault="004B1312">
      <w:pPr>
        <w:pStyle w:val="TOC4"/>
        <w:tabs>
          <w:tab w:val="left" w:pos="1800"/>
        </w:tabs>
        <w:rPr>
          <w:ins w:id="386" w:author="Tavares, Phelim" w:date="2019-05-23T15:27:00Z"/>
          <w:rFonts w:asciiTheme="minorHAnsi" w:eastAsiaTheme="minorEastAsia" w:hAnsiTheme="minorHAnsi" w:cstheme="minorBidi"/>
          <w:noProof/>
          <w:szCs w:val="22"/>
        </w:rPr>
      </w:pPr>
      <w:ins w:id="38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6.3.2.3.</w:t>
        </w:r>
        <w:r>
          <w:rPr>
            <w:rFonts w:asciiTheme="minorHAnsi" w:eastAsiaTheme="minorEastAsia" w:hAnsiTheme="minorHAnsi" w:cstheme="minorBidi"/>
            <w:noProof/>
            <w:szCs w:val="22"/>
          </w:rPr>
          <w:tab/>
        </w:r>
        <w:r w:rsidRPr="00FE2529">
          <w:rPr>
            <w:rStyle w:val="Hyperlink"/>
            <w:b/>
            <w:bCs/>
            <w:noProof/>
            <w:lang w:eastAsia="x-none"/>
          </w:rPr>
          <w:t>Transient Stability Test</w:t>
        </w:r>
        <w:r>
          <w:rPr>
            <w:noProof/>
            <w:webHidden/>
          </w:rPr>
          <w:tab/>
        </w:r>
        <w:r>
          <w:rPr>
            <w:noProof/>
            <w:webHidden/>
          </w:rPr>
          <w:fldChar w:fldCharType="begin"/>
        </w:r>
        <w:r>
          <w:rPr>
            <w:noProof/>
            <w:webHidden/>
          </w:rPr>
          <w:instrText xml:space="preserve"> PAGEREF _Toc9517803 \h </w:instrText>
        </w:r>
        <w:r>
          <w:rPr>
            <w:noProof/>
            <w:webHidden/>
          </w:rPr>
        </w:r>
      </w:ins>
      <w:r>
        <w:rPr>
          <w:noProof/>
          <w:webHidden/>
        </w:rPr>
        <w:fldChar w:fldCharType="separate"/>
      </w:r>
      <w:ins w:id="388" w:author="Tavares, Phelim" w:date="2019-05-23T15:27:00Z">
        <w:r>
          <w:rPr>
            <w:noProof/>
            <w:webHidden/>
          </w:rPr>
          <w:t>122</w:t>
        </w:r>
        <w:r>
          <w:rPr>
            <w:noProof/>
            <w:webHidden/>
          </w:rPr>
          <w:fldChar w:fldCharType="end"/>
        </w:r>
        <w:r w:rsidRPr="00FE2529">
          <w:rPr>
            <w:rStyle w:val="Hyperlink"/>
            <w:noProof/>
          </w:rPr>
          <w:fldChar w:fldCharType="end"/>
        </w:r>
      </w:ins>
    </w:p>
    <w:p w14:paraId="4CC7CD0A" w14:textId="413847B5" w:rsidR="004B1312" w:rsidRDefault="004B1312">
      <w:pPr>
        <w:pStyle w:val="TOC4"/>
        <w:tabs>
          <w:tab w:val="left" w:pos="1800"/>
        </w:tabs>
        <w:rPr>
          <w:ins w:id="389" w:author="Tavares, Phelim" w:date="2019-05-23T15:27:00Z"/>
          <w:rFonts w:asciiTheme="minorHAnsi" w:eastAsiaTheme="minorEastAsia" w:hAnsiTheme="minorHAnsi" w:cstheme="minorBidi"/>
          <w:noProof/>
          <w:szCs w:val="22"/>
        </w:rPr>
      </w:pPr>
      <w:ins w:id="39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6.3.2.4.</w:t>
        </w:r>
        <w:r>
          <w:rPr>
            <w:rFonts w:asciiTheme="minorHAnsi" w:eastAsiaTheme="minorEastAsia" w:hAnsiTheme="minorHAnsi" w:cstheme="minorBidi"/>
            <w:noProof/>
            <w:szCs w:val="22"/>
          </w:rPr>
          <w:tab/>
        </w:r>
        <w:r w:rsidRPr="00FE2529">
          <w:rPr>
            <w:rStyle w:val="Hyperlink"/>
            <w:b/>
            <w:bCs/>
            <w:noProof/>
            <w:lang w:eastAsia="x-none"/>
          </w:rPr>
          <w:t>Reactive Support Test</w:t>
        </w:r>
        <w:r>
          <w:rPr>
            <w:noProof/>
            <w:webHidden/>
          </w:rPr>
          <w:tab/>
        </w:r>
        <w:r>
          <w:rPr>
            <w:noProof/>
            <w:webHidden/>
          </w:rPr>
          <w:fldChar w:fldCharType="begin"/>
        </w:r>
        <w:r>
          <w:rPr>
            <w:noProof/>
            <w:webHidden/>
          </w:rPr>
          <w:instrText xml:space="preserve"> PAGEREF _Toc9517804 \h </w:instrText>
        </w:r>
        <w:r>
          <w:rPr>
            <w:noProof/>
            <w:webHidden/>
          </w:rPr>
        </w:r>
      </w:ins>
      <w:r>
        <w:rPr>
          <w:noProof/>
          <w:webHidden/>
        </w:rPr>
        <w:fldChar w:fldCharType="separate"/>
      </w:r>
      <w:ins w:id="391" w:author="Tavares, Phelim" w:date="2019-05-23T15:27:00Z">
        <w:r>
          <w:rPr>
            <w:noProof/>
            <w:webHidden/>
          </w:rPr>
          <w:t>122</w:t>
        </w:r>
        <w:r>
          <w:rPr>
            <w:noProof/>
            <w:webHidden/>
          </w:rPr>
          <w:fldChar w:fldCharType="end"/>
        </w:r>
        <w:r w:rsidRPr="00FE2529">
          <w:rPr>
            <w:rStyle w:val="Hyperlink"/>
            <w:noProof/>
          </w:rPr>
          <w:fldChar w:fldCharType="end"/>
        </w:r>
      </w:ins>
    </w:p>
    <w:p w14:paraId="2811DDA3" w14:textId="1E8EA4B2" w:rsidR="004B1312" w:rsidRDefault="004B1312">
      <w:pPr>
        <w:pStyle w:val="TOC3"/>
        <w:rPr>
          <w:ins w:id="392" w:author="Tavares, Phelim" w:date="2019-05-23T15:27:00Z"/>
          <w:rFonts w:asciiTheme="minorHAnsi" w:eastAsiaTheme="minorEastAsia" w:hAnsiTheme="minorHAnsi" w:cstheme="minorBidi"/>
          <w:szCs w:val="22"/>
        </w:rPr>
      </w:pPr>
      <w:ins w:id="393" w:author="Tavares, Phelim" w:date="2019-05-23T15:27:00Z">
        <w:r w:rsidRPr="00FE2529">
          <w:rPr>
            <w:rStyle w:val="Hyperlink"/>
          </w:rPr>
          <w:fldChar w:fldCharType="begin"/>
        </w:r>
        <w:r w:rsidRPr="00FE2529">
          <w:rPr>
            <w:rStyle w:val="Hyperlink"/>
          </w:rPr>
          <w:instrText xml:space="preserve"> </w:instrText>
        </w:r>
        <w:r>
          <w:instrText>HYPERLINK \l "_Toc9517805"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6.3.3.</w:t>
        </w:r>
        <w:r>
          <w:rPr>
            <w:rFonts w:asciiTheme="minorHAnsi" w:eastAsiaTheme="minorEastAsia" w:hAnsiTheme="minorHAnsi" w:cstheme="minorBidi"/>
            <w:szCs w:val="22"/>
          </w:rPr>
          <w:tab/>
        </w:r>
        <w:r w:rsidRPr="00FE2529">
          <w:rPr>
            <w:rStyle w:val="Hyperlink"/>
          </w:rPr>
          <w:t>Scoping Meeting</w:t>
        </w:r>
        <w:r>
          <w:rPr>
            <w:webHidden/>
          </w:rPr>
          <w:tab/>
        </w:r>
        <w:r>
          <w:rPr>
            <w:webHidden/>
          </w:rPr>
          <w:fldChar w:fldCharType="begin"/>
        </w:r>
        <w:r>
          <w:rPr>
            <w:webHidden/>
          </w:rPr>
          <w:instrText xml:space="preserve"> PAGEREF _Toc9517805 \h </w:instrText>
        </w:r>
        <w:r>
          <w:rPr>
            <w:webHidden/>
          </w:rPr>
        </w:r>
      </w:ins>
      <w:r>
        <w:rPr>
          <w:webHidden/>
        </w:rPr>
        <w:fldChar w:fldCharType="separate"/>
      </w:r>
      <w:ins w:id="394" w:author="Tavares, Phelim" w:date="2019-05-23T15:27:00Z">
        <w:r>
          <w:rPr>
            <w:webHidden/>
          </w:rPr>
          <w:t>123</w:t>
        </w:r>
        <w:r>
          <w:rPr>
            <w:webHidden/>
          </w:rPr>
          <w:fldChar w:fldCharType="end"/>
        </w:r>
        <w:r w:rsidRPr="00FE2529">
          <w:rPr>
            <w:rStyle w:val="Hyperlink"/>
          </w:rPr>
          <w:fldChar w:fldCharType="end"/>
        </w:r>
      </w:ins>
    </w:p>
    <w:p w14:paraId="50708A5C" w14:textId="56A22118" w:rsidR="004B1312" w:rsidRDefault="004B1312">
      <w:pPr>
        <w:pStyle w:val="TOC3"/>
        <w:rPr>
          <w:ins w:id="395" w:author="Tavares, Phelim" w:date="2019-05-23T15:27:00Z"/>
          <w:rFonts w:asciiTheme="minorHAnsi" w:eastAsiaTheme="minorEastAsia" w:hAnsiTheme="minorHAnsi" w:cstheme="minorBidi"/>
          <w:szCs w:val="22"/>
        </w:rPr>
      </w:pPr>
      <w:ins w:id="396" w:author="Tavares, Phelim" w:date="2019-05-23T15:27:00Z">
        <w:r w:rsidRPr="00FE2529">
          <w:rPr>
            <w:rStyle w:val="Hyperlink"/>
          </w:rPr>
          <w:fldChar w:fldCharType="begin"/>
        </w:r>
        <w:r w:rsidRPr="00FE2529">
          <w:rPr>
            <w:rStyle w:val="Hyperlink"/>
          </w:rPr>
          <w:instrText xml:space="preserve"> </w:instrText>
        </w:r>
        <w:r>
          <w:instrText>HYPERLINK \l "_Toc9517806"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6.3.4.</w:t>
        </w:r>
        <w:r>
          <w:rPr>
            <w:rFonts w:asciiTheme="minorHAnsi" w:eastAsiaTheme="minorEastAsia" w:hAnsiTheme="minorHAnsi" w:cstheme="minorBidi"/>
            <w:szCs w:val="22"/>
          </w:rPr>
          <w:tab/>
        </w:r>
        <w:r w:rsidRPr="00FE2529">
          <w:rPr>
            <w:rStyle w:val="Hyperlink"/>
          </w:rPr>
          <w:t>System Impact and Facilities Study</w:t>
        </w:r>
        <w:r>
          <w:rPr>
            <w:webHidden/>
          </w:rPr>
          <w:tab/>
        </w:r>
        <w:r>
          <w:rPr>
            <w:webHidden/>
          </w:rPr>
          <w:fldChar w:fldCharType="begin"/>
        </w:r>
        <w:r>
          <w:rPr>
            <w:webHidden/>
          </w:rPr>
          <w:instrText xml:space="preserve"> PAGEREF _Toc9517806 \h </w:instrText>
        </w:r>
        <w:r>
          <w:rPr>
            <w:webHidden/>
          </w:rPr>
        </w:r>
      </w:ins>
      <w:r>
        <w:rPr>
          <w:webHidden/>
        </w:rPr>
        <w:fldChar w:fldCharType="separate"/>
      </w:r>
      <w:ins w:id="397" w:author="Tavares, Phelim" w:date="2019-05-23T15:27:00Z">
        <w:r>
          <w:rPr>
            <w:webHidden/>
          </w:rPr>
          <w:t>124</w:t>
        </w:r>
        <w:r>
          <w:rPr>
            <w:webHidden/>
          </w:rPr>
          <w:fldChar w:fldCharType="end"/>
        </w:r>
        <w:r w:rsidRPr="00FE2529">
          <w:rPr>
            <w:rStyle w:val="Hyperlink"/>
          </w:rPr>
          <w:fldChar w:fldCharType="end"/>
        </w:r>
      </w:ins>
    </w:p>
    <w:p w14:paraId="0878C497" w14:textId="06DEAEDF" w:rsidR="004B1312" w:rsidRDefault="004B1312">
      <w:pPr>
        <w:pStyle w:val="TOC4"/>
        <w:tabs>
          <w:tab w:val="left" w:pos="1800"/>
        </w:tabs>
        <w:rPr>
          <w:ins w:id="398" w:author="Tavares, Phelim" w:date="2019-05-23T15:27:00Z"/>
          <w:rFonts w:asciiTheme="minorHAnsi" w:eastAsiaTheme="minorEastAsia" w:hAnsiTheme="minorHAnsi" w:cstheme="minorBidi"/>
          <w:noProof/>
          <w:szCs w:val="22"/>
        </w:rPr>
      </w:pPr>
      <w:ins w:id="39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6.3.4.1.</w:t>
        </w:r>
        <w:r>
          <w:rPr>
            <w:rFonts w:asciiTheme="minorHAnsi" w:eastAsiaTheme="minorEastAsia" w:hAnsiTheme="minorHAnsi" w:cstheme="minorBidi"/>
            <w:noProof/>
            <w:szCs w:val="22"/>
          </w:rPr>
          <w:tab/>
        </w:r>
        <w:r w:rsidRPr="00FE2529">
          <w:rPr>
            <w:rStyle w:val="Hyperlink"/>
            <w:noProof/>
          </w:rPr>
          <w:t>Scope and Purpose of the System Impact Study</w:t>
        </w:r>
        <w:r>
          <w:rPr>
            <w:noProof/>
            <w:webHidden/>
          </w:rPr>
          <w:tab/>
        </w:r>
        <w:r>
          <w:rPr>
            <w:noProof/>
            <w:webHidden/>
          </w:rPr>
          <w:fldChar w:fldCharType="begin"/>
        </w:r>
        <w:r>
          <w:rPr>
            <w:noProof/>
            <w:webHidden/>
          </w:rPr>
          <w:instrText xml:space="preserve"> PAGEREF _Toc9517807 \h </w:instrText>
        </w:r>
        <w:r>
          <w:rPr>
            <w:noProof/>
            <w:webHidden/>
          </w:rPr>
        </w:r>
      </w:ins>
      <w:r>
        <w:rPr>
          <w:noProof/>
          <w:webHidden/>
        </w:rPr>
        <w:fldChar w:fldCharType="separate"/>
      </w:r>
      <w:ins w:id="400" w:author="Tavares, Phelim" w:date="2019-05-23T15:27:00Z">
        <w:r>
          <w:rPr>
            <w:noProof/>
            <w:webHidden/>
          </w:rPr>
          <w:t>124</w:t>
        </w:r>
        <w:r>
          <w:rPr>
            <w:noProof/>
            <w:webHidden/>
          </w:rPr>
          <w:fldChar w:fldCharType="end"/>
        </w:r>
        <w:r w:rsidRPr="00FE2529">
          <w:rPr>
            <w:rStyle w:val="Hyperlink"/>
            <w:noProof/>
          </w:rPr>
          <w:fldChar w:fldCharType="end"/>
        </w:r>
      </w:ins>
    </w:p>
    <w:p w14:paraId="1C1A8E2E" w14:textId="4FCF6324" w:rsidR="004B1312" w:rsidRDefault="004B1312">
      <w:pPr>
        <w:pStyle w:val="TOC4"/>
        <w:tabs>
          <w:tab w:val="left" w:pos="1800"/>
        </w:tabs>
        <w:rPr>
          <w:ins w:id="401" w:author="Tavares, Phelim" w:date="2019-05-23T15:27:00Z"/>
          <w:rFonts w:asciiTheme="minorHAnsi" w:eastAsiaTheme="minorEastAsia" w:hAnsiTheme="minorHAnsi" w:cstheme="minorBidi"/>
          <w:noProof/>
          <w:szCs w:val="22"/>
        </w:rPr>
      </w:pPr>
      <w:ins w:id="40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6.3.4.2.</w:t>
        </w:r>
        <w:r>
          <w:rPr>
            <w:rFonts w:asciiTheme="minorHAnsi" w:eastAsiaTheme="minorEastAsia" w:hAnsiTheme="minorHAnsi" w:cstheme="minorBidi"/>
            <w:noProof/>
            <w:szCs w:val="22"/>
          </w:rPr>
          <w:tab/>
        </w:r>
        <w:r w:rsidRPr="00FE2529">
          <w:rPr>
            <w:rStyle w:val="Hyperlink"/>
            <w:noProof/>
          </w:rPr>
          <w:t>System Impact and Facilities Study Details</w:t>
        </w:r>
        <w:r>
          <w:rPr>
            <w:noProof/>
            <w:webHidden/>
          </w:rPr>
          <w:tab/>
        </w:r>
        <w:r>
          <w:rPr>
            <w:noProof/>
            <w:webHidden/>
          </w:rPr>
          <w:fldChar w:fldCharType="begin"/>
        </w:r>
        <w:r>
          <w:rPr>
            <w:noProof/>
            <w:webHidden/>
          </w:rPr>
          <w:instrText xml:space="preserve"> PAGEREF _Toc9517808 \h </w:instrText>
        </w:r>
        <w:r>
          <w:rPr>
            <w:noProof/>
            <w:webHidden/>
          </w:rPr>
        </w:r>
      </w:ins>
      <w:r>
        <w:rPr>
          <w:noProof/>
          <w:webHidden/>
        </w:rPr>
        <w:fldChar w:fldCharType="separate"/>
      </w:r>
      <w:ins w:id="403" w:author="Tavares, Phelim" w:date="2019-05-23T15:27:00Z">
        <w:r>
          <w:rPr>
            <w:noProof/>
            <w:webHidden/>
          </w:rPr>
          <w:t>124</w:t>
        </w:r>
        <w:r>
          <w:rPr>
            <w:noProof/>
            <w:webHidden/>
          </w:rPr>
          <w:fldChar w:fldCharType="end"/>
        </w:r>
        <w:r w:rsidRPr="00FE2529">
          <w:rPr>
            <w:rStyle w:val="Hyperlink"/>
            <w:noProof/>
          </w:rPr>
          <w:fldChar w:fldCharType="end"/>
        </w:r>
      </w:ins>
    </w:p>
    <w:p w14:paraId="41CD2C77" w14:textId="4ED7F440" w:rsidR="004B1312" w:rsidRDefault="004B1312">
      <w:pPr>
        <w:pStyle w:val="TOC4"/>
        <w:tabs>
          <w:tab w:val="left" w:pos="1800"/>
        </w:tabs>
        <w:rPr>
          <w:ins w:id="404" w:author="Tavares, Phelim" w:date="2019-05-23T15:27:00Z"/>
          <w:rFonts w:asciiTheme="minorHAnsi" w:eastAsiaTheme="minorEastAsia" w:hAnsiTheme="minorHAnsi" w:cstheme="minorBidi"/>
          <w:noProof/>
          <w:szCs w:val="22"/>
        </w:rPr>
      </w:pPr>
      <w:ins w:id="40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"_Toc9517809"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6.3.4.3.</w:t>
        </w:r>
        <w:r>
          <w:rPr>
            <w:rFonts w:asciiTheme="minorHAnsi" w:eastAsiaTheme="minorEastAsia" w:hAnsiTheme="minorHAnsi" w:cstheme="minorBidi"/>
            <w:noProof/>
            <w:szCs w:val="22"/>
          </w:rPr>
          <w:tab/>
        </w:r>
        <w:r w:rsidRPr="00FE2529">
          <w:rPr>
            <w:rStyle w:val="Hyperlink"/>
            <w:noProof/>
          </w:rPr>
          <w:t>System Impact and Facilities Study Timeline</w:t>
        </w:r>
        <w:r>
          <w:rPr>
            <w:noProof/>
            <w:webHidden/>
          </w:rPr>
          <w:tab/>
        </w:r>
        <w:r>
          <w:rPr>
            <w:noProof/>
            <w:webHidden/>
          </w:rPr>
          <w:fldChar w:fldCharType="begin"/>
        </w:r>
        <w:r>
          <w:rPr>
            <w:noProof/>
            <w:webHidden/>
          </w:rPr>
          <w:instrText xml:space="preserve"> PAGEREF _Toc9517809 \h </w:instrText>
        </w:r>
        <w:r>
          <w:rPr>
            <w:noProof/>
            <w:webHidden/>
          </w:rPr>
        </w:r>
      </w:ins>
      <w:r>
        <w:rPr>
          <w:noProof/>
          <w:webHidden/>
        </w:rPr>
        <w:fldChar w:fldCharType="separate"/>
      </w:r>
      <w:ins w:id="406" w:author="Tavares, Phelim" w:date="2019-05-23T15:27:00Z">
        <w:r>
          <w:rPr>
            <w:noProof/>
            <w:webHidden/>
          </w:rPr>
          <w:t>125</w:t>
        </w:r>
        <w:r>
          <w:rPr>
            <w:noProof/>
            <w:webHidden/>
          </w:rPr>
          <w:fldChar w:fldCharType="end"/>
        </w:r>
        <w:r w:rsidRPr="00FE2529">
          <w:rPr>
            <w:rStyle w:val="Hyperlink"/>
            <w:noProof/>
          </w:rPr>
          <w:fldChar w:fldCharType="end"/>
        </w:r>
      </w:ins>
    </w:p>
    <w:p w14:paraId="772F9C15" w14:textId="36BCD4D4" w:rsidR="004B1312" w:rsidRDefault="004B1312">
      <w:pPr>
        <w:pStyle w:val="TOC4"/>
        <w:tabs>
          <w:tab w:val="left" w:pos="1800"/>
        </w:tabs>
        <w:rPr>
          <w:ins w:id="407" w:author="Tavares, Phelim" w:date="2019-05-23T15:27:00Z"/>
          <w:rFonts w:asciiTheme="minorHAnsi" w:eastAsiaTheme="minorEastAsia" w:hAnsiTheme="minorHAnsi" w:cstheme="minorBidi"/>
          <w:noProof/>
          <w:szCs w:val="22"/>
        </w:rPr>
      </w:pPr>
      <w:ins w:id="40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"_Toc9517810"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6.3.4.4.</w:t>
        </w:r>
        <w:r>
          <w:rPr>
            <w:rFonts w:asciiTheme="minorHAnsi" w:eastAsiaTheme="minorEastAsia" w:hAnsiTheme="minorHAnsi" w:cstheme="minorBidi"/>
            <w:noProof/>
            <w:szCs w:val="22"/>
          </w:rPr>
          <w:tab/>
        </w:r>
        <w:r w:rsidRPr="00FE2529">
          <w:rPr>
            <w:rStyle w:val="Hyperlink"/>
            <w:noProof/>
          </w:rPr>
          <w:t>Cost Responsibility and Establishment of System Impact Study Cost Caps</w:t>
        </w:r>
        <w:r>
          <w:rPr>
            <w:noProof/>
            <w:webHidden/>
          </w:rPr>
          <w:tab/>
        </w:r>
        <w:r>
          <w:rPr>
            <w:noProof/>
            <w:webHidden/>
          </w:rPr>
          <w:fldChar w:fldCharType="begin"/>
        </w:r>
        <w:r>
          <w:rPr>
            <w:noProof/>
            <w:webHidden/>
          </w:rPr>
          <w:instrText xml:space="preserve"> PAGEREF _Toc9517810 \h </w:instrText>
        </w:r>
        <w:r>
          <w:rPr>
            <w:noProof/>
            <w:webHidden/>
          </w:rPr>
        </w:r>
      </w:ins>
      <w:r>
        <w:rPr>
          <w:noProof/>
          <w:webHidden/>
        </w:rPr>
        <w:fldChar w:fldCharType="separate"/>
      </w:r>
      <w:ins w:id="409" w:author="Tavares, Phelim" w:date="2019-05-23T15:27:00Z">
        <w:r>
          <w:rPr>
            <w:noProof/>
            <w:webHidden/>
          </w:rPr>
          <w:t>125</w:t>
        </w:r>
        <w:r>
          <w:rPr>
            <w:noProof/>
            <w:webHidden/>
          </w:rPr>
          <w:fldChar w:fldCharType="end"/>
        </w:r>
        <w:r w:rsidRPr="00FE2529">
          <w:rPr>
            <w:rStyle w:val="Hyperlink"/>
            <w:noProof/>
          </w:rPr>
          <w:fldChar w:fldCharType="end"/>
        </w:r>
      </w:ins>
    </w:p>
    <w:p w14:paraId="7883BD13" w14:textId="6EF5E15F" w:rsidR="004B1312" w:rsidRDefault="004B1312">
      <w:pPr>
        <w:pStyle w:val="TOC4"/>
        <w:tabs>
          <w:tab w:val="left" w:pos="1800"/>
        </w:tabs>
        <w:rPr>
          <w:ins w:id="410" w:author="Tavares, Phelim" w:date="2019-05-23T15:27:00Z"/>
          <w:rFonts w:asciiTheme="minorHAnsi" w:eastAsiaTheme="minorEastAsia" w:hAnsiTheme="minorHAnsi" w:cstheme="minorBidi"/>
          <w:noProof/>
          <w:szCs w:val="22"/>
        </w:rPr>
      </w:pPr>
      <w:ins w:id="41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"_Toc9517811"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6.3.4.5.</w:t>
        </w:r>
        <w:r>
          <w:rPr>
            <w:rFonts w:asciiTheme="minorHAnsi" w:eastAsiaTheme="minorEastAsia" w:hAnsiTheme="minorHAnsi" w:cstheme="minorBidi"/>
            <w:noProof/>
            <w:szCs w:val="22"/>
          </w:rPr>
          <w:tab/>
        </w:r>
        <w:r w:rsidRPr="00FE2529">
          <w:rPr>
            <w:rStyle w:val="Hyperlink"/>
            <w:noProof/>
          </w:rPr>
          <w:t>System Impact and Facilities Study Results Meeting</w:t>
        </w:r>
        <w:r>
          <w:rPr>
            <w:noProof/>
            <w:webHidden/>
          </w:rPr>
          <w:tab/>
        </w:r>
        <w:r>
          <w:rPr>
            <w:noProof/>
            <w:webHidden/>
          </w:rPr>
          <w:fldChar w:fldCharType="begin"/>
        </w:r>
        <w:r>
          <w:rPr>
            <w:noProof/>
            <w:webHidden/>
          </w:rPr>
          <w:instrText xml:space="preserve"> PAGEREF _Toc9517811 \h </w:instrText>
        </w:r>
        <w:r>
          <w:rPr>
            <w:noProof/>
            <w:webHidden/>
          </w:rPr>
        </w:r>
      </w:ins>
      <w:r>
        <w:rPr>
          <w:noProof/>
          <w:webHidden/>
        </w:rPr>
        <w:fldChar w:fldCharType="separate"/>
      </w:r>
      <w:ins w:id="412" w:author="Tavares, Phelim" w:date="2019-05-23T15:27:00Z">
        <w:r>
          <w:rPr>
            <w:noProof/>
            <w:webHidden/>
          </w:rPr>
          <w:t>126</w:t>
        </w:r>
        <w:r>
          <w:rPr>
            <w:noProof/>
            <w:webHidden/>
          </w:rPr>
          <w:fldChar w:fldCharType="end"/>
        </w:r>
        <w:r w:rsidRPr="00FE2529">
          <w:rPr>
            <w:rStyle w:val="Hyperlink"/>
            <w:noProof/>
          </w:rPr>
          <w:fldChar w:fldCharType="end"/>
        </w:r>
      </w:ins>
    </w:p>
    <w:p w14:paraId="70F96E05" w14:textId="354D2A85" w:rsidR="004B1312" w:rsidRDefault="004B1312">
      <w:pPr>
        <w:pStyle w:val="TOC4"/>
        <w:tabs>
          <w:tab w:val="left" w:pos="1800"/>
        </w:tabs>
        <w:rPr>
          <w:ins w:id="413" w:author="Tavares, Phelim" w:date="2019-05-23T15:27:00Z"/>
          <w:rFonts w:asciiTheme="minorHAnsi" w:eastAsiaTheme="minorEastAsia" w:hAnsiTheme="minorHAnsi" w:cstheme="minorBidi"/>
          <w:noProof/>
          <w:szCs w:val="22"/>
        </w:rPr>
      </w:pPr>
      <w:ins w:id="41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"_Toc9517812"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6.3.4.6.</w:t>
        </w:r>
        <w:r>
          <w:rPr>
            <w:rFonts w:asciiTheme="minorHAnsi" w:eastAsiaTheme="minorEastAsia" w:hAnsiTheme="minorHAnsi" w:cstheme="minorBidi"/>
            <w:noProof/>
            <w:szCs w:val="22"/>
          </w:rPr>
          <w:tab/>
        </w:r>
        <w:r w:rsidRPr="00FE2529">
          <w:rPr>
            <w:rStyle w:val="Hyperlink"/>
            <w:noProof/>
          </w:rPr>
          <w:t>Initial Financial Security Posting</w:t>
        </w:r>
        <w:r>
          <w:rPr>
            <w:noProof/>
            <w:webHidden/>
          </w:rPr>
          <w:tab/>
        </w:r>
        <w:r>
          <w:rPr>
            <w:noProof/>
            <w:webHidden/>
          </w:rPr>
          <w:fldChar w:fldCharType="begin"/>
        </w:r>
        <w:r>
          <w:rPr>
            <w:noProof/>
            <w:webHidden/>
          </w:rPr>
          <w:instrText xml:space="preserve"> PAGEREF _Toc9517812 \h </w:instrText>
        </w:r>
        <w:r>
          <w:rPr>
            <w:noProof/>
            <w:webHidden/>
          </w:rPr>
        </w:r>
      </w:ins>
      <w:r>
        <w:rPr>
          <w:noProof/>
          <w:webHidden/>
        </w:rPr>
        <w:fldChar w:fldCharType="separate"/>
      </w:r>
      <w:ins w:id="415" w:author="Tavares, Phelim" w:date="2019-05-23T15:27:00Z">
        <w:r>
          <w:rPr>
            <w:noProof/>
            <w:webHidden/>
          </w:rPr>
          <w:t>127</w:t>
        </w:r>
        <w:r>
          <w:rPr>
            <w:noProof/>
            <w:webHidden/>
          </w:rPr>
          <w:fldChar w:fldCharType="end"/>
        </w:r>
        <w:r w:rsidRPr="00FE2529">
          <w:rPr>
            <w:rStyle w:val="Hyperlink"/>
            <w:noProof/>
          </w:rPr>
          <w:fldChar w:fldCharType="end"/>
        </w:r>
      </w:ins>
    </w:p>
    <w:p w14:paraId="2BFEBA37" w14:textId="69877B8D" w:rsidR="004B1312" w:rsidRDefault="004B1312">
      <w:pPr>
        <w:pStyle w:val="TOC3"/>
        <w:rPr>
          <w:ins w:id="416" w:author="Tavares, Phelim" w:date="2019-05-23T15:27:00Z"/>
          <w:rFonts w:asciiTheme="minorHAnsi" w:eastAsiaTheme="minorEastAsia" w:hAnsiTheme="minorHAnsi" w:cstheme="minorBidi"/>
          <w:szCs w:val="22"/>
        </w:rPr>
      </w:pPr>
      <w:ins w:id="417" w:author="Tavares, Phelim" w:date="2019-05-23T15:27:00Z">
        <w:r w:rsidRPr="00FE2529">
          <w:rPr>
            <w:rStyle w:val="Hyperlink"/>
          </w:rPr>
          <w:fldChar w:fldCharType="begin"/>
        </w:r>
        <w:r w:rsidRPr="00FE2529">
          <w:rPr>
            <w:rStyle w:val="Hyperlink"/>
          </w:rPr>
          <w:instrText xml:space="preserve"> </w:instrText>
        </w:r>
        <w:r>
          <w:instrText>HYPERLINK \l "_Toc9517813"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6.3.5.</w:t>
        </w:r>
        <w:r>
          <w:rPr>
            <w:rFonts w:asciiTheme="minorHAnsi" w:eastAsiaTheme="minorEastAsia" w:hAnsiTheme="minorHAnsi" w:cstheme="minorBidi"/>
            <w:szCs w:val="22"/>
          </w:rPr>
          <w:tab/>
        </w:r>
        <w:r w:rsidRPr="00FE2529">
          <w:rPr>
            <w:rStyle w:val="Hyperlink"/>
          </w:rPr>
          <w:t>Deliverability Assessment Performed as Part of Next Queue Cluster</w:t>
        </w:r>
        <w:r>
          <w:rPr>
            <w:webHidden/>
          </w:rPr>
          <w:tab/>
        </w:r>
        <w:r>
          <w:rPr>
            <w:webHidden/>
          </w:rPr>
          <w:fldChar w:fldCharType="begin"/>
        </w:r>
        <w:r>
          <w:rPr>
            <w:webHidden/>
          </w:rPr>
          <w:instrText xml:space="preserve"> PAGEREF _Toc9517813 \h </w:instrText>
        </w:r>
        <w:r>
          <w:rPr>
            <w:webHidden/>
          </w:rPr>
        </w:r>
      </w:ins>
      <w:r>
        <w:rPr>
          <w:webHidden/>
        </w:rPr>
        <w:fldChar w:fldCharType="separate"/>
      </w:r>
      <w:ins w:id="418" w:author="Tavares, Phelim" w:date="2019-05-23T15:27:00Z">
        <w:r>
          <w:rPr>
            <w:webHidden/>
          </w:rPr>
          <w:t>127</w:t>
        </w:r>
        <w:r>
          <w:rPr>
            <w:webHidden/>
          </w:rPr>
          <w:fldChar w:fldCharType="end"/>
        </w:r>
        <w:r w:rsidRPr="00FE2529">
          <w:rPr>
            <w:rStyle w:val="Hyperlink"/>
          </w:rPr>
          <w:fldChar w:fldCharType="end"/>
        </w:r>
      </w:ins>
    </w:p>
    <w:p w14:paraId="663AA852" w14:textId="13366E06" w:rsidR="004B1312" w:rsidRDefault="004B1312">
      <w:pPr>
        <w:pStyle w:val="TOC3"/>
        <w:rPr>
          <w:ins w:id="419" w:author="Tavares, Phelim" w:date="2019-05-23T15:27:00Z"/>
          <w:rFonts w:asciiTheme="minorHAnsi" w:eastAsiaTheme="minorEastAsia" w:hAnsiTheme="minorHAnsi" w:cstheme="minorBidi"/>
          <w:szCs w:val="22"/>
        </w:rPr>
      </w:pPr>
      <w:ins w:id="420" w:author="Tavares, Phelim" w:date="2019-05-23T15:27:00Z">
        <w:r w:rsidRPr="00FE2529">
          <w:rPr>
            <w:rStyle w:val="Hyperlink"/>
          </w:rPr>
          <w:fldChar w:fldCharType="begin"/>
        </w:r>
        <w:r w:rsidRPr="00FE2529">
          <w:rPr>
            <w:rStyle w:val="Hyperlink"/>
          </w:rPr>
          <w:instrText xml:space="preserve"> </w:instrText>
        </w:r>
        <w:r>
          <w:instrText>HYPERLINK \l "_Toc9517814"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6.3.6.</w:t>
        </w:r>
        <w:r>
          <w:rPr>
            <w:rFonts w:asciiTheme="minorHAnsi" w:eastAsiaTheme="minorEastAsia" w:hAnsiTheme="minorHAnsi" w:cstheme="minorBidi"/>
            <w:szCs w:val="22"/>
          </w:rPr>
          <w:tab/>
        </w:r>
        <w:r w:rsidRPr="00FE2529">
          <w:rPr>
            <w:rStyle w:val="Hyperlink"/>
          </w:rPr>
          <w:t>Extensions of Commercial Operation Date for the Independent Study Process Track</w:t>
        </w:r>
        <w:r>
          <w:rPr>
            <w:webHidden/>
          </w:rPr>
          <w:tab/>
        </w:r>
        <w:r>
          <w:rPr>
            <w:webHidden/>
          </w:rPr>
          <w:fldChar w:fldCharType="begin"/>
        </w:r>
        <w:r>
          <w:rPr>
            <w:webHidden/>
          </w:rPr>
          <w:instrText xml:space="preserve"> PAGEREF _Toc9517814 \h </w:instrText>
        </w:r>
        <w:r>
          <w:rPr>
            <w:webHidden/>
          </w:rPr>
        </w:r>
      </w:ins>
      <w:r>
        <w:rPr>
          <w:webHidden/>
        </w:rPr>
        <w:fldChar w:fldCharType="separate"/>
      </w:r>
      <w:ins w:id="421" w:author="Tavares, Phelim" w:date="2019-05-23T15:27:00Z">
        <w:r>
          <w:rPr>
            <w:webHidden/>
          </w:rPr>
          <w:t>127</w:t>
        </w:r>
        <w:r>
          <w:rPr>
            <w:webHidden/>
          </w:rPr>
          <w:fldChar w:fldCharType="end"/>
        </w:r>
        <w:r w:rsidRPr="00FE2529">
          <w:rPr>
            <w:rStyle w:val="Hyperlink"/>
          </w:rPr>
          <w:fldChar w:fldCharType="end"/>
        </w:r>
      </w:ins>
    </w:p>
    <w:p w14:paraId="7358318B" w14:textId="58B826A1" w:rsidR="004B1312" w:rsidRDefault="004B1312">
      <w:pPr>
        <w:pStyle w:val="TOC3"/>
        <w:rPr>
          <w:ins w:id="422" w:author="Tavares, Phelim" w:date="2019-05-23T15:27:00Z"/>
          <w:rFonts w:asciiTheme="minorHAnsi" w:eastAsiaTheme="minorEastAsia" w:hAnsiTheme="minorHAnsi" w:cstheme="minorBidi"/>
          <w:szCs w:val="22"/>
        </w:rPr>
      </w:pPr>
      <w:ins w:id="423" w:author="Tavares, Phelim" w:date="2019-05-23T15:27:00Z">
        <w:r w:rsidRPr="00FE2529">
          <w:rPr>
            <w:rStyle w:val="Hyperlink"/>
          </w:rPr>
          <w:fldChar w:fldCharType="begin"/>
        </w:r>
        <w:r w:rsidRPr="00FE2529">
          <w:rPr>
            <w:rStyle w:val="Hyperlink"/>
          </w:rPr>
          <w:instrText xml:space="preserve"> </w:instrText>
        </w:r>
        <w:r>
          <w:instrText>HYPERLINK \l "_Toc9517815"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6.3.7.</w:t>
        </w:r>
        <w:r>
          <w:rPr>
            <w:rFonts w:asciiTheme="minorHAnsi" w:eastAsiaTheme="minorEastAsia" w:hAnsiTheme="minorHAnsi" w:cstheme="minorBidi"/>
            <w:szCs w:val="22"/>
          </w:rPr>
          <w:tab/>
        </w:r>
        <w:r w:rsidRPr="00FE2529">
          <w:rPr>
            <w:rStyle w:val="Hyperlink"/>
            <w:b/>
            <w:bCs/>
            <w:lang w:eastAsia="x-none"/>
          </w:rPr>
          <w:t>Generator Interconnection Agreement</w:t>
        </w:r>
        <w:r>
          <w:rPr>
            <w:webHidden/>
          </w:rPr>
          <w:tab/>
        </w:r>
        <w:r>
          <w:rPr>
            <w:webHidden/>
          </w:rPr>
          <w:fldChar w:fldCharType="begin"/>
        </w:r>
        <w:r>
          <w:rPr>
            <w:webHidden/>
          </w:rPr>
          <w:instrText xml:space="preserve"> PAGEREF _Toc9517815 \h </w:instrText>
        </w:r>
        <w:r>
          <w:rPr>
            <w:webHidden/>
          </w:rPr>
        </w:r>
      </w:ins>
      <w:r>
        <w:rPr>
          <w:webHidden/>
        </w:rPr>
        <w:fldChar w:fldCharType="separate"/>
      </w:r>
      <w:ins w:id="424" w:author="Tavares, Phelim" w:date="2019-05-23T15:27:00Z">
        <w:r>
          <w:rPr>
            <w:webHidden/>
          </w:rPr>
          <w:t>128</w:t>
        </w:r>
        <w:r>
          <w:rPr>
            <w:webHidden/>
          </w:rPr>
          <w:fldChar w:fldCharType="end"/>
        </w:r>
        <w:r w:rsidRPr="00FE2529">
          <w:rPr>
            <w:rStyle w:val="Hyperlink"/>
          </w:rPr>
          <w:fldChar w:fldCharType="end"/>
        </w:r>
      </w:ins>
    </w:p>
    <w:p w14:paraId="1971A6F2" w14:textId="127F21C5" w:rsidR="004B1312" w:rsidRDefault="004B1312" w:rsidP="004B1312">
      <w:pPr>
        <w:pStyle w:val="TOC2"/>
        <w:rPr>
          <w:ins w:id="425" w:author="Tavares, Phelim" w:date="2019-05-23T15:27:00Z"/>
          <w:rFonts w:asciiTheme="minorHAnsi" w:eastAsiaTheme="minorEastAsia" w:hAnsiTheme="minorHAnsi" w:cstheme="minorBidi"/>
          <w:noProof/>
          <w:sz w:val="22"/>
          <w:szCs w:val="22"/>
        </w:rPr>
      </w:pPr>
      <w:ins w:id="42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"_Toc9517816"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w:t>
        </w:r>
        <w:r>
          <w:rPr>
            <w:rFonts w:asciiTheme="minorHAnsi" w:eastAsiaTheme="minorEastAsia" w:hAnsiTheme="minorHAnsi" w:cstheme="minorBidi"/>
            <w:noProof/>
            <w:sz w:val="22"/>
            <w:szCs w:val="22"/>
          </w:rPr>
          <w:tab/>
        </w:r>
        <w:r w:rsidRPr="00FE2529">
          <w:rPr>
            <w:rStyle w:val="Hyperlink"/>
            <w:noProof/>
          </w:rPr>
          <w:t>Fast Track Process</w:t>
        </w:r>
        <w:r>
          <w:rPr>
            <w:noProof/>
            <w:webHidden/>
          </w:rPr>
          <w:tab/>
        </w:r>
        <w:r>
          <w:rPr>
            <w:noProof/>
            <w:webHidden/>
          </w:rPr>
          <w:fldChar w:fldCharType="begin"/>
        </w:r>
        <w:r>
          <w:rPr>
            <w:noProof/>
            <w:webHidden/>
          </w:rPr>
          <w:instrText xml:space="preserve"> PAGEREF _Toc9517816 \h </w:instrText>
        </w:r>
        <w:r>
          <w:rPr>
            <w:noProof/>
            <w:webHidden/>
          </w:rPr>
        </w:r>
      </w:ins>
      <w:r>
        <w:rPr>
          <w:noProof/>
          <w:webHidden/>
        </w:rPr>
        <w:fldChar w:fldCharType="separate"/>
      </w:r>
      <w:ins w:id="427" w:author="Tavares, Phelim" w:date="2019-05-23T15:27:00Z">
        <w:r>
          <w:rPr>
            <w:noProof/>
            <w:webHidden/>
          </w:rPr>
          <w:t>128</w:t>
        </w:r>
        <w:r>
          <w:rPr>
            <w:noProof/>
            <w:webHidden/>
          </w:rPr>
          <w:fldChar w:fldCharType="end"/>
        </w:r>
        <w:r w:rsidRPr="00FE2529">
          <w:rPr>
            <w:rStyle w:val="Hyperlink"/>
            <w:noProof/>
          </w:rPr>
          <w:fldChar w:fldCharType="end"/>
        </w:r>
      </w:ins>
    </w:p>
    <w:p w14:paraId="381E58B9" w14:textId="5EB030FD" w:rsidR="004B1312" w:rsidRDefault="004B1312">
      <w:pPr>
        <w:pStyle w:val="TOC3"/>
        <w:rPr>
          <w:ins w:id="428" w:author="Tavares, Phelim" w:date="2019-05-23T15:27:00Z"/>
          <w:rFonts w:asciiTheme="minorHAnsi" w:eastAsiaTheme="minorEastAsia" w:hAnsiTheme="minorHAnsi" w:cstheme="minorBidi"/>
          <w:szCs w:val="22"/>
        </w:rPr>
      </w:pPr>
      <w:ins w:id="429" w:author="Tavares, Phelim" w:date="2019-05-23T15:27:00Z">
        <w:r w:rsidRPr="00FE2529">
          <w:rPr>
            <w:rStyle w:val="Hyperlink"/>
          </w:rPr>
          <w:fldChar w:fldCharType="begin"/>
        </w:r>
        <w:r w:rsidRPr="00FE2529">
          <w:rPr>
            <w:rStyle w:val="Hyperlink"/>
          </w:rPr>
          <w:instrText xml:space="preserve"> </w:instrText>
        </w:r>
        <w:r>
          <w:instrText>HYPERLINK \l "_Toc9517817"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6.4.1.</w:t>
        </w:r>
        <w:r>
          <w:rPr>
            <w:rFonts w:asciiTheme="minorHAnsi" w:eastAsiaTheme="minorEastAsia" w:hAnsiTheme="minorHAnsi" w:cstheme="minorBidi"/>
            <w:szCs w:val="22"/>
          </w:rPr>
          <w:tab/>
        </w:r>
        <w:r w:rsidRPr="00FE2529">
          <w:rPr>
            <w:rStyle w:val="Hyperlink"/>
          </w:rPr>
          <w:t>Applicability to Proposed New Generating Facility</w:t>
        </w:r>
        <w:r>
          <w:rPr>
            <w:webHidden/>
          </w:rPr>
          <w:tab/>
        </w:r>
        <w:r>
          <w:rPr>
            <w:webHidden/>
          </w:rPr>
          <w:fldChar w:fldCharType="begin"/>
        </w:r>
        <w:r>
          <w:rPr>
            <w:webHidden/>
          </w:rPr>
          <w:instrText xml:space="preserve"> PAGEREF _Toc9517817 \h </w:instrText>
        </w:r>
        <w:r>
          <w:rPr>
            <w:webHidden/>
          </w:rPr>
        </w:r>
      </w:ins>
      <w:r>
        <w:rPr>
          <w:webHidden/>
        </w:rPr>
        <w:fldChar w:fldCharType="separate"/>
      </w:r>
      <w:ins w:id="430" w:author="Tavares, Phelim" w:date="2019-05-23T15:27:00Z">
        <w:r>
          <w:rPr>
            <w:webHidden/>
          </w:rPr>
          <w:t>128</w:t>
        </w:r>
        <w:r>
          <w:rPr>
            <w:webHidden/>
          </w:rPr>
          <w:fldChar w:fldCharType="end"/>
        </w:r>
        <w:r w:rsidRPr="00FE2529">
          <w:rPr>
            <w:rStyle w:val="Hyperlink"/>
          </w:rPr>
          <w:fldChar w:fldCharType="end"/>
        </w:r>
      </w:ins>
    </w:p>
    <w:p w14:paraId="7F3E7DA1" w14:textId="308704C7" w:rsidR="004B1312" w:rsidRDefault="004B1312">
      <w:pPr>
        <w:pStyle w:val="TOC3"/>
        <w:rPr>
          <w:ins w:id="431" w:author="Tavares, Phelim" w:date="2019-05-23T15:27:00Z"/>
          <w:rFonts w:asciiTheme="minorHAnsi" w:eastAsiaTheme="minorEastAsia" w:hAnsiTheme="minorHAnsi" w:cstheme="minorBidi"/>
          <w:szCs w:val="22"/>
        </w:rPr>
      </w:pPr>
      <w:ins w:id="432" w:author="Tavares, Phelim" w:date="2019-05-23T15:27:00Z">
        <w:r w:rsidRPr="00FE2529">
          <w:rPr>
            <w:rStyle w:val="Hyperlink"/>
          </w:rPr>
          <w:fldChar w:fldCharType="begin"/>
        </w:r>
        <w:r w:rsidRPr="00FE2529">
          <w:rPr>
            <w:rStyle w:val="Hyperlink"/>
          </w:rPr>
          <w:instrText xml:space="preserve"> </w:instrText>
        </w:r>
        <w:r>
          <w:instrText>HYPERLINK \l "_Toc9517818"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6.4.2.</w:t>
        </w:r>
        <w:r>
          <w:rPr>
            <w:rFonts w:asciiTheme="minorHAnsi" w:eastAsiaTheme="minorEastAsia" w:hAnsiTheme="minorHAnsi" w:cstheme="minorBidi"/>
            <w:szCs w:val="22"/>
          </w:rPr>
          <w:tab/>
        </w:r>
        <w:r w:rsidRPr="00FE2529">
          <w:rPr>
            <w:rStyle w:val="Hyperlink"/>
          </w:rPr>
          <w:t>Applicability to Existing Generating Facility</w:t>
        </w:r>
        <w:r>
          <w:rPr>
            <w:webHidden/>
          </w:rPr>
          <w:tab/>
        </w:r>
        <w:r>
          <w:rPr>
            <w:webHidden/>
          </w:rPr>
          <w:fldChar w:fldCharType="begin"/>
        </w:r>
        <w:r>
          <w:rPr>
            <w:webHidden/>
          </w:rPr>
          <w:instrText xml:space="preserve"> PAGEREF _Toc9517818 \h </w:instrText>
        </w:r>
        <w:r>
          <w:rPr>
            <w:webHidden/>
          </w:rPr>
        </w:r>
      </w:ins>
      <w:r>
        <w:rPr>
          <w:webHidden/>
        </w:rPr>
        <w:fldChar w:fldCharType="separate"/>
      </w:r>
      <w:ins w:id="433" w:author="Tavares, Phelim" w:date="2019-05-23T15:27:00Z">
        <w:r>
          <w:rPr>
            <w:webHidden/>
          </w:rPr>
          <w:t>128</w:t>
        </w:r>
        <w:r>
          <w:rPr>
            <w:webHidden/>
          </w:rPr>
          <w:fldChar w:fldCharType="end"/>
        </w:r>
        <w:r w:rsidRPr="00FE2529">
          <w:rPr>
            <w:rStyle w:val="Hyperlink"/>
          </w:rPr>
          <w:fldChar w:fldCharType="end"/>
        </w:r>
      </w:ins>
    </w:p>
    <w:p w14:paraId="1B66942F" w14:textId="468FA129" w:rsidR="004B1312" w:rsidRDefault="004B1312">
      <w:pPr>
        <w:pStyle w:val="TOC3"/>
        <w:rPr>
          <w:ins w:id="434" w:author="Tavares, Phelim" w:date="2019-05-23T15:27:00Z"/>
          <w:rFonts w:asciiTheme="minorHAnsi" w:eastAsiaTheme="minorEastAsia" w:hAnsiTheme="minorHAnsi" w:cstheme="minorBidi"/>
          <w:szCs w:val="22"/>
        </w:rPr>
      </w:pPr>
      <w:ins w:id="435" w:author="Tavares, Phelim" w:date="2019-05-23T15:27:00Z">
        <w:r w:rsidRPr="00FE2529">
          <w:rPr>
            <w:rStyle w:val="Hyperlink"/>
          </w:rPr>
          <w:fldChar w:fldCharType="begin"/>
        </w:r>
        <w:r w:rsidRPr="00FE2529">
          <w:rPr>
            <w:rStyle w:val="Hyperlink"/>
          </w:rPr>
          <w:instrText xml:space="preserve"> </w:instrText>
        </w:r>
        <w:r>
          <w:instrText>HYPERLINK \l "_Toc9517819"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6.4.3.</w:t>
        </w:r>
        <w:r>
          <w:rPr>
            <w:rFonts w:asciiTheme="minorHAnsi" w:eastAsiaTheme="minorEastAsia" w:hAnsiTheme="minorHAnsi" w:cstheme="minorBidi"/>
            <w:szCs w:val="22"/>
          </w:rPr>
          <w:tab/>
        </w:r>
        <w:r w:rsidRPr="00FE2529">
          <w:rPr>
            <w:rStyle w:val="Hyperlink"/>
          </w:rPr>
          <w:t>Initiating a Fast Track Request</w:t>
        </w:r>
        <w:r>
          <w:rPr>
            <w:webHidden/>
          </w:rPr>
          <w:tab/>
        </w:r>
        <w:r>
          <w:rPr>
            <w:webHidden/>
          </w:rPr>
          <w:fldChar w:fldCharType="begin"/>
        </w:r>
        <w:r>
          <w:rPr>
            <w:webHidden/>
          </w:rPr>
          <w:instrText xml:space="preserve"> PAGEREF _Toc9517819 \h </w:instrText>
        </w:r>
        <w:r>
          <w:rPr>
            <w:webHidden/>
          </w:rPr>
        </w:r>
      </w:ins>
      <w:r>
        <w:rPr>
          <w:webHidden/>
        </w:rPr>
        <w:fldChar w:fldCharType="separate"/>
      </w:r>
      <w:ins w:id="436" w:author="Tavares, Phelim" w:date="2019-05-23T15:27:00Z">
        <w:r>
          <w:rPr>
            <w:webHidden/>
          </w:rPr>
          <w:t>129</w:t>
        </w:r>
        <w:r>
          <w:rPr>
            <w:webHidden/>
          </w:rPr>
          <w:fldChar w:fldCharType="end"/>
        </w:r>
        <w:r w:rsidRPr="00FE2529">
          <w:rPr>
            <w:rStyle w:val="Hyperlink"/>
          </w:rPr>
          <w:fldChar w:fldCharType="end"/>
        </w:r>
      </w:ins>
    </w:p>
    <w:p w14:paraId="494F8AF1" w14:textId="6A24C198" w:rsidR="004B1312" w:rsidRDefault="004B1312">
      <w:pPr>
        <w:pStyle w:val="TOC3"/>
        <w:rPr>
          <w:ins w:id="437" w:author="Tavares, Phelim" w:date="2019-05-23T15:27:00Z"/>
          <w:rFonts w:asciiTheme="minorHAnsi" w:eastAsiaTheme="minorEastAsia" w:hAnsiTheme="minorHAnsi" w:cstheme="minorBidi"/>
          <w:szCs w:val="22"/>
        </w:rPr>
      </w:pPr>
      <w:ins w:id="438" w:author="Tavares, Phelim" w:date="2019-05-23T15:27:00Z">
        <w:r w:rsidRPr="00FE2529">
          <w:rPr>
            <w:rStyle w:val="Hyperlink"/>
          </w:rPr>
          <w:fldChar w:fldCharType="begin"/>
        </w:r>
        <w:r w:rsidRPr="00FE2529">
          <w:rPr>
            <w:rStyle w:val="Hyperlink"/>
          </w:rPr>
          <w:instrText xml:space="preserve"> </w:instrText>
        </w:r>
        <w:r>
          <w:instrText>HYPERLINK \l "_Toc9517820"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6.4.4.</w:t>
        </w:r>
        <w:r>
          <w:rPr>
            <w:rFonts w:asciiTheme="minorHAnsi" w:eastAsiaTheme="minorEastAsia" w:hAnsiTheme="minorHAnsi" w:cstheme="minorBidi"/>
            <w:szCs w:val="22"/>
          </w:rPr>
          <w:tab/>
        </w:r>
        <w:r w:rsidRPr="00FE2529">
          <w:rPr>
            <w:rStyle w:val="Hyperlink"/>
          </w:rPr>
          <w:t>Initial Review</w:t>
        </w:r>
        <w:r>
          <w:rPr>
            <w:webHidden/>
          </w:rPr>
          <w:tab/>
        </w:r>
        <w:r>
          <w:rPr>
            <w:webHidden/>
          </w:rPr>
          <w:fldChar w:fldCharType="begin"/>
        </w:r>
        <w:r>
          <w:rPr>
            <w:webHidden/>
          </w:rPr>
          <w:instrText xml:space="preserve"> PAGEREF _Toc9517820 \h </w:instrText>
        </w:r>
        <w:r>
          <w:rPr>
            <w:webHidden/>
          </w:rPr>
        </w:r>
      </w:ins>
      <w:r>
        <w:rPr>
          <w:webHidden/>
        </w:rPr>
        <w:fldChar w:fldCharType="separate"/>
      </w:r>
      <w:ins w:id="439" w:author="Tavares, Phelim" w:date="2019-05-23T15:27:00Z">
        <w:r>
          <w:rPr>
            <w:webHidden/>
          </w:rPr>
          <w:t>129</w:t>
        </w:r>
        <w:r>
          <w:rPr>
            <w:webHidden/>
          </w:rPr>
          <w:fldChar w:fldCharType="end"/>
        </w:r>
        <w:r w:rsidRPr="00FE2529">
          <w:rPr>
            <w:rStyle w:val="Hyperlink"/>
          </w:rPr>
          <w:fldChar w:fldCharType="end"/>
        </w:r>
      </w:ins>
    </w:p>
    <w:p w14:paraId="0B921E6A" w14:textId="418442C3" w:rsidR="004B1312" w:rsidRDefault="004B1312">
      <w:pPr>
        <w:pStyle w:val="TOC4"/>
        <w:tabs>
          <w:tab w:val="left" w:pos="1800"/>
        </w:tabs>
        <w:rPr>
          <w:ins w:id="440" w:author="Tavares, Phelim" w:date="2019-05-23T15:27:00Z"/>
          <w:rFonts w:asciiTheme="minorHAnsi" w:eastAsiaTheme="minorEastAsia" w:hAnsiTheme="minorHAnsi" w:cstheme="minorBidi"/>
          <w:noProof/>
          <w:szCs w:val="22"/>
        </w:rPr>
      </w:pPr>
      <w:ins w:id="44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6.4.4.1.</w:t>
        </w:r>
        <w:r>
          <w:rPr>
            <w:rFonts w:asciiTheme="minorHAnsi" w:eastAsiaTheme="minorEastAsia" w:hAnsiTheme="minorHAnsi" w:cstheme="minorBidi"/>
            <w:noProof/>
            <w:szCs w:val="22"/>
          </w:rPr>
          <w:tab/>
        </w:r>
        <w:r w:rsidRPr="00FE2529">
          <w:rPr>
            <w:rStyle w:val="Hyperlink"/>
            <w:noProof/>
          </w:rPr>
          <w:t>Timelines</w:t>
        </w:r>
        <w:r>
          <w:rPr>
            <w:noProof/>
            <w:webHidden/>
          </w:rPr>
          <w:tab/>
        </w:r>
        <w:r>
          <w:rPr>
            <w:noProof/>
            <w:webHidden/>
          </w:rPr>
          <w:fldChar w:fldCharType="begin"/>
        </w:r>
        <w:r>
          <w:rPr>
            <w:noProof/>
            <w:webHidden/>
          </w:rPr>
          <w:instrText xml:space="preserve"> PAGEREF _Toc9517821 \h </w:instrText>
        </w:r>
        <w:r>
          <w:rPr>
            <w:noProof/>
            <w:webHidden/>
          </w:rPr>
        </w:r>
      </w:ins>
      <w:r>
        <w:rPr>
          <w:noProof/>
          <w:webHidden/>
        </w:rPr>
        <w:fldChar w:fldCharType="separate"/>
      </w:r>
      <w:ins w:id="442" w:author="Tavares, Phelim" w:date="2019-05-23T15:27:00Z">
        <w:r>
          <w:rPr>
            <w:noProof/>
            <w:webHidden/>
          </w:rPr>
          <w:t>129</w:t>
        </w:r>
        <w:r>
          <w:rPr>
            <w:noProof/>
            <w:webHidden/>
          </w:rPr>
          <w:fldChar w:fldCharType="end"/>
        </w:r>
        <w:r w:rsidRPr="00FE2529">
          <w:rPr>
            <w:rStyle w:val="Hyperlink"/>
            <w:noProof/>
          </w:rPr>
          <w:fldChar w:fldCharType="end"/>
        </w:r>
      </w:ins>
    </w:p>
    <w:p w14:paraId="7FA57A55" w14:textId="744E0450" w:rsidR="004B1312" w:rsidRDefault="004B1312">
      <w:pPr>
        <w:pStyle w:val="TOC4"/>
        <w:tabs>
          <w:tab w:val="left" w:pos="1800"/>
        </w:tabs>
        <w:rPr>
          <w:ins w:id="443" w:author="Tavares, Phelim" w:date="2019-05-23T15:27:00Z"/>
          <w:rFonts w:asciiTheme="minorHAnsi" w:eastAsiaTheme="minorEastAsia" w:hAnsiTheme="minorHAnsi" w:cstheme="minorBidi"/>
          <w:noProof/>
          <w:szCs w:val="22"/>
        </w:rPr>
      </w:pPr>
      <w:ins w:id="44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6.4.4.2.</w:t>
        </w:r>
        <w:r>
          <w:rPr>
            <w:rFonts w:asciiTheme="minorHAnsi" w:eastAsiaTheme="minorEastAsia" w:hAnsiTheme="minorHAnsi" w:cstheme="minorBidi"/>
            <w:noProof/>
            <w:szCs w:val="22"/>
          </w:rPr>
          <w:tab/>
        </w:r>
        <w:r w:rsidRPr="00FE2529">
          <w:rPr>
            <w:rStyle w:val="Hyperlink"/>
            <w:noProof/>
          </w:rPr>
          <w:t>Screens</w:t>
        </w:r>
        <w:r>
          <w:rPr>
            <w:noProof/>
            <w:webHidden/>
          </w:rPr>
          <w:tab/>
        </w:r>
        <w:r>
          <w:rPr>
            <w:noProof/>
            <w:webHidden/>
          </w:rPr>
          <w:fldChar w:fldCharType="begin"/>
        </w:r>
        <w:r>
          <w:rPr>
            <w:noProof/>
            <w:webHidden/>
          </w:rPr>
          <w:instrText xml:space="preserve"> PAGEREF _Toc9517822 \h </w:instrText>
        </w:r>
        <w:r>
          <w:rPr>
            <w:noProof/>
            <w:webHidden/>
          </w:rPr>
        </w:r>
      </w:ins>
      <w:r>
        <w:rPr>
          <w:noProof/>
          <w:webHidden/>
        </w:rPr>
        <w:fldChar w:fldCharType="separate"/>
      </w:r>
      <w:ins w:id="445" w:author="Tavares, Phelim" w:date="2019-05-23T15:27:00Z">
        <w:r>
          <w:rPr>
            <w:noProof/>
            <w:webHidden/>
          </w:rPr>
          <w:t>130</w:t>
        </w:r>
        <w:r>
          <w:rPr>
            <w:noProof/>
            <w:webHidden/>
          </w:rPr>
          <w:fldChar w:fldCharType="end"/>
        </w:r>
        <w:r w:rsidRPr="00FE2529">
          <w:rPr>
            <w:rStyle w:val="Hyperlink"/>
            <w:noProof/>
          </w:rPr>
          <w:fldChar w:fldCharType="end"/>
        </w:r>
      </w:ins>
    </w:p>
    <w:p w14:paraId="0A530711" w14:textId="0AA481C7" w:rsidR="004B1312" w:rsidRDefault="004B1312">
      <w:pPr>
        <w:pStyle w:val="TOC4"/>
        <w:tabs>
          <w:tab w:val="left" w:pos="1800"/>
        </w:tabs>
        <w:rPr>
          <w:ins w:id="446" w:author="Tavares, Phelim" w:date="2019-05-23T15:27:00Z"/>
          <w:rFonts w:asciiTheme="minorHAnsi" w:eastAsiaTheme="minorEastAsia" w:hAnsiTheme="minorHAnsi" w:cstheme="minorBidi"/>
          <w:noProof/>
          <w:szCs w:val="22"/>
        </w:rPr>
      </w:pPr>
      <w:ins w:id="44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6.4.4.3.</w:t>
        </w:r>
        <w:r>
          <w:rPr>
            <w:rFonts w:asciiTheme="minorHAnsi" w:eastAsiaTheme="minorEastAsia" w:hAnsiTheme="minorHAnsi" w:cstheme="minorBidi"/>
            <w:noProof/>
            <w:szCs w:val="22"/>
          </w:rPr>
          <w:tab/>
        </w:r>
        <w:r w:rsidRPr="00FE2529">
          <w:rPr>
            <w:rStyle w:val="Hyperlink"/>
            <w:noProof/>
          </w:rPr>
          <w:t>Effect of Passing the Screening Process</w:t>
        </w:r>
        <w:r>
          <w:rPr>
            <w:noProof/>
            <w:webHidden/>
          </w:rPr>
          <w:tab/>
        </w:r>
        <w:r>
          <w:rPr>
            <w:noProof/>
            <w:webHidden/>
          </w:rPr>
          <w:fldChar w:fldCharType="begin"/>
        </w:r>
        <w:r>
          <w:rPr>
            <w:noProof/>
            <w:webHidden/>
          </w:rPr>
          <w:instrText xml:space="preserve"> PAGEREF _Toc9517823 \h </w:instrText>
        </w:r>
        <w:r>
          <w:rPr>
            <w:noProof/>
            <w:webHidden/>
          </w:rPr>
        </w:r>
      </w:ins>
      <w:r>
        <w:rPr>
          <w:noProof/>
          <w:webHidden/>
        </w:rPr>
        <w:fldChar w:fldCharType="separate"/>
      </w:r>
      <w:ins w:id="448" w:author="Tavares, Phelim" w:date="2019-05-23T15:27:00Z">
        <w:r>
          <w:rPr>
            <w:noProof/>
            <w:webHidden/>
          </w:rPr>
          <w:t>131</w:t>
        </w:r>
        <w:r>
          <w:rPr>
            <w:noProof/>
            <w:webHidden/>
          </w:rPr>
          <w:fldChar w:fldCharType="end"/>
        </w:r>
        <w:r w:rsidRPr="00FE2529">
          <w:rPr>
            <w:rStyle w:val="Hyperlink"/>
            <w:noProof/>
          </w:rPr>
          <w:fldChar w:fldCharType="end"/>
        </w:r>
      </w:ins>
    </w:p>
    <w:p w14:paraId="2E42D824" w14:textId="138EAA21" w:rsidR="004B1312" w:rsidRDefault="004B1312">
      <w:pPr>
        <w:pStyle w:val="TOC4"/>
        <w:tabs>
          <w:tab w:val="left" w:pos="1800"/>
        </w:tabs>
        <w:rPr>
          <w:ins w:id="449" w:author="Tavares, Phelim" w:date="2019-05-23T15:27:00Z"/>
          <w:rFonts w:asciiTheme="minorHAnsi" w:eastAsiaTheme="minorEastAsia" w:hAnsiTheme="minorHAnsi" w:cstheme="minorBidi"/>
          <w:noProof/>
          <w:szCs w:val="22"/>
        </w:rPr>
      </w:pPr>
      <w:ins w:id="45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6.4.4.4.</w:t>
        </w:r>
        <w:r>
          <w:rPr>
            <w:rFonts w:asciiTheme="minorHAnsi" w:eastAsiaTheme="minorEastAsia" w:hAnsiTheme="minorHAnsi" w:cstheme="minorBidi"/>
            <w:noProof/>
            <w:szCs w:val="22"/>
          </w:rPr>
          <w:tab/>
        </w:r>
        <w:r w:rsidRPr="00FE2529">
          <w:rPr>
            <w:rStyle w:val="Hyperlink"/>
            <w:noProof/>
          </w:rPr>
          <w:t>Effect of Failing the Screening Process</w:t>
        </w:r>
        <w:r>
          <w:rPr>
            <w:noProof/>
            <w:webHidden/>
          </w:rPr>
          <w:tab/>
        </w:r>
        <w:r>
          <w:rPr>
            <w:noProof/>
            <w:webHidden/>
          </w:rPr>
          <w:fldChar w:fldCharType="begin"/>
        </w:r>
        <w:r>
          <w:rPr>
            <w:noProof/>
            <w:webHidden/>
          </w:rPr>
          <w:instrText xml:space="preserve"> PAGEREF _Toc9517824 \h </w:instrText>
        </w:r>
        <w:r>
          <w:rPr>
            <w:noProof/>
            <w:webHidden/>
          </w:rPr>
        </w:r>
      </w:ins>
      <w:r>
        <w:rPr>
          <w:noProof/>
          <w:webHidden/>
        </w:rPr>
        <w:fldChar w:fldCharType="separate"/>
      </w:r>
      <w:ins w:id="451" w:author="Tavares, Phelim" w:date="2019-05-23T15:27:00Z">
        <w:r>
          <w:rPr>
            <w:noProof/>
            <w:webHidden/>
          </w:rPr>
          <w:t>131</w:t>
        </w:r>
        <w:r>
          <w:rPr>
            <w:noProof/>
            <w:webHidden/>
          </w:rPr>
          <w:fldChar w:fldCharType="end"/>
        </w:r>
        <w:r w:rsidRPr="00FE2529">
          <w:rPr>
            <w:rStyle w:val="Hyperlink"/>
            <w:noProof/>
          </w:rPr>
          <w:fldChar w:fldCharType="end"/>
        </w:r>
      </w:ins>
    </w:p>
    <w:p w14:paraId="556AA30F" w14:textId="42B9C086" w:rsidR="004B1312" w:rsidRDefault="004B1312">
      <w:pPr>
        <w:pStyle w:val="TOC4"/>
        <w:tabs>
          <w:tab w:val="left" w:pos="1800"/>
        </w:tabs>
        <w:rPr>
          <w:ins w:id="452" w:author="Tavares, Phelim" w:date="2019-05-23T15:27:00Z"/>
          <w:rFonts w:asciiTheme="minorHAnsi" w:eastAsiaTheme="minorEastAsia" w:hAnsiTheme="minorHAnsi" w:cstheme="minorBidi"/>
          <w:noProof/>
          <w:szCs w:val="22"/>
        </w:rPr>
      </w:pPr>
      <w:ins w:id="45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6.4.4.5.</w:t>
        </w:r>
        <w:r>
          <w:rPr>
            <w:rFonts w:asciiTheme="minorHAnsi" w:eastAsiaTheme="minorEastAsia" w:hAnsiTheme="minorHAnsi" w:cstheme="minorBidi"/>
            <w:noProof/>
            <w:szCs w:val="22"/>
          </w:rPr>
          <w:tab/>
        </w:r>
        <w:r w:rsidRPr="00FE2529">
          <w:rPr>
            <w:rStyle w:val="Hyperlink"/>
            <w:noProof/>
          </w:rPr>
          <w:t>Customer Options Meeting</w:t>
        </w:r>
        <w:r>
          <w:rPr>
            <w:noProof/>
            <w:webHidden/>
          </w:rPr>
          <w:tab/>
        </w:r>
        <w:r>
          <w:rPr>
            <w:noProof/>
            <w:webHidden/>
          </w:rPr>
          <w:fldChar w:fldCharType="begin"/>
        </w:r>
        <w:r>
          <w:rPr>
            <w:noProof/>
            <w:webHidden/>
          </w:rPr>
          <w:instrText xml:space="preserve"> PAGEREF _Toc9517825 \h </w:instrText>
        </w:r>
        <w:r>
          <w:rPr>
            <w:noProof/>
            <w:webHidden/>
          </w:rPr>
        </w:r>
      </w:ins>
      <w:r>
        <w:rPr>
          <w:noProof/>
          <w:webHidden/>
        </w:rPr>
        <w:fldChar w:fldCharType="separate"/>
      </w:r>
      <w:ins w:id="454" w:author="Tavares, Phelim" w:date="2019-05-23T15:27:00Z">
        <w:r>
          <w:rPr>
            <w:noProof/>
            <w:webHidden/>
          </w:rPr>
          <w:t>132</w:t>
        </w:r>
        <w:r>
          <w:rPr>
            <w:noProof/>
            <w:webHidden/>
          </w:rPr>
          <w:fldChar w:fldCharType="end"/>
        </w:r>
        <w:r w:rsidRPr="00FE2529">
          <w:rPr>
            <w:rStyle w:val="Hyperlink"/>
            <w:noProof/>
          </w:rPr>
          <w:fldChar w:fldCharType="end"/>
        </w:r>
      </w:ins>
    </w:p>
    <w:p w14:paraId="76FE6950" w14:textId="769E696F" w:rsidR="004B1312" w:rsidRDefault="004B1312">
      <w:pPr>
        <w:pStyle w:val="TOC4"/>
        <w:tabs>
          <w:tab w:val="left" w:pos="1800"/>
        </w:tabs>
        <w:rPr>
          <w:ins w:id="455" w:author="Tavares, Phelim" w:date="2019-05-23T15:27:00Z"/>
          <w:rFonts w:asciiTheme="minorHAnsi" w:eastAsiaTheme="minorEastAsia" w:hAnsiTheme="minorHAnsi" w:cstheme="minorBidi"/>
          <w:noProof/>
          <w:szCs w:val="22"/>
        </w:rPr>
      </w:pPr>
      <w:ins w:id="45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6.4.4.6.</w:t>
        </w:r>
        <w:r>
          <w:rPr>
            <w:rFonts w:asciiTheme="minorHAnsi" w:eastAsiaTheme="minorEastAsia" w:hAnsiTheme="minorHAnsi" w:cstheme="minorBidi"/>
            <w:noProof/>
            <w:szCs w:val="22"/>
          </w:rPr>
          <w:tab/>
        </w:r>
        <w:r w:rsidRPr="00FE2529">
          <w:rPr>
            <w:rStyle w:val="Hyperlink"/>
            <w:noProof/>
          </w:rPr>
          <w:t>Supplemental Review</w:t>
        </w:r>
        <w:r>
          <w:rPr>
            <w:noProof/>
            <w:webHidden/>
          </w:rPr>
          <w:tab/>
        </w:r>
        <w:r>
          <w:rPr>
            <w:noProof/>
            <w:webHidden/>
          </w:rPr>
          <w:fldChar w:fldCharType="begin"/>
        </w:r>
        <w:r>
          <w:rPr>
            <w:noProof/>
            <w:webHidden/>
          </w:rPr>
          <w:instrText xml:space="preserve"> PAGEREF _Toc9517826 \h </w:instrText>
        </w:r>
        <w:r>
          <w:rPr>
            <w:noProof/>
            <w:webHidden/>
          </w:rPr>
        </w:r>
      </w:ins>
      <w:r>
        <w:rPr>
          <w:noProof/>
          <w:webHidden/>
        </w:rPr>
        <w:fldChar w:fldCharType="separate"/>
      </w:r>
      <w:ins w:id="457" w:author="Tavares, Phelim" w:date="2019-05-23T15:27:00Z">
        <w:r>
          <w:rPr>
            <w:noProof/>
            <w:webHidden/>
          </w:rPr>
          <w:t>133</w:t>
        </w:r>
        <w:r>
          <w:rPr>
            <w:noProof/>
            <w:webHidden/>
          </w:rPr>
          <w:fldChar w:fldCharType="end"/>
        </w:r>
        <w:r w:rsidRPr="00FE2529">
          <w:rPr>
            <w:rStyle w:val="Hyperlink"/>
            <w:noProof/>
          </w:rPr>
          <w:fldChar w:fldCharType="end"/>
        </w:r>
      </w:ins>
    </w:p>
    <w:p w14:paraId="191B0D5D" w14:textId="72E909B6" w:rsidR="004B1312" w:rsidRDefault="004B1312">
      <w:pPr>
        <w:pStyle w:val="TOC4"/>
        <w:tabs>
          <w:tab w:val="left" w:pos="1800"/>
        </w:tabs>
        <w:rPr>
          <w:ins w:id="458" w:author="Tavares, Phelim" w:date="2019-05-23T15:27:00Z"/>
          <w:rFonts w:asciiTheme="minorHAnsi" w:eastAsiaTheme="minorEastAsia" w:hAnsiTheme="minorHAnsi" w:cstheme="minorBidi"/>
          <w:noProof/>
          <w:szCs w:val="22"/>
        </w:rPr>
      </w:pPr>
      <w:ins w:id="45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6.4.4.7.</w:t>
        </w:r>
        <w:r>
          <w:rPr>
            <w:rFonts w:asciiTheme="minorHAnsi" w:eastAsiaTheme="minorEastAsia" w:hAnsiTheme="minorHAnsi" w:cstheme="minorBidi"/>
            <w:noProof/>
            <w:szCs w:val="22"/>
          </w:rPr>
          <w:tab/>
        </w:r>
        <w:r w:rsidRPr="00FE2529">
          <w:rPr>
            <w:rStyle w:val="Hyperlink"/>
            <w:noProof/>
          </w:rPr>
          <w:t>Purpose of Supplemental Review</w:t>
        </w:r>
        <w:r>
          <w:rPr>
            <w:noProof/>
            <w:webHidden/>
          </w:rPr>
          <w:tab/>
        </w:r>
        <w:r>
          <w:rPr>
            <w:noProof/>
            <w:webHidden/>
          </w:rPr>
          <w:fldChar w:fldCharType="begin"/>
        </w:r>
        <w:r>
          <w:rPr>
            <w:noProof/>
            <w:webHidden/>
          </w:rPr>
          <w:instrText xml:space="preserve"> PAGEREF _Toc9517827 \h </w:instrText>
        </w:r>
        <w:r>
          <w:rPr>
            <w:noProof/>
            <w:webHidden/>
          </w:rPr>
        </w:r>
      </w:ins>
      <w:r>
        <w:rPr>
          <w:noProof/>
          <w:webHidden/>
        </w:rPr>
        <w:fldChar w:fldCharType="separate"/>
      </w:r>
      <w:ins w:id="460" w:author="Tavares, Phelim" w:date="2019-05-23T15:27:00Z">
        <w:r>
          <w:rPr>
            <w:noProof/>
            <w:webHidden/>
          </w:rPr>
          <w:t>133</w:t>
        </w:r>
        <w:r>
          <w:rPr>
            <w:noProof/>
            <w:webHidden/>
          </w:rPr>
          <w:fldChar w:fldCharType="end"/>
        </w:r>
        <w:r w:rsidRPr="00FE2529">
          <w:rPr>
            <w:rStyle w:val="Hyperlink"/>
            <w:noProof/>
          </w:rPr>
          <w:fldChar w:fldCharType="end"/>
        </w:r>
      </w:ins>
    </w:p>
    <w:p w14:paraId="3DDC6075" w14:textId="3AEE15C8" w:rsidR="004B1312" w:rsidRDefault="004B1312">
      <w:pPr>
        <w:pStyle w:val="TOC4"/>
        <w:tabs>
          <w:tab w:val="left" w:pos="1800"/>
        </w:tabs>
        <w:rPr>
          <w:ins w:id="461" w:author="Tavares, Phelim" w:date="2019-05-23T15:27:00Z"/>
          <w:rFonts w:asciiTheme="minorHAnsi" w:eastAsiaTheme="minorEastAsia" w:hAnsiTheme="minorHAnsi" w:cstheme="minorBidi"/>
          <w:noProof/>
          <w:szCs w:val="22"/>
        </w:rPr>
      </w:pPr>
      <w:ins w:id="46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6.4.4.8.</w:t>
        </w:r>
        <w:r>
          <w:rPr>
            <w:rFonts w:asciiTheme="minorHAnsi" w:eastAsiaTheme="minorEastAsia" w:hAnsiTheme="minorHAnsi" w:cstheme="minorBidi"/>
            <w:noProof/>
            <w:szCs w:val="22"/>
          </w:rPr>
          <w:tab/>
        </w:r>
        <w:r w:rsidRPr="00FE2529">
          <w:rPr>
            <w:rStyle w:val="Hyperlink"/>
            <w:noProof/>
          </w:rPr>
          <w:t>Additional Deposit</w:t>
        </w:r>
        <w:r>
          <w:rPr>
            <w:noProof/>
            <w:webHidden/>
          </w:rPr>
          <w:tab/>
        </w:r>
        <w:r>
          <w:rPr>
            <w:noProof/>
            <w:webHidden/>
          </w:rPr>
          <w:fldChar w:fldCharType="begin"/>
        </w:r>
        <w:r>
          <w:rPr>
            <w:noProof/>
            <w:webHidden/>
          </w:rPr>
          <w:instrText xml:space="preserve"> PAGEREF _Toc9517828 \h </w:instrText>
        </w:r>
        <w:r>
          <w:rPr>
            <w:noProof/>
            <w:webHidden/>
          </w:rPr>
        </w:r>
      </w:ins>
      <w:r>
        <w:rPr>
          <w:noProof/>
          <w:webHidden/>
        </w:rPr>
        <w:fldChar w:fldCharType="separate"/>
      </w:r>
      <w:ins w:id="463" w:author="Tavares, Phelim" w:date="2019-05-23T15:27:00Z">
        <w:r>
          <w:rPr>
            <w:noProof/>
            <w:webHidden/>
          </w:rPr>
          <w:t>133</w:t>
        </w:r>
        <w:r>
          <w:rPr>
            <w:noProof/>
            <w:webHidden/>
          </w:rPr>
          <w:fldChar w:fldCharType="end"/>
        </w:r>
        <w:r w:rsidRPr="00FE2529">
          <w:rPr>
            <w:rStyle w:val="Hyperlink"/>
            <w:noProof/>
          </w:rPr>
          <w:fldChar w:fldCharType="end"/>
        </w:r>
      </w:ins>
    </w:p>
    <w:p w14:paraId="4A6D40C5" w14:textId="58F75D60" w:rsidR="004B1312" w:rsidRDefault="004B1312">
      <w:pPr>
        <w:pStyle w:val="TOC4"/>
        <w:tabs>
          <w:tab w:val="left" w:pos="1800"/>
        </w:tabs>
        <w:rPr>
          <w:ins w:id="464" w:author="Tavares, Phelim" w:date="2019-05-23T15:27:00Z"/>
          <w:rFonts w:asciiTheme="minorHAnsi" w:eastAsiaTheme="minorEastAsia" w:hAnsiTheme="minorHAnsi" w:cstheme="minorBidi"/>
          <w:noProof/>
          <w:szCs w:val="22"/>
        </w:rPr>
      </w:pPr>
      <w:ins w:id="46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"_Toc9517829"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6.4.4.9.</w:t>
        </w:r>
        <w:r>
          <w:rPr>
            <w:rFonts w:asciiTheme="minorHAnsi" w:eastAsiaTheme="minorEastAsia" w:hAnsiTheme="minorHAnsi" w:cstheme="minorBidi"/>
            <w:noProof/>
            <w:szCs w:val="22"/>
          </w:rPr>
          <w:tab/>
        </w:r>
        <w:r w:rsidRPr="00FE2529">
          <w:rPr>
            <w:rStyle w:val="Hyperlink"/>
            <w:noProof/>
          </w:rPr>
          <w:t>Refund</w:t>
        </w:r>
        <w:r>
          <w:rPr>
            <w:noProof/>
            <w:webHidden/>
          </w:rPr>
          <w:tab/>
        </w:r>
        <w:r>
          <w:rPr>
            <w:noProof/>
            <w:webHidden/>
          </w:rPr>
          <w:fldChar w:fldCharType="begin"/>
        </w:r>
        <w:r>
          <w:rPr>
            <w:noProof/>
            <w:webHidden/>
          </w:rPr>
          <w:instrText xml:space="preserve"> PAGEREF _Toc9517829 \h </w:instrText>
        </w:r>
        <w:r>
          <w:rPr>
            <w:noProof/>
            <w:webHidden/>
          </w:rPr>
        </w:r>
      </w:ins>
      <w:r>
        <w:rPr>
          <w:noProof/>
          <w:webHidden/>
        </w:rPr>
        <w:fldChar w:fldCharType="separate"/>
      </w:r>
      <w:ins w:id="466" w:author="Tavares, Phelim" w:date="2019-05-23T15:27:00Z">
        <w:r>
          <w:rPr>
            <w:noProof/>
            <w:webHidden/>
          </w:rPr>
          <w:t>133</w:t>
        </w:r>
        <w:r>
          <w:rPr>
            <w:noProof/>
            <w:webHidden/>
          </w:rPr>
          <w:fldChar w:fldCharType="end"/>
        </w:r>
        <w:r w:rsidRPr="00FE2529">
          <w:rPr>
            <w:rStyle w:val="Hyperlink"/>
            <w:noProof/>
          </w:rPr>
          <w:fldChar w:fldCharType="end"/>
        </w:r>
      </w:ins>
    </w:p>
    <w:p w14:paraId="5C5A9E5B" w14:textId="766C399E" w:rsidR="004B1312" w:rsidRDefault="004B1312">
      <w:pPr>
        <w:pStyle w:val="TOC4"/>
        <w:tabs>
          <w:tab w:val="left" w:pos="1800"/>
        </w:tabs>
        <w:rPr>
          <w:ins w:id="467" w:author="Tavares, Phelim" w:date="2019-05-23T15:27:00Z"/>
          <w:rFonts w:asciiTheme="minorHAnsi" w:eastAsiaTheme="minorEastAsia" w:hAnsiTheme="minorHAnsi" w:cstheme="minorBidi"/>
          <w:noProof/>
          <w:szCs w:val="22"/>
        </w:rPr>
      </w:pPr>
      <w:ins w:id="46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"_Toc9517830"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6.4.4.10.</w:t>
        </w:r>
        <w:r>
          <w:rPr>
            <w:rFonts w:asciiTheme="minorHAnsi" w:eastAsiaTheme="minorEastAsia" w:hAnsiTheme="minorHAnsi" w:cstheme="minorBidi"/>
            <w:noProof/>
            <w:szCs w:val="22"/>
          </w:rPr>
          <w:tab/>
        </w:r>
        <w:r w:rsidRPr="00FE2529">
          <w:rPr>
            <w:rStyle w:val="Hyperlink"/>
            <w:noProof/>
          </w:rPr>
          <w:t>Timelines</w:t>
        </w:r>
        <w:r>
          <w:rPr>
            <w:noProof/>
            <w:webHidden/>
          </w:rPr>
          <w:tab/>
        </w:r>
        <w:r>
          <w:rPr>
            <w:noProof/>
            <w:webHidden/>
          </w:rPr>
          <w:fldChar w:fldCharType="begin"/>
        </w:r>
        <w:r>
          <w:rPr>
            <w:noProof/>
            <w:webHidden/>
          </w:rPr>
          <w:instrText xml:space="preserve"> PAGEREF _Toc9517830 \h </w:instrText>
        </w:r>
        <w:r>
          <w:rPr>
            <w:noProof/>
            <w:webHidden/>
          </w:rPr>
        </w:r>
      </w:ins>
      <w:r>
        <w:rPr>
          <w:noProof/>
          <w:webHidden/>
        </w:rPr>
        <w:fldChar w:fldCharType="separate"/>
      </w:r>
      <w:ins w:id="469" w:author="Tavares, Phelim" w:date="2019-05-23T15:27:00Z">
        <w:r>
          <w:rPr>
            <w:noProof/>
            <w:webHidden/>
          </w:rPr>
          <w:t>133</w:t>
        </w:r>
        <w:r>
          <w:rPr>
            <w:noProof/>
            <w:webHidden/>
          </w:rPr>
          <w:fldChar w:fldCharType="end"/>
        </w:r>
        <w:r w:rsidRPr="00FE2529">
          <w:rPr>
            <w:rStyle w:val="Hyperlink"/>
            <w:noProof/>
          </w:rPr>
          <w:fldChar w:fldCharType="end"/>
        </w:r>
      </w:ins>
    </w:p>
    <w:p w14:paraId="1B79EC44" w14:textId="741D08E7" w:rsidR="004B1312" w:rsidRDefault="004B1312" w:rsidP="004B1312">
      <w:pPr>
        <w:pStyle w:val="TOC2"/>
        <w:rPr>
          <w:ins w:id="470" w:author="Tavares, Phelim" w:date="2019-05-23T15:27:00Z"/>
          <w:rFonts w:asciiTheme="minorHAnsi" w:eastAsiaTheme="minorEastAsia" w:hAnsiTheme="minorHAnsi" w:cstheme="minorBidi"/>
          <w:noProof/>
          <w:sz w:val="22"/>
          <w:szCs w:val="22"/>
        </w:rPr>
      </w:pPr>
      <w:ins w:id="47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"_Toc9517831"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6.5.</w:t>
        </w:r>
        <w:r>
          <w:rPr>
            <w:rFonts w:asciiTheme="minorHAnsi" w:eastAsiaTheme="minorEastAsia" w:hAnsiTheme="minorHAnsi" w:cstheme="minorBidi"/>
            <w:noProof/>
            <w:sz w:val="22"/>
            <w:szCs w:val="22"/>
          </w:rPr>
          <w:tab/>
        </w:r>
        <w:r w:rsidRPr="00FE2529">
          <w:rPr>
            <w:rStyle w:val="Hyperlink"/>
            <w:noProof/>
          </w:rPr>
          <w:t>10 kW Inverter Process</w:t>
        </w:r>
        <w:r>
          <w:rPr>
            <w:noProof/>
            <w:webHidden/>
          </w:rPr>
          <w:tab/>
        </w:r>
        <w:r>
          <w:rPr>
            <w:noProof/>
            <w:webHidden/>
          </w:rPr>
          <w:fldChar w:fldCharType="begin"/>
        </w:r>
        <w:r>
          <w:rPr>
            <w:noProof/>
            <w:webHidden/>
          </w:rPr>
          <w:instrText xml:space="preserve"> PAGEREF _Toc9517831 \h </w:instrText>
        </w:r>
        <w:r>
          <w:rPr>
            <w:noProof/>
            <w:webHidden/>
          </w:rPr>
        </w:r>
      </w:ins>
      <w:r>
        <w:rPr>
          <w:noProof/>
          <w:webHidden/>
        </w:rPr>
        <w:fldChar w:fldCharType="separate"/>
      </w:r>
      <w:ins w:id="472" w:author="Tavares, Phelim" w:date="2019-05-23T15:27:00Z">
        <w:r>
          <w:rPr>
            <w:noProof/>
            <w:webHidden/>
          </w:rPr>
          <w:t>137</w:t>
        </w:r>
        <w:r>
          <w:rPr>
            <w:noProof/>
            <w:webHidden/>
          </w:rPr>
          <w:fldChar w:fldCharType="end"/>
        </w:r>
        <w:r w:rsidRPr="00FE2529">
          <w:rPr>
            <w:rStyle w:val="Hyperlink"/>
            <w:noProof/>
          </w:rPr>
          <w:fldChar w:fldCharType="end"/>
        </w:r>
      </w:ins>
    </w:p>
    <w:p w14:paraId="2F69B310" w14:textId="3867F8EC" w:rsidR="004B1312" w:rsidRDefault="004B1312">
      <w:pPr>
        <w:pStyle w:val="TOC3"/>
        <w:rPr>
          <w:ins w:id="473" w:author="Tavares, Phelim" w:date="2019-05-23T15:27:00Z"/>
          <w:rFonts w:asciiTheme="minorHAnsi" w:eastAsiaTheme="minorEastAsia" w:hAnsiTheme="minorHAnsi" w:cstheme="minorBidi"/>
          <w:szCs w:val="22"/>
        </w:rPr>
      </w:pPr>
      <w:ins w:id="474" w:author="Tavares, Phelim" w:date="2019-05-23T15:27:00Z">
        <w:r w:rsidRPr="00FE2529">
          <w:rPr>
            <w:rStyle w:val="Hyperlink"/>
          </w:rPr>
          <w:fldChar w:fldCharType="begin"/>
        </w:r>
        <w:r w:rsidRPr="00FE2529">
          <w:rPr>
            <w:rStyle w:val="Hyperlink"/>
          </w:rPr>
          <w:instrText xml:space="preserve"> </w:instrText>
        </w:r>
        <w:r>
          <w:instrText>HYPERLINK \l "_Toc9517832"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6.5.1.</w:t>
        </w:r>
        <w:r>
          <w:rPr>
            <w:rFonts w:asciiTheme="minorHAnsi" w:eastAsiaTheme="minorEastAsia" w:hAnsiTheme="minorHAnsi" w:cstheme="minorBidi"/>
            <w:szCs w:val="22"/>
          </w:rPr>
          <w:tab/>
        </w:r>
        <w:r w:rsidRPr="00FE2529">
          <w:rPr>
            <w:rStyle w:val="Hyperlink"/>
          </w:rPr>
          <w:t>Applicability</w:t>
        </w:r>
        <w:r>
          <w:rPr>
            <w:webHidden/>
          </w:rPr>
          <w:tab/>
        </w:r>
        <w:r>
          <w:rPr>
            <w:webHidden/>
          </w:rPr>
          <w:fldChar w:fldCharType="begin"/>
        </w:r>
        <w:r>
          <w:rPr>
            <w:webHidden/>
          </w:rPr>
          <w:instrText xml:space="preserve"> PAGEREF _Toc9517832 \h </w:instrText>
        </w:r>
        <w:r>
          <w:rPr>
            <w:webHidden/>
          </w:rPr>
        </w:r>
      </w:ins>
      <w:r>
        <w:rPr>
          <w:webHidden/>
        </w:rPr>
        <w:fldChar w:fldCharType="separate"/>
      </w:r>
      <w:ins w:id="475" w:author="Tavares, Phelim" w:date="2019-05-23T15:27:00Z">
        <w:r>
          <w:rPr>
            <w:webHidden/>
          </w:rPr>
          <w:t>137</w:t>
        </w:r>
        <w:r>
          <w:rPr>
            <w:webHidden/>
          </w:rPr>
          <w:fldChar w:fldCharType="end"/>
        </w:r>
        <w:r w:rsidRPr="00FE2529">
          <w:rPr>
            <w:rStyle w:val="Hyperlink"/>
          </w:rPr>
          <w:fldChar w:fldCharType="end"/>
        </w:r>
      </w:ins>
    </w:p>
    <w:p w14:paraId="050735CC" w14:textId="43E9766E" w:rsidR="004B1312" w:rsidRDefault="004B1312">
      <w:pPr>
        <w:pStyle w:val="TOC3"/>
        <w:rPr>
          <w:ins w:id="476" w:author="Tavares, Phelim" w:date="2019-05-23T15:27:00Z"/>
          <w:rFonts w:asciiTheme="minorHAnsi" w:eastAsiaTheme="minorEastAsia" w:hAnsiTheme="minorHAnsi" w:cstheme="minorBidi"/>
          <w:szCs w:val="22"/>
        </w:rPr>
      </w:pPr>
      <w:ins w:id="477" w:author="Tavares, Phelim" w:date="2019-05-23T15:27:00Z">
        <w:r w:rsidRPr="00FE2529">
          <w:rPr>
            <w:rStyle w:val="Hyperlink"/>
          </w:rPr>
          <w:fldChar w:fldCharType="begin"/>
        </w:r>
        <w:r w:rsidRPr="00FE2529">
          <w:rPr>
            <w:rStyle w:val="Hyperlink"/>
          </w:rPr>
          <w:instrText xml:space="preserve"> </w:instrText>
        </w:r>
        <w:r>
          <w:instrText>HYPERLINK \l "_Toc9517833"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6.5.2.</w:t>
        </w:r>
        <w:r>
          <w:rPr>
            <w:rFonts w:asciiTheme="minorHAnsi" w:eastAsiaTheme="minorEastAsia" w:hAnsiTheme="minorHAnsi" w:cstheme="minorBidi"/>
            <w:szCs w:val="22"/>
          </w:rPr>
          <w:tab/>
        </w:r>
        <w:r w:rsidRPr="00FE2529">
          <w:rPr>
            <w:rStyle w:val="Hyperlink"/>
          </w:rPr>
          <w:t>Initiating a Request</w:t>
        </w:r>
        <w:r>
          <w:rPr>
            <w:webHidden/>
          </w:rPr>
          <w:tab/>
        </w:r>
        <w:r>
          <w:rPr>
            <w:webHidden/>
          </w:rPr>
          <w:fldChar w:fldCharType="begin"/>
        </w:r>
        <w:r>
          <w:rPr>
            <w:webHidden/>
          </w:rPr>
          <w:instrText xml:space="preserve"> PAGEREF _Toc9517833 \h </w:instrText>
        </w:r>
        <w:r>
          <w:rPr>
            <w:webHidden/>
          </w:rPr>
        </w:r>
      </w:ins>
      <w:r>
        <w:rPr>
          <w:webHidden/>
        </w:rPr>
        <w:fldChar w:fldCharType="separate"/>
      </w:r>
      <w:ins w:id="478" w:author="Tavares, Phelim" w:date="2019-05-23T15:27:00Z">
        <w:r>
          <w:rPr>
            <w:webHidden/>
          </w:rPr>
          <w:t>137</w:t>
        </w:r>
        <w:r>
          <w:rPr>
            <w:webHidden/>
          </w:rPr>
          <w:fldChar w:fldCharType="end"/>
        </w:r>
        <w:r w:rsidRPr="00FE2529">
          <w:rPr>
            <w:rStyle w:val="Hyperlink"/>
          </w:rPr>
          <w:fldChar w:fldCharType="end"/>
        </w:r>
      </w:ins>
    </w:p>
    <w:p w14:paraId="00A78371" w14:textId="1485084C" w:rsidR="004B1312" w:rsidRDefault="004B1312">
      <w:pPr>
        <w:pStyle w:val="TOC3"/>
        <w:rPr>
          <w:ins w:id="479" w:author="Tavares, Phelim" w:date="2019-05-23T15:27:00Z"/>
          <w:rFonts w:asciiTheme="minorHAnsi" w:eastAsiaTheme="minorEastAsia" w:hAnsiTheme="minorHAnsi" w:cstheme="minorBidi"/>
          <w:szCs w:val="22"/>
        </w:rPr>
      </w:pPr>
      <w:ins w:id="480" w:author="Tavares, Phelim" w:date="2019-05-23T15:27:00Z">
        <w:r w:rsidRPr="00FE2529">
          <w:rPr>
            <w:rStyle w:val="Hyperlink"/>
          </w:rPr>
          <w:fldChar w:fldCharType="begin"/>
        </w:r>
        <w:r w:rsidRPr="00FE2529">
          <w:rPr>
            <w:rStyle w:val="Hyperlink"/>
          </w:rPr>
          <w:instrText xml:space="preserve"> </w:instrText>
        </w:r>
        <w:r>
          <w:instrText>HYPERLINK \l "_Toc9517834"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6.5.3.</w:t>
        </w:r>
        <w:r>
          <w:rPr>
            <w:rFonts w:asciiTheme="minorHAnsi" w:eastAsiaTheme="minorEastAsia" w:hAnsiTheme="minorHAnsi" w:cstheme="minorBidi"/>
            <w:szCs w:val="22"/>
          </w:rPr>
          <w:tab/>
        </w:r>
        <w:r w:rsidRPr="00FE2529">
          <w:rPr>
            <w:rStyle w:val="Hyperlink"/>
          </w:rPr>
          <w:t>Timelines</w:t>
        </w:r>
        <w:r>
          <w:rPr>
            <w:webHidden/>
          </w:rPr>
          <w:tab/>
        </w:r>
        <w:r>
          <w:rPr>
            <w:webHidden/>
          </w:rPr>
          <w:fldChar w:fldCharType="begin"/>
        </w:r>
        <w:r>
          <w:rPr>
            <w:webHidden/>
          </w:rPr>
          <w:instrText xml:space="preserve"> PAGEREF _Toc9517834 \h </w:instrText>
        </w:r>
        <w:r>
          <w:rPr>
            <w:webHidden/>
          </w:rPr>
        </w:r>
      </w:ins>
      <w:r>
        <w:rPr>
          <w:webHidden/>
        </w:rPr>
        <w:fldChar w:fldCharType="separate"/>
      </w:r>
      <w:ins w:id="481" w:author="Tavares, Phelim" w:date="2019-05-23T15:27:00Z">
        <w:r>
          <w:rPr>
            <w:webHidden/>
          </w:rPr>
          <w:t>138</w:t>
        </w:r>
        <w:r>
          <w:rPr>
            <w:webHidden/>
          </w:rPr>
          <w:fldChar w:fldCharType="end"/>
        </w:r>
        <w:r w:rsidRPr="00FE2529">
          <w:rPr>
            <w:rStyle w:val="Hyperlink"/>
          </w:rPr>
          <w:fldChar w:fldCharType="end"/>
        </w:r>
      </w:ins>
    </w:p>
    <w:p w14:paraId="356A3F99" w14:textId="6B1F8F0A" w:rsidR="004B1312" w:rsidRDefault="004B1312" w:rsidP="004B1312">
      <w:pPr>
        <w:pStyle w:val="TOC2"/>
        <w:rPr>
          <w:ins w:id="482" w:author="Tavares, Phelim" w:date="2019-05-23T15:27:00Z"/>
          <w:rFonts w:asciiTheme="minorHAnsi" w:eastAsiaTheme="minorEastAsia" w:hAnsiTheme="minorHAnsi" w:cstheme="minorBidi"/>
          <w:noProof/>
          <w:sz w:val="22"/>
          <w:szCs w:val="22"/>
        </w:rPr>
      </w:pPr>
      <w:ins w:id="48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"_Toc9517835"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6.6.</w:t>
        </w:r>
        <w:r>
          <w:rPr>
            <w:rFonts w:asciiTheme="minorHAnsi" w:eastAsiaTheme="minorEastAsia" w:hAnsiTheme="minorHAnsi" w:cstheme="minorBidi"/>
            <w:noProof/>
            <w:sz w:val="22"/>
            <w:szCs w:val="22"/>
          </w:rPr>
          <w:tab/>
        </w:r>
        <w:r w:rsidRPr="00FE2529">
          <w:rPr>
            <w:rStyle w:val="Hyperlink"/>
            <w:noProof/>
          </w:rPr>
          <w:t>Deliverability for Generators Interconnection to Non-Participating TO Facilities inside the CAISO Balancing Authority Area Additional Deliverability Assessment Options</w:t>
        </w:r>
        <w:r>
          <w:rPr>
            <w:noProof/>
            <w:webHidden/>
          </w:rPr>
          <w:tab/>
        </w:r>
        <w:r>
          <w:rPr>
            <w:noProof/>
            <w:webHidden/>
          </w:rPr>
          <w:fldChar w:fldCharType="begin"/>
        </w:r>
        <w:r>
          <w:rPr>
            <w:noProof/>
            <w:webHidden/>
          </w:rPr>
          <w:instrText xml:space="preserve"> PAGEREF _Toc9517835 \h </w:instrText>
        </w:r>
        <w:r>
          <w:rPr>
            <w:noProof/>
            <w:webHidden/>
          </w:rPr>
        </w:r>
      </w:ins>
      <w:r>
        <w:rPr>
          <w:noProof/>
          <w:webHidden/>
        </w:rPr>
        <w:fldChar w:fldCharType="separate"/>
      </w:r>
      <w:ins w:id="484" w:author="Tavares, Phelim" w:date="2019-05-23T15:27:00Z">
        <w:r>
          <w:rPr>
            <w:noProof/>
            <w:webHidden/>
          </w:rPr>
          <w:t>138</w:t>
        </w:r>
        <w:r>
          <w:rPr>
            <w:noProof/>
            <w:webHidden/>
          </w:rPr>
          <w:fldChar w:fldCharType="end"/>
        </w:r>
        <w:r w:rsidRPr="00FE2529">
          <w:rPr>
            <w:rStyle w:val="Hyperlink"/>
            <w:noProof/>
          </w:rPr>
          <w:fldChar w:fldCharType="end"/>
        </w:r>
      </w:ins>
    </w:p>
    <w:p w14:paraId="4816973E" w14:textId="5E379907" w:rsidR="004B1312" w:rsidRDefault="004B1312">
      <w:pPr>
        <w:pStyle w:val="TOC1"/>
        <w:rPr>
          <w:ins w:id="485" w:author="Tavares, Phelim" w:date="2019-05-23T15:27:00Z"/>
          <w:rFonts w:asciiTheme="minorHAnsi" w:eastAsiaTheme="minorEastAsia" w:hAnsiTheme="minorHAnsi" w:cstheme="minorBidi"/>
          <w:b w:val="0"/>
          <w:bCs w:val="0"/>
          <w:kern w:val="0"/>
          <w:sz w:val="22"/>
          <w:szCs w:val="22"/>
          <w:lang w:val="en-US" w:eastAsia="en-US"/>
        </w:rPr>
      </w:pPr>
      <w:ins w:id="486" w:author="Tavares, Phelim" w:date="2019-05-23T15:27:00Z">
        <w:r w:rsidRPr="00FE2529">
          <w:rPr>
            <w:rStyle w:val="Hyperlink"/>
          </w:rPr>
          <w:fldChar w:fldCharType="begin"/>
        </w:r>
        <w:r w:rsidRPr="00FE2529">
          <w:rPr>
            <w:rStyle w:val="Hyperlink"/>
          </w:rPr>
          <w:instrText xml:space="preserve"> </w:instrText>
        </w:r>
        <w:r>
          <w:instrText>HYPERLINK \l "_Toc9517836"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lang w:val="en-US"/>
          </w:rPr>
          <w:t>7.</w:t>
        </w:r>
        <w:r>
          <w:rPr>
            <w:rFonts w:asciiTheme="minorHAnsi" w:eastAsiaTheme="minorEastAsia" w:hAnsiTheme="minorHAnsi" w:cstheme="minorBidi"/>
            <w:b w:val="0"/>
            <w:bCs w:val="0"/>
            <w:kern w:val="0"/>
            <w:sz w:val="22"/>
            <w:szCs w:val="22"/>
            <w:lang w:val="en-US" w:eastAsia="en-US"/>
          </w:rPr>
          <w:tab/>
        </w:r>
        <w:r w:rsidRPr="00FE2529">
          <w:rPr>
            <w:rStyle w:val="Hyperlink"/>
          </w:rPr>
          <w:t>Modifications</w:t>
        </w:r>
        <w:r>
          <w:rPr>
            <w:webHidden/>
          </w:rPr>
          <w:tab/>
        </w:r>
        <w:r>
          <w:rPr>
            <w:webHidden/>
          </w:rPr>
          <w:fldChar w:fldCharType="begin"/>
        </w:r>
        <w:r>
          <w:rPr>
            <w:webHidden/>
          </w:rPr>
          <w:instrText xml:space="preserve"> PAGEREF _Toc9517836 \h </w:instrText>
        </w:r>
        <w:r>
          <w:rPr>
            <w:webHidden/>
          </w:rPr>
        </w:r>
      </w:ins>
      <w:r>
        <w:rPr>
          <w:webHidden/>
        </w:rPr>
        <w:fldChar w:fldCharType="separate"/>
      </w:r>
      <w:ins w:id="487" w:author="Tavares, Phelim" w:date="2019-05-23T15:27:00Z">
        <w:r>
          <w:rPr>
            <w:webHidden/>
          </w:rPr>
          <w:t>140</w:t>
        </w:r>
        <w:r>
          <w:rPr>
            <w:webHidden/>
          </w:rPr>
          <w:fldChar w:fldCharType="end"/>
        </w:r>
        <w:r w:rsidRPr="00FE2529">
          <w:rPr>
            <w:rStyle w:val="Hyperlink"/>
          </w:rPr>
          <w:fldChar w:fldCharType="end"/>
        </w:r>
      </w:ins>
    </w:p>
    <w:p w14:paraId="25B4EF7B" w14:textId="0668FF8B" w:rsidR="004B1312" w:rsidRDefault="004B1312" w:rsidP="004B1312">
      <w:pPr>
        <w:pStyle w:val="TOC2"/>
        <w:rPr>
          <w:ins w:id="488" w:author="Tavares, Phelim" w:date="2019-05-23T15:27:00Z"/>
          <w:rFonts w:asciiTheme="minorHAnsi" w:eastAsiaTheme="minorEastAsia" w:hAnsiTheme="minorHAnsi" w:cstheme="minorBidi"/>
          <w:noProof/>
          <w:sz w:val="22"/>
          <w:szCs w:val="22"/>
        </w:rPr>
      </w:pPr>
      <w:ins w:id="48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"_Toc9517837"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7.1.</w:t>
        </w:r>
        <w:r>
          <w:rPr>
            <w:rFonts w:asciiTheme="minorHAnsi" w:eastAsiaTheme="minorEastAsia" w:hAnsiTheme="minorHAnsi" w:cstheme="minorBidi"/>
            <w:noProof/>
            <w:sz w:val="22"/>
            <w:szCs w:val="22"/>
          </w:rPr>
          <w:tab/>
        </w:r>
        <w:r w:rsidRPr="00FE2529">
          <w:rPr>
            <w:rStyle w:val="Hyperlink"/>
            <w:noProof/>
          </w:rPr>
          <w:t>Timing and Scope of Modifications</w:t>
        </w:r>
        <w:r>
          <w:rPr>
            <w:noProof/>
            <w:webHidden/>
          </w:rPr>
          <w:tab/>
        </w:r>
        <w:r>
          <w:rPr>
            <w:noProof/>
            <w:webHidden/>
          </w:rPr>
          <w:fldChar w:fldCharType="begin"/>
        </w:r>
        <w:r>
          <w:rPr>
            <w:noProof/>
            <w:webHidden/>
          </w:rPr>
          <w:instrText xml:space="preserve"> PAGEREF _Toc9517837 \h </w:instrText>
        </w:r>
        <w:r>
          <w:rPr>
            <w:noProof/>
            <w:webHidden/>
          </w:rPr>
        </w:r>
      </w:ins>
      <w:r>
        <w:rPr>
          <w:noProof/>
          <w:webHidden/>
        </w:rPr>
        <w:fldChar w:fldCharType="separate"/>
      </w:r>
      <w:ins w:id="490" w:author="Tavares, Phelim" w:date="2019-05-23T15:27:00Z">
        <w:r>
          <w:rPr>
            <w:noProof/>
            <w:webHidden/>
          </w:rPr>
          <w:t>140</w:t>
        </w:r>
        <w:r>
          <w:rPr>
            <w:noProof/>
            <w:webHidden/>
          </w:rPr>
          <w:fldChar w:fldCharType="end"/>
        </w:r>
        <w:r w:rsidRPr="00FE2529">
          <w:rPr>
            <w:rStyle w:val="Hyperlink"/>
            <w:noProof/>
          </w:rPr>
          <w:fldChar w:fldCharType="end"/>
        </w:r>
      </w:ins>
    </w:p>
    <w:p w14:paraId="2953FFE0" w14:textId="1AA7669D" w:rsidR="004B1312" w:rsidRDefault="004B1312" w:rsidP="004B1312">
      <w:pPr>
        <w:pStyle w:val="TOC2"/>
        <w:rPr>
          <w:ins w:id="491" w:author="Tavares, Phelim" w:date="2019-05-23T15:27:00Z"/>
          <w:rFonts w:asciiTheme="minorHAnsi" w:eastAsiaTheme="minorEastAsia" w:hAnsiTheme="minorHAnsi" w:cstheme="minorBidi"/>
          <w:noProof/>
          <w:sz w:val="22"/>
          <w:szCs w:val="22"/>
        </w:rPr>
      </w:pPr>
      <w:ins w:id="49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"_Toc9517838"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7.2.</w:t>
        </w:r>
        <w:r>
          <w:rPr>
            <w:rFonts w:asciiTheme="minorHAnsi" w:eastAsiaTheme="minorEastAsia" w:hAnsiTheme="minorHAnsi" w:cstheme="minorBidi"/>
            <w:noProof/>
            <w:sz w:val="22"/>
            <w:szCs w:val="22"/>
          </w:rPr>
          <w:tab/>
        </w:r>
        <w:r w:rsidRPr="00FE2529">
          <w:rPr>
            <w:rStyle w:val="Hyperlink"/>
            <w:noProof/>
          </w:rPr>
          <w:t>Types of Modifications</w:t>
        </w:r>
        <w:r>
          <w:rPr>
            <w:noProof/>
            <w:webHidden/>
          </w:rPr>
          <w:tab/>
        </w:r>
        <w:r>
          <w:rPr>
            <w:noProof/>
            <w:webHidden/>
          </w:rPr>
          <w:fldChar w:fldCharType="begin"/>
        </w:r>
        <w:r>
          <w:rPr>
            <w:noProof/>
            <w:webHidden/>
          </w:rPr>
          <w:instrText xml:space="preserve"> PAGEREF _Toc9517838 \h </w:instrText>
        </w:r>
        <w:r>
          <w:rPr>
            <w:noProof/>
            <w:webHidden/>
          </w:rPr>
        </w:r>
      </w:ins>
      <w:r>
        <w:rPr>
          <w:noProof/>
          <w:webHidden/>
        </w:rPr>
        <w:fldChar w:fldCharType="separate"/>
      </w:r>
      <w:ins w:id="493" w:author="Tavares, Phelim" w:date="2019-05-23T15:27:00Z">
        <w:r>
          <w:rPr>
            <w:noProof/>
            <w:webHidden/>
          </w:rPr>
          <w:t>140</w:t>
        </w:r>
        <w:r>
          <w:rPr>
            <w:noProof/>
            <w:webHidden/>
          </w:rPr>
          <w:fldChar w:fldCharType="end"/>
        </w:r>
        <w:r w:rsidRPr="00FE2529">
          <w:rPr>
            <w:rStyle w:val="Hyperlink"/>
            <w:noProof/>
          </w:rPr>
          <w:fldChar w:fldCharType="end"/>
        </w:r>
      </w:ins>
    </w:p>
    <w:p w14:paraId="168C0513" w14:textId="6D105396" w:rsidR="004B1312" w:rsidRDefault="004B1312" w:rsidP="004B1312">
      <w:pPr>
        <w:pStyle w:val="TOC2"/>
        <w:rPr>
          <w:ins w:id="494" w:author="Tavares, Phelim" w:date="2019-05-23T15:27:00Z"/>
          <w:rFonts w:asciiTheme="minorHAnsi" w:eastAsiaTheme="minorEastAsia" w:hAnsiTheme="minorHAnsi" w:cstheme="minorBidi"/>
          <w:noProof/>
          <w:sz w:val="22"/>
          <w:szCs w:val="22"/>
        </w:rPr>
      </w:pPr>
      <w:ins w:id="49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"_Toc9517839"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7.3.</w:t>
        </w:r>
        <w:r>
          <w:rPr>
            <w:rFonts w:asciiTheme="minorHAnsi" w:eastAsiaTheme="minorEastAsia" w:hAnsiTheme="minorHAnsi" w:cstheme="minorBidi"/>
            <w:noProof/>
            <w:sz w:val="22"/>
            <w:szCs w:val="22"/>
          </w:rPr>
          <w:tab/>
        </w:r>
        <w:r w:rsidRPr="00FE2529">
          <w:rPr>
            <w:rStyle w:val="Hyperlink"/>
            <w:noProof/>
          </w:rPr>
          <w:t>Examples of Allowed Modifications</w:t>
        </w:r>
        <w:r>
          <w:rPr>
            <w:noProof/>
            <w:webHidden/>
          </w:rPr>
          <w:tab/>
        </w:r>
        <w:r>
          <w:rPr>
            <w:noProof/>
            <w:webHidden/>
          </w:rPr>
          <w:fldChar w:fldCharType="begin"/>
        </w:r>
        <w:r>
          <w:rPr>
            <w:noProof/>
            <w:webHidden/>
          </w:rPr>
          <w:instrText xml:space="preserve"> PAGEREF _Toc9517839 \h </w:instrText>
        </w:r>
        <w:r>
          <w:rPr>
            <w:noProof/>
            <w:webHidden/>
          </w:rPr>
        </w:r>
      </w:ins>
      <w:r>
        <w:rPr>
          <w:noProof/>
          <w:webHidden/>
        </w:rPr>
        <w:fldChar w:fldCharType="separate"/>
      </w:r>
      <w:ins w:id="496" w:author="Tavares, Phelim" w:date="2019-05-23T15:27:00Z">
        <w:r>
          <w:rPr>
            <w:noProof/>
            <w:webHidden/>
          </w:rPr>
          <w:t>141</w:t>
        </w:r>
        <w:r>
          <w:rPr>
            <w:noProof/>
            <w:webHidden/>
          </w:rPr>
          <w:fldChar w:fldCharType="end"/>
        </w:r>
        <w:r w:rsidRPr="00FE2529">
          <w:rPr>
            <w:rStyle w:val="Hyperlink"/>
            <w:noProof/>
          </w:rPr>
          <w:fldChar w:fldCharType="end"/>
        </w:r>
      </w:ins>
    </w:p>
    <w:p w14:paraId="14AB756F" w14:textId="190B8B43" w:rsidR="004B1312" w:rsidRDefault="004B1312">
      <w:pPr>
        <w:pStyle w:val="TOC3"/>
        <w:rPr>
          <w:ins w:id="497" w:author="Tavares, Phelim" w:date="2019-05-23T15:27:00Z"/>
          <w:rFonts w:asciiTheme="minorHAnsi" w:eastAsiaTheme="minorEastAsia" w:hAnsiTheme="minorHAnsi" w:cstheme="minorBidi"/>
          <w:szCs w:val="22"/>
        </w:rPr>
      </w:pPr>
      <w:ins w:id="498" w:author="Tavares, Phelim" w:date="2019-05-23T15:27:00Z">
        <w:r w:rsidRPr="00FE2529">
          <w:rPr>
            <w:rStyle w:val="Hyperlink"/>
          </w:rPr>
          <w:fldChar w:fldCharType="begin"/>
        </w:r>
        <w:r w:rsidRPr="00FE2529">
          <w:rPr>
            <w:rStyle w:val="Hyperlink"/>
          </w:rPr>
          <w:instrText xml:space="preserve"> </w:instrText>
        </w:r>
        <w:r>
          <w:instrText>HYPERLINK \l "_Toc9517840"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7.3.1.</w:t>
        </w:r>
        <w:r>
          <w:rPr>
            <w:rFonts w:asciiTheme="minorHAnsi" w:eastAsiaTheme="minorEastAsia" w:hAnsiTheme="minorHAnsi" w:cstheme="minorBidi"/>
            <w:szCs w:val="22"/>
          </w:rPr>
          <w:tab/>
        </w:r>
        <w:r w:rsidRPr="00FE2529">
          <w:rPr>
            <w:rStyle w:val="Hyperlink"/>
          </w:rPr>
          <w:t>Decreases in Electrical Output (MW) of the Proposed Project</w:t>
        </w:r>
        <w:r>
          <w:rPr>
            <w:webHidden/>
          </w:rPr>
          <w:tab/>
        </w:r>
        <w:r>
          <w:rPr>
            <w:webHidden/>
          </w:rPr>
          <w:fldChar w:fldCharType="begin"/>
        </w:r>
        <w:r>
          <w:rPr>
            <w:webHidden/>
          </w:rPr>
          <w:instrText xml:space="preserve"> PAGEREF _Toc9517840 \h </w:instrText>
        </w:r>
        <w:r>
          <w:rPr>
            <w:webHidden/>
          </w:rPr>
        </w:r>
      </w:ins>
      <w:r>
        <w:rPr>
          <w:webHidden/>
        </w:rPr>
        <w:fldChar w:fldCharType="separate"/>
      </w:r>
      <w:ins w:id="499" w:author="Tavares, Phelim" w:date="2019-05-23T15:27:00Z">
        <w:r>
          <w:rPr>
            <w:webHidden/>
          </w:rPr>
          <w:t>141</w:t>
        </w:r>
        <w:r>
          <w:rPr>
            <w:webHidden/>
          </w:rPr>
          <w:fldChar w:fldCharType="end"/>
        </w:r>
        <w:r w:rsidRPr="00FE2529">
          <w:rPr>
            <w:rStyle w:val="Hyperlink"/>
          </w:rPr>
          <w:fldChar w:fldCharType="end"/>
        </w:r>
      </w:ins>
    </w:p>
    <w:p w14:paraId="10C4DA66" w14:textId="496CD8B7" w:rsidR="004B1312" w:rsidRDefault="004B1312">
      <w:pPr>
        <w:pStyle w:val="TOC3"/>
        <w:rPr>
          <w:ins w:id="500" w:author="Tavares, Phelim" w:date="2019-05-23T15:27:00Z"/>
          <w:rFonts w:asciiTheme="minorHAnsi" w:eastAsiaTheme="minorEastAsia" w:hAnsiTheme="minorHAnsi" w:cstheme="minorBidi"/>
          <w:szCs w:val="22"/>
        </w:rPr>
      </w:pPr>
      <w:ins w:id="501" w:author="Tavares, Phelim" w:date="2019-05-23T15:27:00Z">
        <w:r w:rsidRPr="00FE2529">
          <w:rPr>
            <w:rStyle w:val="Hyperlink"/>
          </w:rPr>
          <w:fldChar w:fldCharType="begin"/>
        </w:r>
        <w:r w:rsidRPr="00FE2529">
          <w:rPr>
            <w:rStyle w:val="Hyperlink"/>
          </w:rPr>
          <w:instrText xml:space="preserve"> </w:instrText>
        </w:r>
        <w:r>
          <w:instrText>HYPERLINK \l "_Toc9517841"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7.3.2.</w:t>
        </w:r>
        <w:r>
          <w:rPr>
            <w:rFonts w:asciiTheme="minorHAnsi" w:eastAsiaTheme="minorEastAsia" w:hAnsiTheme="minorHAnsi" w:cstheme="minorBidi"/>
            <w:szCs w:val="22"/>
          </w:rPr>
          <w:tab/>
        </w:r>
        <w:r w:rsidRPr="00FE2529">
          <w:rPr>
            <w:rStyle w:val="Hyperlink"/>
          </w:rPr>
          <w:t>Changes from Full or Partial Deliverability Status to Partial Capacity or Energy-Only Deliverability Status</w:t>
        </w:r>
        <w:r>
          <w:rPr>
            <w:webHidden/>
          </w:rPr>
          <w:tab/>
        </w:r>
        <w:r>
          <w:rPr>
            <w:webHidden/>
          </w:rPr>
          <w:fldChar w:fldCharType="begin"/>
        </w:r>
        <w:r>
          <w:rPr>
            <w:webHidden/>
          </w:rPr>
          <w:instrText xml:space="preserve"> PAGEREF _Toc9517841 \h </w:instrText>
        </w:r>
        <w:r>
          <w:rPr>
            <w:webHidden/>
          </w:rPr>
        </w:r>
      </w:ins>
      <w:r>
        <w:rPr>
          <w:webHidden/>
        </w:rPr>
        <w:fldChar w:fldCharType="separate"/>
      </w:r>
      <w:ins w:id="502" w:author="Tavares, Phelim" w:date="2019-05-23T15:27:00Z">
        <w:r>
          <w:rPr>
            <w:webHidden/>
          </w:rPr>
          <w:t>142</w:t>
        </w:r>
        <w:r>
          <w:rPr>
            <w:webHidden/>
          </w:rPr>
          <w:fldChar w:fldCharType="end"/>
        </w:r>
        <w:r w:rsidRPr="00FE2529">
          <w:rPr>
            <w:rStyle w:val="Hyperlink"/>
          </w:rPr>
          <w:fldChar w:fldCharType="end"/>
        </w:r>
      </w:ins>
    </w:p>
    <w:p w14:paraId="6AFB41EF" w14:textId="13C523FF" w:rsidR="004B1312" w:rsidRDefault="004B1312">
      <w:pPr>
        <w:pStyle w:val="TOC3"/>
        <w:rPr>
          <w:ins w:id="503" w:author="Tavares, Phelim" w:date="2019-05-23T15:27:00Z"/>
          <w:rFonts w:asciiTheme="minorHAnsi" w:eastAsiaTheme="minorEastAsia" w:hAnsiTheme="minorHAnsi" w:cstheme="minorBidi"/>
          <w:szCs w:val="22"/>
        </w:rPr>
      </w:pPr>
      <w:ins w:id="504" w:author="Tavares, Phelim" w:date="2019-05-23T15:27:00Z">
        <w:r w:rsidRPr="00FE2529">
          <w:rPr>
            <w:rStyle w:val="Hyperlink"/>
          </w:rPr>
          <w:fldChar w:fldCharType="begin"/>
        </w:r>
        <w:r w:rsidRPr="00FE2529">
          <w:rPr>
            <w:rStyle w:val="Hyperlink"/>
          </w:rPr>
          <w:instrText xml:space="preserve"> </w:instrText>
        </w:r>
        <w:r>
          <w:instrText>HYPERLINK \l "_Toc9517842"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14:scene3d>
              <w14:camera w14:prst="orthographicFront"/>
              <w14:lightRig w14:rig="threePt" w14:dir="t">
                <w14:rot w14:lat="0" w14:lon="0" w14:rev="0"/>
              </w14:lightRig>
            </w14:scene3d>
          </w:rPr>
          <w:t>7.3.3.</w:t>
        </w:r>
        <w:r>
          <w:rPr>
            <w:rFonts w:asciiTheme="minorHAnsi" w:eastAsiaTheme="minorEastAsia" w:hAnsiTheme="minorHAnsi" w:cstheme="minorBidi"/>
            <w:szCs w:val="22"/>
          </w:rPr>
          <w:tab/>
        </w:r>
        <w:r w:rsidRPr="00FE2529">
          <w:rPr>
            <w:rStyle w:val="Hyperlink"/>
          </w:rPr>
          <w:t>Other Modifications</w:t>
        </w:r>
        <w:r>
          <w:rPr>
            <w:webHidden/>
          </w:rPr>
          <w:tab/>
        </w:r>
        <w:r>
          <w:rPr>
            <w:webHidden/>
          </w:rPr>
          <w:fldChar w:fldCharType="begin"/>
        </w:r>
        <w:r>
          <w:rPr>
            <w:webHidden/>
          </w:rPr>
          <w:instrText xml:space="preserve"> PAGEREF _Toc9517842 \h </w:instrText>
        </w:r>
        <w:r>
          <w:rPr>
            <w:webHidden/>
          </w:rPr>
        </w:r>
      </w:ins>
      <w:r>
        <w:rPr>
          <w:webHidden/>
        </w:rPr>
        <w:fldChar w:fldCharType="separate"/>
      </w:r>
      <w:ins w:id="505" w:author="Tavares, Phelim" w:date="2019-05-23T15:27:00Z">
        <w:r>
          <w:rPr>
            <w:webHidden/>
          </w:rPr>
          <w:t>143</w:t>
        </w:r>
        <w:r>
          <w:rPr>
            <w:webHidden/>
          </w:rPr>
          <w:fldChar w:fldCharType="end"/>
        </w:r>
        <w:r w:rsidRPr="00FE2529">
          <w:rPr>
            <w:rStyle w:val="Hyperlink"/>
          </w:rPr>
          <w:fldChar w:fldCharType="end"/>
        </w:r>
      </w:ins>
    </w:p>
    <w:p w14:paraId="441D6795" w14:textId="0389BC85" w:rsidR="004B1312" w:rsidRDefault="004B1312" w:rsidP="004B1312">
      <w:pPr>
        <w:pStyle w:val="TOC2"/>
        <w:rPr>
          <w:ins w:id="506" w:author="Tavares, Phelim" w:date="2019-05-23T15:27:00Z"/>
          <w:rFonts w:asciiTheme="minorHAnsi" w:eastAsiaTheme="minorEastAsia" w:hAnsiTheme="minorHAnsi" w:cstheme="minorBidi"/>
          <w:noProof/>
          <w:sz w:val="22"/>
          <w:szCs w:val="22"/>
        </w:rPr>
      </w:pPr>
      <w:ins w:id="50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"_Toc9517843"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7.4.</w:t>
        </w:r>
        <w:r>
          <w:rPr>
            <w:rFonts w:asciiTheme="minorHAnsi" w:eastAsiaTheme="minorEastAsia" w:hAnsiTheme="minorHAnsi" w:cstheme="minorBidi"/>
            <w:noProof/>
            <w:sz w:val="22"/>
            <w:szCs w:val="22"/>
          </w:rPr>
          <w:tab/>
        </w:r>
        <w:r w:rsidRPr="00FE2529">
          <w:rPr>
            <w:rStyle w:val="Hyperlink"/>
            <w:noProof/>
          </w:rPr>
          <w:t>Commercial Operation Date Extensions</w:t>
        </w:r>
        <w:r>
          <w:rPr>
            <w:noProof/>
            <w:webHidden/>
          </w:rPr>
          <w:tab/>
        </w:r>
        <w:r>
          <w:rPr>
            <w:noProof/>
            <w:webHidden/>
          </w:rPr>
          <w:fldChar w:fldCharType="begin"/>
        </w:r>
        <w:r>
          <w:rPr>
            <w:noProof/>
            <w:webHidden/>
          </w:rPr>
          <w:instrText xml:space="preserve"> PAGEREF _Toc9517843 \h </w:instrText>
        </w:r>
        <w:r>
          <w:rPr>
            <w:noProof/>
            <w:webHidden/>
          </w:rPr>
        </w:r>
      </w:ins>
      <w:r>
        <w:rPr>
          <w:noProof/>
          <w:webHidden/>
        </w:rPr>
        <w:fldChar w:fldCharType="separate"/>
      </w:r>
      <w:ins w:id="508" w:author="Tavares, Phelim" w:date="2019-05-23T15:27:00Z">
        <w:r>
          <w:rPr>
            <w:noProof/>
            <w:webHidden/>
          </w:rPr>
          <w:t>144</w:t>
        </w:r>
        <w:r>
          <w:rPr>
            <w:noProof/>
            <w:webHidden/>
          </w:rPr>
          <w:fldChar w:fldCharType="end"/>
        </w:r>
        <w:r w:rsidRPr="00FE2529">
          <w:rPr>
            <w:rStyle w:val="Hyperlink"/>
            <w:noProof/>
          </w:rPr>
          <w:fldChar w:fldCharType="end"/>
        </w:r>
      </w:ins>
    </w:p>
    <w:p w14:paraId="371B9F6A" w14:textId="40E4E5D7" w:rsidR="004B1312" w:rsidRDefault="004B1312">
      <w:pPr>
        <w:pStyle w:val="TOC1"/>
        <w:rPr>
          <w:ins w:id="509" w:author="Tavares, Phelim" w:date="2019-05-23T15:27:00Z"/>
          <w:rFonts w:asciiTheme="minorHAnsi" w:eastAsiaTheme="minorEastAsia" w:hAnsiTheme="minorHAnsi" w:cstheme="minorBidi"/>
          <w:b w:val="0"/>
          <w:bCs w:val="0"/>
          <w:kern w:val="0"/>
          <w:sz w:val="22"/>
          <w:szCs w:val="22"/>
          <w:lang w:val="en-US" w:eastAsia="en-US"/>
        </w:rPr>
      </w:pPr>
      <w:ins w:id="510" w:author="Tavares, Phelim" w:date="2019-05-23T15:27:00Z">
        <w:r w:rsidRPr="00FE2529">
          <w:rPr>
            <w:rStyle w:val="Hyperlink"/>
          </w:rPr>
          <w:fldChar w:fldCharType="begin"/>
        </w:r>
        <w:r w:rsidRPr="00FE2529">
          <w:rPr>
            <w:rStyle w:val="Hyperlink"/>
          </w:rPr>
          <w:instrText xml:space="preserve"> </w:instrText>
        </w:r>
        <w:r>
          <w:instrText>HYPERLINK \l "_Toc9517844"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8.</w:t>
        </w:r>
        <w:r>
          <w:rPr>
            <w:rFonts w:asciiTheme="minorHAnsi" w:eastAsiaTheme="minorEastAsia" w:hAnsiTheme="minorHAnsi" w:cstheme="minorBidi"/>
            <w:b w:val="0"/>
            <w:bCs w:val="0"/>
            <w:kern w:val="0"/>
            <w:sz w:val="22"/>
            <w:szCs w:val="22"/>
            <w:lang w:val="en-US" w:eastAsia="en-US"/>
          </w:rPr>
          <w:tab/>
        </w:r>
        <w:r w:rsidRPr="00FE2529">
          <w:rPr>
            <w:rStyle w:val="Hyperlink"/>
          </w:rPr>
          <w:t>Interconnection Financial Security</w:t>
        </w:r>
        <w:r>
          <w:rPr>
            <w:webHidden/>
          </w:rPr>
          <w:tab/>
        </w:r>
        <w:r>
          <w:rPr>
            <w:webHidden/>
          </w:rPr>
          <w:fldChar w:fldCharType="begin"/>
        </w:r>
        <w:r>
          <w:rPr>
            <w:webHidden/>
          </w:rPr>
          <w:instrText xml:space="preserve"> PAGEREF _Toc9517844 \h </w:instrText>
        </w:r>
        <w:r>
          <w:rPr>
            <w:webHidden/>
          </w:rPr>
        </w:r>
      </w:ins>
      <w:r>
        <w:rPr>
          <w:webHidden/>
        </w:rPr>
        <w:fldChar w:fldCharType="separate"/>
      </w:r>
      <w:ins w:id="511" w:author="Tavares, Phelim" w:date="2019-05-23T15:27:00Z">
        <w:r>
          <w:rPr>
            <w:webHidden/>
          </w:rPr>
          <w:t>144</w:t>
        </w:r>
        <w:r>
          <w:rPr>
            <w:webHidden/>
          </w:rPr>
          <w:fldChar w:fldCharType="end"/>
        </w:r>
        <w:r w:rsidRPr="00FE2529">
          <w:rPr>
            <w:rStyle w:val="Hyperlink"/>
          </w:rPr>
          <w:fldChar w:fldCharType="end"/>
        </w:r>
      </w:ins>
    </w:p>
    <w:p w14:paraId="39BF68A5" w14:textId="66285959" w:rsidR="004B1312" w:rsidRDefault="004B1312" w:rsidP="004B1312">
      <w:pPr>
        <w:pStyle w:val="TOC2"/>
        <w:rPr>
          <w:ins w:id="512" w:author="Tavares, Phelim" w:date="2019-05-23T15:27:00Z"/>
          <w:rFonts w:asciiTheme="minorHAnsi" w:eastAsiaTheme="minorEastAsia" w:hAnsiTheme="minorHAnsi" w:cstheme="minorBidi"/>
          <w:noProof/>
          <w:sz w:val="22"/>
          <w:szCs w:val="22"/>
        </w:rPr>
      </w:pPr>
      <w:ins w:id="51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"_Toc9517845"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8.1.</w:t>
        </w:r>
        <w:r>
          <w:rPr>
            <w:rFonts w:asciiTheme="minorHAnsi" w:eastAsiaTheme="minorEastAsia" w:hAnsiTheme="minorHAnsi" w:cstheme="minorBidi"/>
            <w:noProof/>
            <w:sz w:val="22"/>
            <w:szCs w:val="22"/>
          </w:rPr>
          <w:tab/>
        </w:r>
        <w:r w:rsidRPr="00FE2529">
          <w:rPr>
            <w:rStyle w:val="Hyperlink"/>
            <w:b/>
            <w:bCs/>
            <w:iCs/>
            <w:noProof/>
            <w:lang w:val="x-none" w:eastAsia="x-none"/>
          </w:rPr>
          <w:t>Acceptable Interconnection Financial Security Instruments</w:t>
        </w:r>
        <w:r>
          <w:rPr>
            <w:noProof/>
            <w:webHidden/>
          </w:rPr>
          <w:tab/>
        </w:r>
        <w:r>
          <w:rPr>
            <w:noProof/>
            <w:webHidden/>
          </w:rPr>
          <w:fldChar w:fldCharType="begin"/>
        </w:r>
        <w:r>
          <w:rPr>
            <w:noProof/>
            <w:webHidden/>
          </w:rPr>
          <w:instrText xml:space="preserve"> PAGEREF _Toc9517845 \h </w:instrText>
        </w:r>
        <w:r>
          <w:rPr>
            <w:noProof/>
            <w:webHidden/>
          </w:rPr>
        </w:r>
      </w:ins>
      <w:r>
        <w:rPr>
          <w:noProof/>
          <w:webHidden/>
        </w:rPr>
        <w:fldChar w:fldCharType="separate"/>
      </w:r>
      <w:ins w:id="514" w:author="Tavares, Phelim" w:date="2019-05-23T15:27:00Z">
        <w:r>
          <w:rPr>
            <w:noProof/>
            <w:webHidden/>
          </w:rPr>
          <w:t>144</w:t>
        </w:r>
        <w:r>
          <w:rPr>
            <w:noProof/>
            <w:webHidden/>
          </w:rPr>
          <w:fldChar w:fldCharType="end"/>
        </w:r>
        <w:r w:rsidRPr="00FE2529">
          <w:rPr>
            <w:rStyle w:val="Hyperlink"/>
            <w:noProof/>
          </w:rPr>
          <w:fldChar w:fldCharType="end"/>
        </w:r>
      </w:ins>
    </w:p>
    <w:p w14:paraId="7F1E5230" w14:textId="1D0CBC5D" w:rsidR="004B1312" w:rsidRDefault="004B1312" w:rsidP="004B1312">
      <w:pPr>
        <w:pStyle w:val="TOC2"/>
        <w:rPr>
          <w:ins w:id="515" w:author="Tavares, Phelim" w:date="2019-05-23T15:27:00Z"/>
          <w:rFonts w:asciiTheme="minorHAnsi" w:eastAsiaTheme="minorEastAsia" w:hAnsiTheme="minorHAnsi" w:cstheme="minorBidi"/>
          <w:noProof/>
          <w:sz w:val="22"/>
          <w:szCs w:val="22"/>
        </w:rPr>
      </w:pPr>
      <w:ins w:id="51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"_Toc9517846"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8.2.</w:t>
        </w:r>
        <w:r>
          <w:rPr>
            <w:rFonts w:asciiTheme="minorHAnsi" w:eastAsiaTheme="minorEastAsia" w:hAnsiTheme="minorHAnsi" w:cstheme="minorBidi"/>
            <w:noProof/>
            <w:sz w:val="22"/>
            <w:szCs w:val="22"/>
          </w:rPr>
          <w:tab/>
        </w:r>
        <w:r w:rsidRPr="00FE2529">
          <w:rPr>
            <w:rStyle w:val="Hyperlink"/>
            <w:b/>
            <w:bCs/>
            <w:iCs/>
            <w:noProof/>
            <w:lang w:val="x-none" w:eastAsia="x-none"/>
          </w:rPr>
          <w:t>Financial Security Amounts Calculated in Adjusted (Year Spent) Dollars</w:t>
        </w:r>
        <w:r>
          <w:rPr>
            <w:noProof/>
            <w:webHidden/>
          </w:rPr>
          <w:tab/>
        </w:r>
        <w:r>
          <w:rPr>
            <w:noProof/>
            <w:webHidden/>
          </w:rPr>
          <w:fldChar w:fldCharType="begin"/>
        </w:r>
        <w:r>
          <w:rPr>
            <w:noProof/>
            <w:webHidden/>
          </w:rPr>
          <w:instrText xml:space="preserve"> PAGEREF _Toc9517846 \h </w:instrText>
        </w:r>
        <w:r>
          <w:rPr>
            <w:noProof/>
            <w:webHidden/>
          </w:rPr>
        </w:r>
      </w:ins>
      <w:r>
        <w:rPr>
          <w:noProof/>
          <w:webHidden/>
        </w:rPr>
        <w:fldChar w:fldCharType="separate"/>
      </w:r>
      <w:ins w:id="517" w:author="Tavares, Phelim" w:date="2019-05-23T15:27:00Z">
        <w:r>
          <w:rPr>
            <w:noProof/>
            <w:webHidden/>
          </w:rPr>
          <w:t>145</w:t>
        </w:r>
        <w:r>
          <w:rPr>
            <w:noProof/>
            <w:webHidden/>
          </w:rPr>
          <w:fldChar w:fldCharType="end"/>
        </w:r>
        <w:r w:rsidRPr="00FE2529">
          <w:rPr>
            <w:rStyle w:val="Hyperlink"/>
            <w:noProof/>
          </w:rPr>
          <w:fldChar w:fldCharType="end"/>
        </w:r>
      </w:ins>
    </w:p>
    <w:p w14:paraId="4943E9E2" w14:textId="79B37102" w:rsidR="004B1312" w:rsidRDefault="004B1312" w:rsidP="004B1312">
      <w:pPr>
        <w:pStyle w:val="TOC2"/>
        <w:rPr>
          <w:ins w:id="518" w:author="Tavares, Phelim" w:date="2019-05-23T15:27:00Z"/>
          <w:rFonts w:asciiTheme="minorHAnsi" w:eastAsiaTheme="minorEastAsia" w:hAnsiTheme="minorHAnsi" w:cstheme="minorBidi"/>
          <w:noProof/>
          <w:sz w:val="22"/>
          <w:szCs w:val="22"/>
        </w:rPr>
      </w:pPr>
      <w:ins w:id="51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"_Toc9517847"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8.3.</w:t>
        </w:r>
        <w:r>
          <w:rPr>
            <w:rFonts w:asciiTheme="minorHAnsi" w:eastAsiaTheme="minorEastAsia" w:hAnsiTheme="minorHAnsi" w:cstheme="minorBidi"/>
            <w:noProof/>
            <w:sz w:val="22"/>
            <w:szCs w:val="22"/>
          </w:rPr>
          <w:tab/>
        </w:r>
        <w:r w:rsidRPr="00FE2529">
          <w:rPr>
            <w:rStyle w:val="Hyperlink"/>
            <w:b/>
            <w:bCs/>
            <w:iCs/>
            <w:noProof/>
            <w:lang w:val="x-none" w:eastAsia="x-none"/>
          </w:rPr>
          <w:t>Initial Posting of Interconnection Financial Security</w:t>
        </w:r>
        <w:r>
          <w:rPr>
            <w:noProof/>
            <w:webHidden/>
          </w:rPr>
          <w:tab/>
        </w:r>
        <w:r>
          <w:rPr>
            <w:noProof/>
            <w:webHidden/>
          </w:rPr>
          <w:fldChar w:fldCharType="begin"/>
        </w:r>
        <w:r>
          <w:rPr>
            <w:noProof/>
            <w:webHidden/>
          </w:rPr>
          <w:instrText xml:space="preserve"> PAGEREF _Toc9517847 \h </w:instrText>
        </w:r>
        <w:r>
          <w:rPr>
            <w:noProof/>
            <w:webHidden/>
          </w:rPr>
        </w:r>
      </w:ins>
      <w:r>
        <w:rPr>
          <w:noProof/>
          <w:webHidden/>
        </w:rPr>
        <w:fldChar w:fldCharType="separate"/>
      </w:r>
      <w:ins w:id="520" w:author="Tavares, Phelim" w:date="2019-05-23T15:27:00Z">
        <w:r>
          <w:rPr>
            <w:noProof/>
            <w:webHidden/>
          </w:rPr>
          <w:t>146</w:t>
        </w:r>
        <w:r>
          <w:rPr>
            <w:noProof/>
            <w:webHidden/>
          </w:rPr>
          <w:fldChar w:fldCharType="end"/>
        </w:r>
        <w:r w:rsidRPr="00FE2529">
          <w:rPr>
            <w:rStyle w:val="Hyperlink"/>
            <w:noProof/>
          </w:rPr>
          <w:fldChar w:fldCharType="end"/>
        </w:r>
      </w:ins>
    </w:p>
    <w:p w14:paraId="4D70530D" w14:textId="28B0191D" w:rsidR="004B1312" w:rsidRDefault="004B1312">
      <w:pPr>
        <w:pStyle w:val="TOC3"/>
        <w:rPr>
          <w:ins w:id="521" w:author="Tavares, Phelim" w:date="2019-05-23T15:27:00Z"/>
          <w:rFonts w:asciiTheme="minorHAnsi" w:eastAsiaTheme="minorEastAsia" w:hAnsiTheme="minorHAnsi" w:cstheme="minorBidi"/>
          <w:szCs w:val="22"/>
        </w:rPr>
      </w:pPr>
      <w:ins w:id="522" w:author="Tavares, Phelim" w:date="2019-05-23T15:27:00Z">
        <w:r w:rsidRPr="00FE2529">
          <w:rPr>
            <w:rStyle w:val="Hyperlink"/>
          </w:rPr>
          <w:fldChar w:fldCharType="begin"/>
        </w:r>
        <w:r w:rsidRPr="00FE2529">
          <w:rPr>
            <w:rStyle w:val="Hyperlink"/>
          </w:rPr>
          <w:instrText xml:space="preserve"> </w:instrText>
        </w:r>
        <w:r>
          <w:instrText>HYPERLINK \l "_Toc9517848"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8.3.1.</w:t>
        </w:r>
        <w:r>
          <w:rPr>
            <w:rFonts w:asciiTheme="minorHAnsi" w:eastAsiaTheme="minorEastAsia" w:hAnsiTheme="minorHAnsi" w:cstheme="minorBidi"/>
            <w:szCs w:val="22"/>
          </w:rPr>
          <w:tab/>
        </w:r>
        <w:r w:rsidRPr="00FE2529">
          <w:rPr>
            <w:rStyle w:val="Hyperlink"/>
            <w:b/>
            <w:bCs/>
            <w:lang w:val="x-none" w:eastAsia="x-none"/>
          </w:rPr>
          <w:t>Timing of Posting (also covered in 6.2.7.2.1 &amp; 6.3.4.7.1)</w:t>
        </w:r>
        <w:r>
          <w:rPr>
            <w:webHidden/>
          </w:rPr>
          <w:tab/>
        </w:r>
        <w:r>
          <w:rPr>
            <w:webHidden/>
          </w:rPr>
          <w:fldChar w:fldCharType="begin"/>
        </w:r>
        <w:r>
          <w:rPr>
            <w:webHidden/>
          </w:rPr>
          <w:instrText xml:space="preserve"> PAGEREF _Toc9517848 \h </w:instrText>
        </w:r>
        <w:r>
          <w:rPr>
            <w:webHidden/>
          </w:rPr>
        </w:r>
      </w:ins>
      <w:r>
        <w:rPr>
          <w:webHidden/>
        </w:rPr>
        <w:fldChar w:fldCharType="separate"/>
      </w:r>
      <w:ins w:id="523" w:author="Tavares, Phelim" w:date="2019-05-23T15:27:00Z">
        <w:r>
          <w:rPr>
            <w:webHidden/>
          </w:rPr>
          <w:t>146</w:t>
        </w:r>
        <w:r>
          <w:rPr>
            <w:webHidden/>
          </w:rPr>
          <w:fldChar w:fldCharType="end"/>
        </w:r>
        <w:r w:rsidRPr="00FE2529">
          <w:rPr>
            <w:rStyle w:val="Hyperlink"/>
          </w:rPr>
          <w:fldChar w:fldCharType="end"/>
        </w:r>
      </w:ins>
    </w:p>
    <w:p w14:paraId="692EEC4B" w14:textId="0392DA97" w:rsidR="004B1312" w:rsidRDefault="004B1312">
      <w:pPr>
        <w:pStyle w:val="TOC3"/>
        <w:rPr>
          <w:ins w:id="524" w:author="Tavares, Phelim" w:date="2019-05-23T15:27:00Z"/>
          <w:rFonts w:asciiTheme="minorHAnsi" w:eastAsiaTheme="minorEastAsia" w:hAnsiTheme="minorHAnsi" w:cstheme="minorBidi"/>
          <w:szCs w:val="22"/>
        </w:rPr>
      </w:pPr>
      <w:ins w:id="525" w:author="Tavares, Phelim" w:date="2019-05-23T15:27:00Z">
        <w:r w:rsidRPr="00FE2529">
          <w:rPr>
            <w:rStyle w:val="Hyperlink"/>
          </w:rPr>
          <w:fldChar w:fldCharType="begin"/>
        </w:r>
        <w:r w:rsidRPr="00FE2529">
          <w:rPr>
            <w:rStyle w:val="Hyperlink"/>
          </w:rPr>
          <w:instrText xml:space="preserve"> </w:instrText>
        </w:r>
        <w:r>
          <w:instrText>HYPERLINK \l "_Toc9517849"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val="x-none" w:eastAsia="x-none"/>
            <w14:scene3d>
              <w14:camera w14:prst="orthographicFront"/>
              <w14:lightRig w14:rig="threePt" w14:dir="t">
                <w14:rot w14:lat="0" w14:lon="0" w14:rev="0"/>
              </w14:lightRig>
            </w14:scene3d>
          </w:rPr>
          <w:t>8.3.2.</w:t>
        </w:r>
        <w:r>
          <w:rPr>
            <w:rFonts w:asciiTheme="minorHAnsi" w:eastAsiaTheme="minorEastAsia" w:hAnsiTheme="minorHAnsi" w:cstheme="minorBidi"/>
            <w:szCs w:val="22"/>
          </w:rPr>
          <w:tab/>
        </w:r>
        <w:r w:rsidRPr="00FE2529">
          <w:rPr>
            <w:rStyle w:val="Hyperlink"/>
            <w:b/>
            <w:bCs/>
            <w:lang w:val="x-none" w:eastAsia="x-none"/>
          </w:rPr>
          <w:t>Posting for Network Upgrades.</w:t>
        </w:r>
        <w:r>
          <w:rPr>
            <w:webHidden/>
          </w:rPr>
          <w:tab/>
        </w:r>
        <w:r>
          <w:rPr>
            <w:webHidden/>
          </w:rPr>
          <w:fldChar w:fldCharType="begin"/>
        </w:r>
        <w:r>
          <w:rPr>
            <w:webHidden/>
          </w:rPr>
          <w:instrText xml:space="preserve"> PAGEREF _Toc9517849 \h </w:instrText>
        </w:r>
        <w:r>
          <w:rPr>
            <w:webHidden/>
          </w:rPr>
        </w:r>
      </w:ins>
      <w:r>
        <w:rPr>
          <w:webHidden/>
        </w:rPr>
        <w:fldChar w:fldCharType="separate"/>
      </w:r>
      <w:ins w:id="526" w:author="Tavares, Phelim" w:date="2019-05-23T15:27:00Z">
        <w:r>
          <w:rPr>
            <w:webHidden/>
          </w:rPr>
          <w:t>147</w:t>
        </w:r>
        <w:r>
          <w:rPr>
            <w:webHidden/>
          </w:rPr>
          <w:fldChar w:fldCharType="end"/>
        </w:r>
        <w:r w:rsidRPr="00FE2529">
          <w:rPr>
            <w:rStyle w:val="Hyperlink"/>
          </w:rPr>
          <w:fldChar w:fldCharType="end"/>
        </w:r>
      </w:ins>
    </w:p>
    <w:p w14:paraId="482BD987" w14:textId="64C2CF9D" w:rsidR="004B1312" w:rsidRDefault="004B1312">
      <w:pPr>
        <w:pStyle w:val="TOC4"/>
        <w:tabs>
          <w:tab w:val="left" w:pos="1800"/>
        </w:tabs>
        <w:rPr>
          <w:ins w:id="527" w:author="Tavares, Phelim" w:date="2019-05-23T15:27:00Z"/>
          <w:rFonts w:asciiTheme="minorHAnsi" w:eastAsiaTheme="minorEastAsia" w:hAnsiTheme="minorHAnsi" w:cstheme="minorBidi"/>
          <w:noProof/>
          <w:szCs w:val="22"/>
        </w:rPr>
      </w:pPr>
      <w:ins w:id="52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"_Toc9517850"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8.3.2.1</w:t>
        </w:r>
        <w:r>
          <w:rPr>
            <w:rFonts w:asciiTheme="minorHAnsi" w:eastAsiaTheme="minorEastAsia" w:hAnsiTheme="minorHAnsi" w:cstheme="minorBidi"/>
            <w:noProof/>
            <w:szCs w:val="22"/>
          </w:rPr>
          <w:tab/>
        </w:r>
        <w:r w:rsidRPr="00FE2529">
          <w:rPr>
            <w:rStyle w:val="Hyperlink"/>
            <w:b/>
            <w:bCs/>
            <w:noProof/>
            <w:lang w:val="x-none" w:eastAsia="x-none"/>
          </w:rPr>
          <w:t>Small Generator Interconnection Customers</w:t>
        </w:r>
        <w:r>
          <w:rPr>
            <w:noProof/>
            <w:webHidden/>
          </w:rPr>
          <w:tab/>
        </w:r>
        <w:r>
          <w:rPr>
            <w:noProof/>
            <w:webHidden/>
          </w:rPr>
          <w:fldChar w:fldCharType="begin"/>
        </w:r>
        <w:r>
          <w:rPr>
            <w:noProof/>
            <w:webHidden/>
          </w:rPr>
          <w:instrText xml:space="preserve"> PAGEREF _Toc9517850 \h </w:instrText>
        </w:r>
        <w:r>
          <w:rPr>
            <w:noProof/>
            <w:webHidden/>
          </w:rPr>
        </w:r>
      </w:ins>
      <w:r>
        <w:rPr>
          <w:noProof/>
          <w:webHidden/>
        </w:rPr>
        <w:fldChar w:fldCharType="separate"/>
      </w:r>
      <w:ins w:id="529" w:author="Tavares, Phelim" w:date="2019-05-23T15:27:00Z">
        <w:r>
          <w:rPr>
            <w:noProof/>
            <w:webHidden/>
          </w:rPr>
          <w:t>147</w:t>
        </w:r>
        <w:r>
          <w:rPr>
            <w:noProof/>
            <w:webHidden/>
          </w:rPr>
          <w:fldChar w:fldCharType="end"/>
        </w:r>
        <w:r w:rsidRPr="00FE2529">
          <w:rPr>
            <w:rStyle w:val="Hyperlink"/>
            <w:noProof/>
          </w:rPr>
          <w:fldChar w:fldCharType="end"/>
        </w:r>
      </w:ins>
    </w:p>
    <w:p w14:paraId="5544F98B" w14:textId="71923246" w:rsidR="004B1312" w:rsidRDefault="004B1312">
      <w:pPr>
        <w:pStyle w:val="TOC4"/>
        <w:tabs>
          <w:tab w:val="left" w:pos="1800"/>
        </w:tabs>
        <w:rPr>
          <w:ins w:id="530" w:author="Tavares, Phelim" w:date="2019-05-23T15:27:00Z"/>
          <w:rFonts w:asciiTheme="minorHAnsi" w:eastAsiaTheme="minorEastAsia" w:hAnsiTheme="minorHAnsi" w:cstheme="minorBidi"/>
          <w:noProof/>
          <w:szCs w:val="22"/>
        </w:rPr>
      </w:pPr>
      <w:ins w:id="53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"_Toc9517851"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8.3.2.2</w:t>
        </w:r>
        <w:r>
          <w:rPr>
            <w:rFonts w:asciiTheme="minorHAnsi" w:eastAsiaTheme="minorEastAsia" w:hAnsiTheme="minorHAnsi" w:cstheme="minorBidi"/>
            <w:noProof/>
            <w:szCs w:val="22"/>
          </w:rPr>
          <w:tab/>
        </w:r>
        <w:r w:rsidRPr="00FE2529">
          <w:rPr>
            <w:rStyle w:val="Hyperlink"/>
            <w:b/>
            <w:bCs/>
            <w:noProof/>
            <w:lang w:val="x-none" w:eastAsia="x-none"/>
          </w:rPr>
          <w:t>Large Generator Interconnection Customers</w:t>
        </w:r>
        <w:r>
          <w:rPr>
            <w:noProof/>
            <w:webHidden/>
          </w:rPr>
          <w:tab/>
        </w:r>
        <w:r>
          <w:rPr>
            <w:noProof/>
            <w:webHidden/>
          </w:rPr>
          <w:fldChar w:fldCharType="begin"/>
        </w:r>
        <w:r>
          <w:rPr>
            <w:noProof/>
            <w:webHidden/>
          </w:rPr>
          <w:instrText xml:space="preserve"> PAGEREF _Toc9517851 \h </w:instrText>
        </w:r>
        <w:r>
          <w:rPr>
            <w:noProof/>
            <w:webHidden/>
          </w:rPr>
        </w:r>
      </w:ins>
      <w:r>
        <w:rPr>
          <w:noProof/>
          <w:webHidden/>
        </w:rPr>
        <w:fldChar w:fldCharType="separate"/>
      </w:r>
      <w:ins w:id="532" w:author="Tavares, Phelim" w:date="2019-05-23T15:27:00Z">
        <w:r>
          <w:rPr>
            <w:noProof/>
            <w:webHidden/>
          </w:rPr>
          <w:t>148</w:t>
        </w:r>
        <w:r>
          <w:rPr>
            <w:noProof/>
            <w:webHidden/>
          </w:rPr>
          <w:fldChar w:fldCharType="end"/>
        </w:r>
        <w:r w:rsidRPr="00FE2529">
          <w:rPr>
            <w:rStyle w:val="Hyperlink"/>
            <w:noProof/>
          </w:rPr>
          <w:fldChar w:fldCharType="end"/>
        </w:r>
      </w:ins>
    </w:p>
    <w:p w14:paraId="522619BE" w14:textId="56B9BCEB" w:rsidR="004B1312" w:rsidRDefault="004B1312">
      <w:pPr>
        <w:pStyle w:val="TOC3"/>
        <w:rPr>
          <w:ins w:id="533" w:author="Tavares, Phelim" w:date="2019-05-23T15:27:00Z"/>
          <w:rFonts w:asciiTheme="minorHAnsi" w:eastAsiaTheme="minorEastAsia" w:hAnsiTheme="minorHAnsi" w:cstheme="minorBidi"/>
          <w:szCs w:val="22"/>
        </w:rPr>
      </w:pPr>
      <w:ins w:id="534" w:author="Tavares, Phelim" w:date="2019-05-23T15:27:00Z">
        <w:r w:rsidRPr="00FE2529">
          <w:rPr>
            <w:rStyle w:val="Hyperlink"/>
          </w:rPr>
          <w:fldChar w:fldCharType="begin"/>
        </w:r>
        <w:r w:rsidRPr="00FE2529">
          <w:rPr>
            <w:rStyle w:val="Hyperlink"/>
          </w:rPr>
          <w:instrText xml:space="preserve"> </w:instrText>
        </w:r>
        <w:r>
          <w:instrText>HYPERLINK \l "_Toc9517852"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8.3.3.</w:t>
        </w:r>
        <w:r>
          <w:rPr>
            <w:rFonts w:asciiTheme="minorHAnsi" w:eastAsiaTheme="minorEastAsia" w:hAnsiTheme="minorHAnsi" w:cstheme="minorBidi"/>
            <w:szCs w:val="22"/>
          </w:rPr>
          <w:tab/>
        </w:r>
        <w:r w:rsidRPr="00FE2529">
          <w:rPr>
            <w:rStyle w:val="Hyperlink"/>
            <w:b/>
            <w:bCs/>
            <w:lang w:val="x-none" w:eastAsia="x-none"/>
          </w:rPr>
          <w:t>Posting for Participating TO Interconnection Facilities</w:t>
        </w:r>
        <w:r>
          <w:rPr>
            <w:webHidden/>
          </w:rPr>
          <w:tab/>
        </w:r>
        <w:r>
          <w:rPr>
            <w:webHidden/>
          </w:rPr>
          <w:fldChar w:fldCharType="begin"/>
        </w:r>
        <w:r>
          <w:rPr>
            <w:webHidden/>
          </w:rPr>
          <w:instrText xml:space="preserve"> PAGEREF _Toc9517852 \h </w:instrText>
        </w:r>
        <w:r>
          <w:rPr>
            <w:webHidden/>
          </w:rPr>
        </w:r>
      </w:ins>
      <w:r>
        <w:rPr>
          <w:webHidden/>
        </w:rPr>
        <w:fldChar w:fldCharType="separate"/>
      </w:r>
      <w:ins w:id="535" w:author="Tavares, Phelim" w:date="2019-05-23T15:27:00Z">
        <w:r>
          <w:rPr>
            <w:webHidden/>
          </w:rPr>
          <w:t>150</w:t>
        </w:r>
        <w:r>
          <w:rPr>
            <w:webHidden/>
          </w:rPr>
          <w:fldChar w:fldCharType="end"/>
        </w:r>
        <w:r w:rsidRPr="00FE2529">
          <w:rPr>
            <w:rStyle w:val="Hyperlink"/>
          </w:rPr>
          <w:fldChar w:fldCharType="end"/>
        </w:r>
      </w:ins>
    </w:p>
    <w:p w14:paraId="1AB67C78" w14:textId="22899C2C" w:rsidR="004B1312" w:rsidRDefault="004B1312">
      <w:pPr>
        <w:pStyle w:val="TOC4"/>
        <w:tabs>
          <w:tab w:val="left" w:pos="1800"/>
        </w:tabs>
        <w:rPr>
          <w:ins w:id="536" w:author="Tavares, Phelim" w:date="2019-05-23T15:27:00Z"/>
          <w:rFonts w:asciiTheme="minorHAnsi" w:eastAsiaTheme="minorEastAsia" w:hAnsiTheme="minorHAnsi" w:cstheme="minorBidi"/>
          <w:noProof/>
          <w:szCs w:val="22"/>
        </w:rPr>
      </w:pPr>
      <w:ins w:id="53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"_Toc9517853"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8.3.3.1.</w:t>
        </w:r>
        <w:r>
          <w:rPr>
            <w:rFonts w:asciiTheme="minorHAnsi" w:eastAsiaTheme="minorEastAsia" w:hAnsiTheme="minorHAnsi" w:cstheme="minorBidi"/>
            <w:noProof/>
            <w:szCs w:val="22"/>
          </w:rPr>
          <w:tab/>
        </w:r>
        <w:r w:rsidRPr="00FE2529">
          <w:rPr>
            <w:rStyle w:val="Hyperlink"/>
            <w:b/>
            <w:bCs/>
            <w:noProof/>
            <w:lang w:val="x-none" w:eastAsia="x-none"/>
          </w:rPr>
          <w:t>Small Generator Interconnection Customers</w:t>
        </w:r>
        <w:r>
          <w:rPr>
            <w:noProof/>
            <w:webHidden/>
          </w:rPr>
          <w:tab/>
        </w:r>
        <w:r>
          <w:rPr>
            <w:noProof/>
            <w:webHidden/>
          </w:rPr>
          <w:fldChar w:fldCharType="begin"/>
        </w:r>
        <w:r>
          <w:rPr>
            <w:noProof/>
            <w:webHidden/>
          </w:rPr>
          <w:instrText xml:space="preserve"> PAGEREF _Toc9517853 \h </w:instrText>
        </w:r>
        <w:r>
          <w:rPr>
            <w:noProof/>
            <w:webHidden/>
          </w:rPr>
        </w:r>
      </w:ins>
      <w:r>
        <w:rPr>
          <w:noProof/>
          <w:webHidden/>
        </w:rPr>
        <w:fldChar w:fldCharType="separate"/>
      </w:r>
      <w:ins w:id="538" w:author="Tavares, Phelim" w:date="2019-05-23T15:27:00Z">
        <w:r>
          <w:rPr>
            <w:noProof/>
            <w:webHidden/>
          </w:rPr>
          <w:t>150</w:t>
        </w:r>
        <w:r>
          <w:rPr>
            <w:noProof/>
            <w:webHidden/>
          </w:rPr>
          <w:fldChar w:fldCharType="end"/>
        </w:r>
        <w:r w:rsidRPr="00FE2529">
          <w:rPr>
            <w:rStyle w:val="Hyperlink"/>
            <w:noProof/>
          </w:rPr>
          <w:fldChar w:fldCharType="end"/>
        </w:r>
      </w:ins>
    </w:p>
    <w:p w14:paraId="65D1D764" w14:textId="64E10663" w:rsidR="004B1312" w:rsidRDefault="004B1312">
      <w:pPr>
        <w:pStyle w:val="TOC4"/>
        <w:tabs>
          <w:tab w:val="left" w:pos="1800"/>
        </w:tabs>
        <w:rPr>
          <w:ins w:id="539" w:author="Tavares, Phelim" w:date="2019-05-23T15:27:00Z"/>
          <w:rFonts w:asciiTheme="minorHAnsi" w:eastAsiaTheme="minorEastAsia" w:hAnsiTheme="minorHAnsi" w:cstheme="minorBidi"/>
          <w:noProof/>
          <w:szCs w:val="22"/>
        </w:rPr>
      </w:pPr>
      <w:ins w:id="54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"_Toc9517854"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8.3.3.2.</w:t>
        </w:r>
        <w:r>
          <w:rPr>
            <w:rFonts w:asciiTheme="minorHAnsi" w:eastAsiaTheme="minorEastAsia" w:hAnsiTheme="minorHAnsi" w:cstheme="minorBidi"/>
            <w:noProof/>
            <w:szCs w:val="22"/>
          </w:rPr>
          <w:tab/>
        </w:r>
        <w:r w:rsidRPr="00FE2529">
          <w:rPr>
            <w:rStyle w:val="Hyperlink"/>
            <w:b/>
            <w:bCs/>
            <w:noProof/>
            <w:lang w:val="x-none" w:eastAsia="x-none"/>
          </w:rPr>
          <w:t>Large Generator Interconnection Customers</w:t>
        </w:r>
        <w:r>
          <w:rPr>
            <w:noProof/>
            <w:webHidden/>
          </w:rPr>
          <w:tab/>
        </w:r>
        <w:r>
          <w:rPr>
            <w:noProof/>
            <w:webHidden/>
          </w:rPr>
          <w:fldChar w:fldCharType="begin"/>
        </w:r>
        <w:r>
          <w:rPr>
            <w:noProof/>
            <w:webHidden/>
          </w:rPr>
          <w:instrText xml:space="preserve"> PAGEREF _Toc9517854 \h </w:instrText>
        </w:r>
        <w:r>
          <w:rPr>
            <w:noProof/>
            <w:webHidden/>
          </w:rPr>
        </w:r>
      </w:ins>
      <w:r>
        <w:rPr>
          <w:noProof/>
          <w:webHidden/>
        </w:rPr>
        <w:fldChar w:fldCharType="separate"/>
      </w:r>
      <w:ins w:id="541" w:author="Tavares, Phelim" w:date="2019-05-23T15:27:00Z">
        <w:r>
          <w:rPr>
            <w:noProof/>
            <w:webHidden/>
          </w:rPr>
          <w:t>150</w:t>
        </w:r>
        <w:r>
          <w:rPr>
            <w:noProof/>
            <w:webHidden/>
          </w:rPr>
          <w:fldChar w:fldCharType="end"/>
        </w:r>
        <w:r w:rsidRPr="00FE2529">
          <w:rPr>
            <w:rStyle w:val="Hyperlink"/>
            <w:noProof/>
          </w:rPr>
          <w:fldChar w:fldCharType="end"/>
        </w:r>
      </w:ins>
    </w:p>
    <w:p w14:paraId="3E410253" w14:textId="0AF0CD5F" w:rsidR="004B1312" w:rsidRDefault="004B1312">
      <w:pPr>
        <w:pStyle w:val="TOC3"/>
        <w:rPr>
          <w:ins w:id="542" w:author="Tavares, Phelim" w:date="2019-05-23T15:27:00Z"/>
          <w:rFonts w:asciiTheme="minorHAnsi" w:eastAsiaTheme="minorEastAsia" w:hAnsiTheme="minorHAnsi" w:cstheme="minorBidi"/>
          <w:szCs w:val="22"/>
        </w:rPr>
      </w:pPr>
      <w:ins w:id="543" w:author="Tavares, Phelim" w:date="2019-05-23T15:27:00Z">
        <w:r w:rsidRPr="00FE2529">
          <w:rPr>
            <w:rStyle w:val="Hyperlink"/>
          </w:rPr>
          <w:fldChar w:fldCharType="begin"/>
        </w:r>
        <w:r w:rsidRPr="00FE2529">
          <w:rPr>
            <w:rStyle w:val="Hyperlink"/>
          </w:rPr>
          <w:instrText xml:space="preserve"> </w:instrText>
        </w:r>
        <w:r>
          <w:instrText>HYPERLINK \l "_Toc9517855"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8.3.4.</w:t>
        </w:r>
        <w:r>
          <w:rPr>
            <w:rFonts w:asciiTheme="minorHAnsi" w:eastAsiaTheme="minorEastAsia" w:hAnsiTheme="minorHAnsi" w:cstheme="minorBidi"/>
            <w:szCs w:val="22"/>
          </w:rPr>
          <w:tab/>
        </w:r>
        <w:r w:rsidRPr="00FE2529">
          <w:rPr>
            <w:rStyle w:val="Hyperlink"/>
            <w:b/>
            <w:bCs/>
            <w:lang w:val="x-none" w:eastAsia="x-none"/>
          </w:rPr>
          <w:t>Cost Estimates Less than Minimum Posting Amounts</w:t>
        </w:r>
        <w:r>
          <w:rPr>
            <w:webHidden/>
          </w:rPr>
          <w:tab/>
        </w:r>
        <w:r>
          <w:rPr>
            <w:webHidden/>
          </w:rPr>
          <w:fldChar w:fldCharType="begin"/>
        </w:r>
        <w:r>
          <w:rPr>
            <w:webHidden/>
          </w:rPr>
          <w:instrText xml:space="preserve"> PAGEREF _Toc9517855 \h </w:instrText>
        </w:r>
        <w:r>
          <w:rPr>
            <w:webHidden/>
          </w:rPr>
        </w:r>
      </w:ins>
      <w:r>
        <w:rPr>
          <w:webHidden/>
        </w:rPr>
        <w:fldChar w:fldCharType="separate"/>
      </w:r>
      <w:ins w:id="544" w:author="Tavares, Phelim" w:date="2019-05-23T15:27:00Z">
        <w:r>
          <w:rPr>
            <w:webHidden/>
          </w:rPr>
          <w:t>151</w:t>
        </w:r>
        <w:r>
          <w:rPr>
            <w:webHidden/>
          </w:rPr>
          <w:fldChar w:fldCharType="end"/>
        </w:r>
        <w:r w:rsidRPr="00FE2529">
          <w:rPr>
            <w:rStyle w:val="Hyperlink"/>
          </w:rPr>
          <w:fldChar w:fldCharType="end"/>
        </w:r>
      </w:ins>
    </w:p>
    <w:p w14:paraId="5F0312AD" w14:textId="46317741" w:rsidR="004B1312" w:rsidRDefault="004B1312">
      <w:pPr>
        <w:pStyle w:val="TOC3"/>
        <w:rPr>
          <w:ins w:id="545" w:author="Tavares, Phelim" w:date="2019-05-23T15:27:00Z"/>
          <w:rFonts w:asciiTheme="minorHAnsi" w:eastAsiaTheme="minorEastAsia" w:hAnsiTheme="minorHAnsi" w:cstheme="minorBidi"/>
          <w:szCs w:val="22"/>
        </w:rPr>
      </w:pPr>
      <w:ins w:id="546" w:author="Tavares, Phelim" w:date="2019-05-23T15:27:00Z">
        <w:r w:rsidRPr="00FE2529">
          <w:rPr>
            <w:rStyle w:val="Hyperlink"/>
          </w:rPr>
          <w:fldChar w:fldCharType="begin"/>
        </w:r>
        <w:r w:rsidRPr="00FE2529">
          <w:rPr>
            <w:rStyle w:val="Hyperlink"/>
          </w:rPr>
          <w:instrText xml:space="preserve"> </w:instrText>
        </w:r>
        <w:r>
          <w:instrText>HYPERLINK \l "_Toc9517856"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8.3.5.</w:t>
        </w:r>
        <w:r>
          <w:rPr>
            <w:rFonts w:asciiTheme="minorHAnsi" w:eastAsiaTheme="minorEastAsia" w:hAnsiTheme="minorHAnsi" w:cstheme="minorBidi"/>
            <w:szCs w:val="22"/>
          </w:rPr>
          <w:tab/>
        </w:r>
        <w:r w:rsidRPr="00FE2529">
          <w:rPr>
            <w:rStyle w:val="Hyperlink"/>
            <w:b/>
            <w:bCs/>
            <w:lang w:val="x-none" w:eastAsia="x-none"/>
          </w:rPr>
          <w:t>Consequences for Failure to Post</w:t>
        </w:r>
        <w:r>
          <w:rPr>
            <w:webHidden/>
          </w:rPr>
          <w:tab/>
        </w:r>
        <w:r>
          <w:rPr>
            <w:webHidden/>
          </w:rPr>
          <w:fldChar w:fldCharType="begin"/>
        </w:r>
        <w:r>
          <w:rPr>
            <w:webHidden/>
          </w:rPr>
          <w:instrText xml:space="preserve"> PAGEREF _Toc9517856 \h </w:instrText>
        </w:r>
        <w:r>
          <w:rPr>
            <w:webHidden/>
          </w:rPr>
        </w:r>
      </w:ins>
      <w:r>
        <w:rPr>
          <w:webHidden/>
        </w:rPr>
        <w:fldChar w:fldCharType="separate"/>
      </w:r>
      <w:ins w:id="547" w:author="Tavares, Phelim" w:date="2019-05-23T15:27:00Z">
        <w:r>
          <w:rPr>
            <w:webHidden/>
          </w:rPr>
          <w:t>151</w:t>
        </w:r>
        <w:r>
          <w:rPr>
            <w:webHidden/>
          </w:rPr>
          <w:fldChar w:fldCharType="end"/>
        </w:r>
        <w:r w:rsidRPr="00FE2529">
          <w:rPr>
            <w:rStyle w:val="Hyperlink"/>
          </w:rPr>
          <w:fldChar w:fldCharType="end"/>
        </w:r>
      </w:ins>
    </w:p>
    <w:p w14:paraId="13F05F9A" w14:textId="402D1554" w:rsidR="004B1312" w:rsidRDefault="004B1312">
      <w:pPr>
        <w:pStyle w:val="TOC3"/>
        <w:rPr>
          <w:ins w:id="548" w:author="Tavares, Phelim" w:date="2019-05-23T15:27:00Z"/>
          <w:rFonts w:asciiTheme="minorHAnsi" w:eastAsiaTheme="minorEastAsia" w:hAnsiTheme="minorHAnsi" w:cstheme="minorBidi"/>
          <w:szCs w:val="22"/>
        </w:rPr>
      </w:pPr>
      <w:ins w:id="549" w:author="Tavares, Phelim" w:date="2019-05-23T15:27:00Z">
        <w:r w:rsidRPr="00FE2529">
          <w:rPr>
            <w:rStyle w:val="Hyperlink"/>
          </w:rPr>
          <w:fldChar w:fldCharType="begin"/>
        </w:r>
        <w:r w:rsidRPr="00FE2529">
          <w:rPr>
            <w:rStyle w:val="Hyperlink"/>
          </w:rPr>
          <w:instrText xml:space="preserve"> </w:instrText>
        </w:r>
        <w:r>
          <w:instrText>HYPERLINK \l "_Toc9517857"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8.3.6.</w:t>
        </w:r>
        <w:r>
          <w:rPr>
            <w:rFonts w:asciiTheme="minorHAnsi" w:eastAsiaTheme="minorEastAsia" w:hAnsiTheme="minorHAnsi" w:cstheme="minorBidi"/>
            <w:szCs w:val="22"/>
          </w:rPr>
          <w:tab/>
        </w:r>
        <w:r w:rsidRPr="00FE2529">
          <w:rPr>
            <w:rStyle w:val="Hyperlink"/>
            <w:b/>
            <w:bCs/>
            <w:lang w:eastAsia="x-none"/>
          </w:rPr>
          <w:t>Recalculation of Initial Posting Requirement</w:t>
        </w:r>
        <w:r>
          <w:rPr>
            <w:webHidden/>
          </w:rPr>
          <w:tab/>
        </w:r>
        <w:r>
          <w:rPr>
            <w:webHidden/>
          </w:rPr>
          <w:fldChar w:fldCharType="begin"/>
        </w:r>
        <w:r>
          <w:rPr>
            <w:webHidden/>
          </w:rPr>
          <w:instrText xml:space="preserve"> PAGEREF _Toc9517857 \h </w:instrText>
        </w:r>
        <w:r>
          <w:rPr>
            <w:webHidden/>
          </w:rPr>
        </w:r>
      </w:ins>
      <w:r>
        <w:rPr>
          <w:webHidden/>
        </w:rPr>
        <w:fldChar w:fldCharType="separate"/>
      </w:r>
      <w:ins w:id="550" w:author="Tavares, Phelim" w:date="2019-05-23T15:27:00Z">
        <w:r>
          <w:rPr>
            <w:webHidden/>
          </w:rPr>
          <w:t>151</w:t>
        </w:r>
        <w:r>
          <w:rPr>
            <w:webHidden/>
          </w:rPr>
          <w:fldChar w:fldCharType="end"/>
        </w:r>
        <w:r w:rsidRPr="00FE2529">
          <w:rPr>
            <w:rStyle w:val="Hyperlink"/>
          </w:rPr>
          <w:fldChar w:fldCharType="end"/>
        </w:r>
      </w:ins>
    </w:p>
    <w:p w14:paraId="079047E1" w14:textId="6DD2B983" w:rsidR="004B1312" w:rsidRDefault="004B1312" w:rsidP="004B1312">
      <w:pPr>
        <w:pStyle w:val="TOC2"/>
        <w:rPr>
          <w:ins w:id="551" w:author="Tavares, Phelim" w:date="2019-05-23T15:27:00Z"/>
          <w:rFonts w:asciiTheme="minorHAnsi" w:eastAsiaTheme="minorEastAsia" w:hAnsiTheme="minorHAnsi" w:cstheme="minorBidi"/>
          <w:noProof/>
          <w:sz w:val="22"/>
          <w:szCs w:val="22"/>
        </w:rPr>
      </w:pPr>
      <w:ins w:id="55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"_Toc9517858"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8.4.</w:t>
        </w:r>
        <w:r>
          <w:rPr>
            <w:rFonts w:asciiTheme="minorHAnsi" w:eastAsiaTheme="minorEastAsia" w:hAnsiTheme="minorHAnsi" w:cstheme="minorBidi"/>
            <w:noProof/>
            <w:sz w:val="22"/>
            <w:szCs w:val="22"/>
          </w:rPr>
          <w:tab/>
        </w:r>
        <w:r w:rsidRPr="00FE2529">
          <w:rPr>
            <w:rStyle w:val="Hyperlink"/>
            <w:b/>
            <w:bCs/>
            <w:iCs/>
            <w:noProof/>
            <w:lang w:val="x-none" w:eastAsia="x-none"/>
          </w:rPr>
          <w:t>Second Posting of Interconnection Financial Security</w:t>
        </w:r>
        <w:r>
          <w:rPr>
            <w:noProof/>
            <w:webHidden/>
          </w:rPr>
          <w:tab/>
        </w:r>
        <w:r>
          <w:rPr>
            <w:noProof/>
            <w:webHidden/>
          </w:rPr>
          <w:fldChar w:fldCharType="begin"/>
        </w:r>
        <w:r>
          <w:rPr>
            <w:noProof/>
            <w:webHidden/>
          </w:rPr>
          <w:instrText xml:space="preserve"> PAGEREF _Toc9517858 \h </w:instrText>
        </w:r>
        <w:r>
          <w:rPr>
            <w:noProof/>
            <w:webHidden/>
          </w:rPr>
        </w:r>
      </w:ins>
      <w:r>
        <w:rPr>
          <w:noProof/>
          <w:webHidden/>
        </w:rPr>
        <w:fldChar w:fldCharType="separate"/>
      </w:r>
      <w:ins w:id="553" w:author="Tavares, Phelim" w:date="2019-05-23T15:27:00Z">
        <w:r>
          <w:rPr>
            <w:noProof/>
            <w:webHidden/>
          </w:rPr>
          <w:t>151</w:t>
        </w:r>
        <w:r>
          <w:rPr>
            <w:noProof/>
            <w:webHidden/>
          </w:rPr>
          <w:fldChar w:fldCharType="end"/>
        </w:r>
        <w:r w:rsidRPr="00FE2529">
          <w:rPr>
            <w:rStyle w:val="Hyperlink"/>
            <w:noProof/>
          </w:rPr>
          <w:fldChar w:fldCharType="end"/>
        </w:r>
      </w:ins>
    </w:p>
    <w:p w14:paraId="4522274E" w14:textId="6BFF449C" w:rsidR="004B1312" w:rsidRDefault="004B1312">
      <w:pPr>
        <w:pStyle w:val="TOC3"/>
        <w:rPr>
          <w:ins w:id="554" w:author="Tavares, Phelim" w:date="2019-05-23T15:27:00Z"/>
          <w:rFonts w:asciiTheme="minorHAnsi" w:eastAsiaTheme="minorEastAsia" w:hAnsiTheme="minorHAnsi" w:cstheme="minorBidi"/>
          <w:szCs w:val="22"/>
        </w:rPr>
      </w:pPr>
      <w:ins w:id="555" w:author="Tavares, Phelim" w:date="2019-05-23T15:27:00Z">
        <w:r w:rsidRPr="00FE2529">
          <w:rPr>
            <w:rStyle w:val="Hyperlink"/>
          </w:rPr>
          <w:fldChar w:fldCharType="begin"/>
        </w:r>
        <w:r w:rsidRPr="00FE2529">
          <w:rPr>
            <w:rStyle w:val="Hyperlink"/>
          </w:rPr>
          <w:instrText xml:space="preserve"> </w:instrText>
        </w:r>
        <w:r>
          <w:instrText>HYPERLINK \l "_Toc9517859"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8.4.1.</w:t>
        </w:r>
        <w:r>
          <w:rPr>
            <w:rFonts w:asciiTheme="minorHAnsi" w:eastAsiaTheme="minorEastAsia" w:hAnsiTheme="minorHAnsi" w:cstheme="minorBidi"/>
            <w:szCs w:val="22"/>
          </w:rPr>
          <w:tab/>
        </w:r>
        <w:r w:rsidRPr="00FE2529">
          <w:rPr>
            <w:rStyle w:val="Hyperlink"/>
            <w:b/>
            <w:bCs/>
            <w:lang w:val="x-none" w:eastAsia="x-none"/>
          </w:rPr>
          <w:t>Timing of Posting</w:t>
        </w:r>
        <w:r>
          <w:rPr>
            <w:webHidden/>
          </w:rPr>
          <w:tab/>
        </w:r>
        <w:r>
          <w:rPr>
            <w:webHidden/>
          </w:rPr>
          <w:fldChar w:fldCharType="begin"/>
        </w:r>
        <w:r>
          <w:rPr>
            <w:webHidden/>
          </w:rPr>
          <w:instrText xml:space="preserve"> PAGEREF _Toc9517859 \h </w:instrText>
        </w:r>
        <w:r>
          <w:rPr>
            <w:webHidden/>
          </w:rPr>
        </w:r>
      </w:ins>
      <w:r>
        <w:rPr>
          <w:webHidden/>
        </w:rPr>
        <w:fldChar w:fldCharType="separate"/>
      </w:r>
      <w:ins w:id="556" w:author="Tavares, Phelim" w:date="2019-05-23T15:27:00Z">
        <w:r>
          <w:rPr>
            <w:webHidden/>
          </w:rPr>
          <w:t>152</w:t>
        </w:r>
        <w:r>
          <w:rPr>
            <w:webHidden/>
          </w:rPr>
          <w:fldChar w:fldCharType="end"/>
        </w:r>
        <w:r w:rsidRPr="00FE2529">
          <w:rPr>
            <w:rStyle w:val="Hyperlink"/>
          </w:rPr>
          <w:fldChar w:fldCharType="end"/>
        </w:r>
      </w:ins>
    </w:p>
    <w:p w14:paraId="4A4AA763" w14:textId="248FC9C7" w:rsidR="004B1312" w:rsidRDefault="004B1312">
      <w:pPr>
        <w:pStyle w:val="TOC3"/>
        <w:rPr>
          <w:ins w:id="557" w:author="Tavares, Phelim" w:date="2019-05-23T15:27:00Z"/>
          <w:rFonts w:asciiTheme="minorHAnsi" w:eastAsiaTheme="minorEastAsia" w:hAnsiTheme="minorHAnsi" w:cstheme="minorBidi"/>
          <w:szCs w:val="22"/>
        </w:rPr>
      </w:pPr>
      <w:ins w:id="558" w:author="Tavares, Phelim" w:date="2019-05-23T15:27:00Z">
        <w:r w:rsidRPr="00FE2529">
          <w:rPr>
            <w:rStyle w:val="Hyperlink"/>
          </w:rPr>
          <w:fldChar w:fldCharType="begin"/>
        </w:r>
        <w:r w:rsidRPr="00FE2529">
          <w:rPr>
            <w:rStyle w:val="Hyperlink"/>
          </w:rPr>
          <w:instrText xml:space="preserve"> </w:instrText>
        </w:r>
        <w:r>
          <w:instrText>HYPERLINK \l "_Toc9517860"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8.4.2.</w:t>
        </w:r>
        <w:r>
          <w:rPr>
            <w:rFonts w:asciiTheme="minorHAnsi" w:eastAsiaTheme="minorEastAsia" w:hAnsiTheme="minorHAnsi" w:cstheme="minorBidi"/>
            <w:szCs w:val="22"/>
          </w:rPr>
          <w:tab/>
        </w:r>
        <w:r w:rsidRPr="00FE2529">
          <w:rPr>
            <w:rStyle w:val="Hyperlink"/>
            <w:b/>
            <w:bCs/>
            <w:lang w:val="x-none" w:eastAsia="x-none"/>
          </w:rPr>
          <w:t>Requirements for Parked Option (A) Generating Facilities</w:t>
        </w:r>
        <w:r>
          <w:rPr>
            <w:webHidden/>
          </w:rPr>
          <w:tab/>
        </w:r>
        <w:r>
          <w:rPr>
            <w:webHidden/>
          </w:rPr>
          <w:fldChar w:fldCharType="begin"/>
        </w:r>
        <w:r>
          <w:rPr>
            <w:webHidden/>
          </w:rPr>
          <w:instrText xml:space="preserve"> PAGEREF _Toc9517860 \h </w:instrText>
        </w:r>
        <w:r>
          <w:rPr>
            <w:webHidden/>
          </w:rPr>
        </w:r>
      </w:ins>
      <w:r>
        <w:rPr>
          <w:webHidden/>
        </w:rPr>
        <w:fldChar w:fldCharType="separate"/>
      </w:r>
      <w:ins w:id="559" w:author="Tavares, Phelim" w:date="2019-05-23T15:27:00Z">
        <w:r>
          <w:rPr>
            <w:webHidden/>
          </w:rPr>
          <w:t>153</w:t>
        </w:r>
        <w:r>
          <w:rPr>
            <w:webHidden/>
          </w:rPr>
          <w:fldChar w:fldCharType="end"/>
        </w:r>
        <w:r w:rsidRPr="00FE2529">
          <w:rPr>
            <w:rStyle w:val="Hyperlink"/>
          </w:rPr>
          <w:fldChar w:fldCharType="end"/>
        </w:r>
      </w:ins>
    </w:p>
    <w:p w14:paraId="2D0468D1" w14:textId="4BA26BD9" w:rsidR="004B1312" w:rsidRDefault="004B1312">
      <w:pPr>
        <w:pStyle w:val="TOC3"/>
        <w:rPr>
          <w:ins w:id="560" w:author="Tavares, Phelim" w:date="2019-05-23T15:27:00Z"/>
          <w:rFonts w:asciiTheme="minorHAnsi" w:eastAsiaTheme="minorEastAsia" w:hAnsiTheme="minorHAnsi" w:cstheme="minorBidi"/>
          <w:szCs w:val="22"/>
        </w:rPr>
      </w:pPr>
      <w:ins w:id="561" w:author="Tavares, Phelim" w:date="2019-05-23T15:27:00Z">
        <w:r w:rsidRPr="00FE2529">
          <w:rPr>
            <w:rStyle w:val="Hyperlink"/>
          </w:rPr>
          <w:fldChar w:fldCharType="begin"/>
        </w:r>
        <w:r w:rsidRPr="00FE2529">
          <w:rPr>
            <w:rStyle w:val="Hyperlink"/>
          </w:rPr>
          <w:instrText xml:space="preserve"> </w:instrText>
        </w:r>
        <w:r>
          <w:instrText>HYPERLINK \l "_Toc9517861"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val="x-none" w:eastAsia="x-none"/>
            <w14:scene3d>
              <w14:camera w14:prst="orthographicFront"/>
              <w14:lightRig w14:rig="threePt" w14:dir="t">
                <w14:rot w14:lat="0" w14:lon="0" w14:rev="0"/>
              </w14:lightRig>
            </w14:scene3d>
          </w:rPr>
          <w:t>8.4.3.</w:t>
        </w:r>
        <w:r>
          <w:rPr>
            <w:rFonts w:asciiTheme="minorHAnsi" w:eastAsiaTheme="minorEastAsia" w:hAnsiTheme="minorHAnsi" w:cstheme="minorBidi"/>
            <w:szCs w:val="22"/>
          </w:rPr>
          <w:tab/>
        </w:r>
        <w:r w:rsidRPr="00FE2529">
          <w:rPr>
            <w:rStyle w:val="Hyperlink"/>
            <w:b/>
            <w:bCs/>
            <w:lang w:val="x-none" w:eastAsia="x-none"/>
          </w:rPr>
          <w:t>Posting for Network Upgrades</w:t>
        </w:r>
        <w:r>
          <w:rPr>
            <w:webHidden/>
          </w:rPr>
          <w:tab/>
        </w:r>
        <w:r>
          <w:rPr>
            <w:webHidden/>
          </w:rPr>
          <w:fldChar w:fldCharType="begin"/>
        </w:r>
        <w:r>
          <w:rPr>
            <w:webHidden/>
          </w:rPr>
          <w:instrText xml:space="preserve"> PAGEREF _Toc9517861 \h </w:instrText>
        </w:r>
        <w:r>
          <w:rPr>
            <w:webHidden/>
          </w:rPr>
        </w:r>
      </w:ins>
      <w:r>
        <w:rPr>
          <w:webHidden/>
        </w:rPr>
        <w:fldChar w:fldCharType="separate"/>
      </w:r>
      <w:ins w:id="562" w:author="Tavares, Phelim" w:date="2019-05-23T15:27:00Z">
        <w:r>
          <w:rPr>
            <w:webHidden/>
          </w:rPr>
          <w:t>153</w:t>
        </w:r>
        <w:r>
          <w:rPr>
            <w:webHidden/>
          </w:rPr>
          <w:fldChar w:fldCharType="end"/>
        </w:r>
        <w:r w:rsidRPr="00FE2529">
          <w:rPr>
            <w:rStyle w:val="Hyperlink"/>
          </w:rPr>
          <w:fldChar w:fldCharType="end"/>
        </w:r>
      </w:ins>
    </w:p>
    <w:p w14:paraId="1D35EA54" w14:textId="2135E262" w:rsidR="004B1312" w:rsidRDefault="004B1312">
      <w:pPr>
        <w:pStyle w:val="TOC4"/>
        <w:tabs>
          <w:tab w:val="left" w:pos="1800"/>
        </w:tabs>
        <w:rPr>
          <w:ins w:id="563" w:author="Tavares, Phelim" w:date="2019-05-23T15:27:00Z"/>
          <w:rFonts w:asciiTheme="minorHAnsi" w:eastAsiaTheme="minorEastAsia" w:hAnsiTheme="minorHAnsi" w:cstheme="minorBidi"/>
          <w:noProof/>
          <w:szCs w:val="22"/>
        </w:rPr>
      </w:pPr>
      <w:ins w:id="56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"_Toc9517862"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8.4.3.1.</w:t>
        </w:r>
        <w:r>
          <w:rPr>
            <w:rFonts w:asciiTheme="minorHAnsi" w:eastAsiaTheme="minorEastAsia" w:hAnsiTheme="minorHAnsi" w:cstheme="minorBidi"/>
            <w:noProof/>
            <w:szCs w:val="22"/>
          </w:rPr>
          <w:tab/>
        </w:r>
        <w:r w:rsidRPr="00FE2529">
          <w:rPr>
            <w:rStyle w:val="Hyperlink"/>
            <w:b/>
            <w:bCs/>
            <w:noProof/>
            <w:lang w:val="x-none" w:eastAsia="x-none"/>
          </w:rPr>
          <w:t>Small Generator Interconnection Customers</w:t>
        </w:r>
        <w:r>
          <w:rPr>
            <w:noProof/>
            <w:webHidden/>
          </w:rPr>
          <w:tab/>
        </w:r>
        <w:r>
          <w:rPr>
            <w:noProof/>
            <w:webHidden/>
          </w:rPr>
          <w:fldChar w:fldCharType="begin"/>
        </w:r>
        <w:r>
          <w:rPr>
            <w:noProof/>
            <w:webHidden/>
          </w:rPr>
          <w:instrText xml:space="preserve"> PAGEREF _Toc9517862 \h </w:instrText>
        </w:r>
        <w:r>
          <w:rPr>
            <w:noProof/>
            <w:webHidden/>
          </w:rPr>
        </w:r>
      </w:ins>
      <w:r>
        <w:rPr>
          <w:noProof/>
          <w:webHidden/>
        </w:rPr>
        <w:fldChar w:fldCharType="separate"/>
      </w:r>
      <w:ins w:id="565" w:author="Tavares, Phelim" w:date="2019-05-23T15:27:00Z">
        <w:r>
          <w:rPr>
            <w:noProof/>
            <w:webHidden/>
          </w:rPr>
          <w:t>153</w:t>
        </w:r>
        <w:r>
          <w:rPr>
            <w:noProof/>
            <w:webHidden/>
          </w:rPr>
          <w:fldChar w:fldCharType="end"/>
        </w:r>
        <w:r w:rsidRPr="00FE2529">
          <w:rPr>
            <w:rStyle w:val="Hyperlink"/>
            <w:noProof/>
          </w:rPr>
          <w:fldChar w:fldCharType="end"/>
        </w:r>
      </w:ins>
    </w:p>
    <w:p w14:paraId="386B482C" w14:textId="0D4D274A" w:rsidR="004B1312" w:rsidRDefault="004B1312">
      <w:pPr>
        <w:pStyle w:val="TOC4"/>
        <w:tabs>
          <w:tab w:val="left" w:pos="1800"/>
        </w:tabs>
        <w:rPr>
          <w:ins w:id="566" w:author="Tavares, Phelim" w:date="2019-05-23T15:27:00Z"/>
          <w:rFonts w:asciiTheme="minorHAnsi" w:eastAsiaTheme="minorEastAsia" w:hAnsiTheme="minorHAnsi" w:cstheme="minorBidi"/>
          <w:noProof/>
          <w:szCs w:val="22"/>
        </w:rPr>
      </w:pPr>
      <w:ins w:id="56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"_Toc9517863"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8.4.3.2.</w:t>
        </w:r>
        <w:r>
          <w:rPr>
            <w:rFonts w:asciiTheme="minorHAnsi" w:eastAsiaTheme="minorEastAsia" w:hAnsiTheme="minorHAnsi" w:cstheme="minorBidi"/>
            <w:noProof/>
            <w:szCs w:val="22"/>
          </w:rPr>
          <w:tab/>
        </w:r>
        <w:r w:rsidRPr="00FE2529">
          <w:rPr>
            <w:rStyle w:val="Hyperlink"/>
            <w:b/>
            <w:bCs/>
            <w:noProof/>
            <w:lang w:val="x-none" w:eastAsia="x-none"/>
          </w:rPr>
          <w:t>Large Generator Interconnection Customers</w:t>
        </w:r>
        <w:r>
          <w:rPr>
            <w:noProof/>
            <w:webHidden/>
          </w:rPr>
          <w:tab/>
        </w:r>
        <w:r>
          <w:rPr>
            <w:noProof/>
            <w:webHidden/>
          </w:rPr>
          <w:fldChar w:fldCharType="begin"/>
        </w:r>
        <w:r>
          <w:rPr>
            <w:noProof/>
            <w:webHidden/>
          </w:rPr>
          <w:instrText xml:space="preserve"> PAGEREF _Toc9517863 \h </w:instrText>
        </w:r>
        <w:r>
          <w:rPr>
            <w:noProof/>
            <w:webHidden/>
          </w:rPr>
        </w:r>
      </w:ins>
      <w:r>
        <w:rPr>
          <w:noProof/>
          <w:webHidden/>
        </w:rPr>
        <w:fldChar w:fldCharType="separate"/>
      </w:r>
      <w:ins w:id="568" w:author="Tavares, Phelim" w:date="2019-05-23T15:27:00Z">
        <w:r>
          <w:rPr>
            <w:noProof/>
            <w:webHidden/>
          </w:rPr>
          <w:t>155</w:t>
        </w:r>
        <w:r>
          <w:rPr>
            <w:noProof/>
            <w:webHidden/>
          </w:rPr>
          <w:fldChar w:fldCharType="end"/>
        </w:r>
        <w:r w:rsidRPr="00FE2529">
          <w:rPr>
            <w:rStyle w:val="Hyperlink"/>
            <w:noProof/>
          </w:rPr>
          <w:fldChar w:fldCharType="end"/>
        </w:r>
      </w:ins>
    </w:p>
    <w:p w14:paraId="06BC878B" w14:textId="1CD9217E" w:rsidR="004B1312" w:rsidRDefault="004B1312">
      <w:pPr>
        <w:pStyle w:val="TOC4"/>
        <w:tabs>
          <w:tab w:val="left" w:pos="1800"/>
        </w:tabs>
        <w:rPr>
          <w:ins w:id="569" w:author="Tavares, Phelim" w:date="2019-05-23T15:27:00Z"/>
          <w:rFonts w:asciiTheme="minorHAnsi" w:eastAsiaTheme="minorEastAsia" w:hAnsiTheme="minorHAnsi" w:cstheme="minorBidi"/>
          <w:noProof/>
          <w:szCs w:val="22"/>
        </w:rPr>
      </w:pPr>
      <w:ins w:id="57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"_Toc9517864"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8.4.3.3.</w:t>
        </w:r>
        <w:r>
          <w:rPr>
            <w:rFonts w:asciiTheme="minorHAnsi" w:eastAsiaTheme="minorEastAsia" w:hAnsiTheme="minorHAnsi" w:cstheme="minorBidi"/>
            <w:noProof/>
            <w:szCs w:val="22"/>
          </w:rPr>
          <w:tab/>
        </w:r>
        <w:r w:rsidRPr="00FE2529">
          <w:rPr>
            <w:rStyle w:val="Hyperlink"/>
            <w:b/>
            <w:bCs/>
            <w:noProof/>
            <w:lang w:val="x-none" w:eastAsia="x-none"/>
          </w:rPr>
          <w:t>Cost Estimates Less than Minimum Posting Amounts.</w:t>
        </w:r>
        <w:r>
          <w:rPr>
            <w:noProof/>
            <w:webHidden/>
          </w:rPr>
          <w:tab/>
        </w:r>
        <w:r>
          <w:rPr>
            <w:noProof/>
            <w:webHidden/>
          </w:rPr>
          <w:fldChar w:fldCharType="begin"/>
        </w:r>
        <w:r>
          <w:rPr>
            <w:noProof/>
            <w:webHidden/>
          </w:rPr>
          <w:instrText xml:space="preserve"> PAGEREF _Toc9517864 \h </w:instrText>
        </w:r>
        <w:r>
          <w:rPr>
            <w:noProof/>
            <w:webHidden/>
          </w:rPr>
        </w:r>
      </w:ins>
      <w:r>
        <w:rPr>
          <w:noProof/>
          <w:webHidden/>
        </w:rPr>
        <w:fldChar w:fldCharType="separate"/>
      </w:r>
      <w:ins w:id="571" w:author="Tavares, Phelim" w:date="2019-05-23T15:27:00Z">
        <w:r>
          <w:rPr>
            <w:noProof/>
            <w:webHidden/>
          </w:rPr>
          <w:t>156</w:t>
        </w:r>
        <w:r>
          <w:rPr>
            <w:noProof/>
            <w:webHidden/>
          </w:rPr>
          <w:fldChar w:fldCharType="end"/>
        </w:r>
        <w:r w:rsidRPr="00FE2529">
          <w:rPr>
            <w:rStyle w:val="Hyperlink"/>
            <w:noProof/>
          </w:rPr>
          <w:fldChar w:fldCharType="end"/>
        </w:r>
      </w:ins>
    </w:p>
    <w:p w14:paraId="09A8A4E2" w14:textId="403879AD" w:rsidR="004B1312" w:rsidRDefault="004B1312">
      <w:pPr>
        <w:pStyle w:val="TOC3"/>
        <w:rPr>
          <w:ins w:id="572" w:author="Tavares, Phelim" w:date="2019-05-23T15:27:00Z"/>
          <w:rFonts w:asciiTheme="minorHAnsi" w:eastAsiaTheme="minorEastAsia" w:hAnsiTheme="minorHAnsi" w:cstheme="minorBidi"/>
          <w:szCs w:val="22"/>
        </w:rPr>
      </w:pPr>
      <w:ins w:id="573" w:author="Tavares, Phelim" w:date="2019-05-23T15:27:00Z">
        <w:r w:rsidRPr="00FE2529">
          <w:rPr>
            <w:rStyle w:val="Hyperlink"/>
          </w:rPr>
          <w:fldChar w:fldCharType="begin"/>
        </w:r>
        <w:r w:rsidRPr="00FE2529">
          <w:rPr>
            <w:rStyle w:val="Hyperlink"/>
          </w:rPr>
          <w:instrText xml:space="preserve"> </w:instrText>
        </w:r>
        <w:r>
          <w:instrText>HYPERLINK \l "_Toc9517865"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val="x-none" w:eastAsia="x-none"/>
            <w14:scene3d>
              <w14:camera w14:prst="orthographicFront"/>
              <w14:lightRig w14:rig="threePt" w14:dir="t">
                <w14:rot w14:lat="0" w14:lon="0" w14:rev="0"/>
              </w14:lightRig>
            </w14:scene3d>
          </w:rPr>
          <w:t>8.4.4.</w:t>
        </w:r>
        <w:r>
          <w:rPr>
            <w:rFonts w:asciiTheme="minorHAnsi" w:eastAsiaTheme="minorEastAsia" w:hAnsiTheme="minorHAnsi" w:cstheme="minorBidi"/>
            <w:szCs w:val="22"/>
          </w:rPr>
          <w:tab/>
        </w:r>
        <w:r w:rsidRPr="00FE2529">
          <w:rPr>
            <w:rStyle w:val="Hyperlink"/>
            <w:b/>
            <w:bCs/>
            <w:lang w:val="x-none" w:eastAsia="x-none"/>
          </w:rPr>
          <w:t>Posting for Participating TO Interconnection Facilities</w:t>
        </w:r>
        <w:r>
          <w:rPr>
            <w:webHidden/>
          </w:rPr>
          <w:tab/>
        </w:r>
        <w:r>
          <w:rPr>
            <w:webHidden/>
          </w:rPr>
          <w:fldChar w:fldCharType="begin"/>
        </w:r>
        <w:r>
          <w:rPr>
            <w:webHidden/>
          </w:rPr>
          <w:instrText xml:space="preserve"> PAGEREF _Toc9517865 \h </w:instrText>
        </w:r>
        <w:r>
          <w:rPr>
            <w:webHidden/>
          </w:rPr>
        </w:r>
      </w:ins>
      <w:r>
        <w:rPr>
          <w:webHidden/>
        </w:rPr>
        <w:fldChar w:fldCharType="separate"/>
      </w:r>
      <w:ins w:id="574" w:author="Tavares, Phelim" w:date="2019-05-23T15:27:00Z">
        <w:r>
          <w:rPr>
            <w:webHidden/>
          </w:rPr>
          <w:t>156</w:t>
        </w:r>
        <w:r>
          <w:rPr>
            <w:webHidden/>
          </w:rPr>
          <w:fldChar w:fldCharType="end"/>
        </w:r>
        <w:r w:rsidRPr="00FE2529">
          <w:rPr>
            <w:rStyle w:val="Hyperlink"/>
          </w:rPr>
          <w:fldChar w:fldCharType="end"/>
        </w:r>
      </w:ins>
    </w:p>
    <w:p w14:paraId="25CA2D39" w14:textId="1E3F86BF" w:rsidR="004B1312" w:rsidRDefault="004B1312">
      <w:pPr>
        <w:pStyle w:val="TOC4"/>
        <w:tabs>
          <w:tab w:val="left" w:pos="1800"/>
        </w:tabs>
        <w:rPr>
          <w:ins w:id="575" w:author="Tavares, Phelim" w:date="2019-05-23T15:27:00Z"/>
          <w:rFonts w:asciiTheme="minorHAnsi" w:eastAsiaTheme="minorEastAsia" w:hAnsiTheme="minorHAnsi" w:cstheme="minorBidi"/>
          <w:noProof/>
          <w:szCs w:val="22"/>
        </w:rPr>
      </w:pPr>
      <w:ins w:id="57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"_Toc9517866"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8.4.4.1.</w:t>
        </w:r>
        <w:r>
          <w:rPr>
            <w:rFonts w:asciiTheme="minorHAnsi" w:eastAsiaTheme="minorEastAsia" w:hAnsiTheme="minorHAnsi" w:cstheme="minorBidi"/>
            <w:noProof/>
            <w:szCs w:val="22"/>
          </w:rPr>
          <w:tab/>
        </w:r>
        <w:r w:rsidRPr="00FE2529">
          <w:rPr>
            <w:rStyle w:val="Hyperlink"/>
            <w:b/>
            <w:bCs/>
            <w:noProof/>
            <w:lang w:val="x-none" w:eastAsia="x-none"/>
          </w:rPr>
          <w:t>Small Generator Interconnection Customers</w:t>
        </w:r>
        <w:r>
          <w:rPr>
            <w:noProof/>
            <w:webHidden/>
          </w:rPr>
          <w:tab/>
        </w:r>
        <w:r>
          <w:rPr>
            <w:noProof/>
            <w:webHidden/>
          </w:rPr>
          <w:fldChar w:fldCharType="begin"/>
        </w:r>
        <w:r>
          <w:rPr>
            <w:noProof/>
            <w:webHidden/>
          </w:rPr>
          <w:instrText xml:space="preserve"> PAGEREF _Toc9517866 \h </w:instrText>
        </w:r>
        <w:r>
          <w:rPr>
            <w:noProof/>
            <w:webHidden/>
          </w:rPr>
        </w:r>
      </w:ins>
      <w:r>
        <w:rPr>
          <w:noProof/>
          <w:webHidden/>
        </w:rPr>
        <w:fldChar w:fldCharType="separate"/>
      </w:r>
      <w:ins w:id="577" w:author="Tavares, Phelim" w:date="2019-05-23T15:27:00Z">
        <w:r>
          <w:rPr>
            <w:noProof/>
            <w:webHidden/>
          </w:rPr>
          <w:t>156</w:t>
        </w:r>
        <w:r>
          <w:rPr>
            <w:noProof/>
            <w:webHidden/>
          </w:rPr>
          <w:fldChar w:fldCharType="end"/>
        </w:r>
        <w:r w:rsidRPr="00FE2529">
          <w:rPr>
            <w:rStyle w:val="Hyperlink"/>
            <w:noProof/>
          </w:rPr>
          <w:fldChar w:fldCharType="end"/>
        </w:r>
      </w:ins>
    </w:p>
    <w:p w14:paraId="5835A33F" w14:textId="29B475F6" w:rsidR="004B1312" w:rsidRDefault="004B1312">
      <w:pPr>
        <w:pStyle w:val="TOC4"/>
        <w:tabs>
          <w:tab w:val="left" w:pos="1800"/>
        </w:tabs>
        <w:rPr>
          <w:ins w:id="578" w:author="Tavares, Phelim" w:date="2019-05-23T15:27:00Z"/>
          <w:rFonts w:asciiTheme="minorHAnsi" w:eastAsiaTheme="minorEastAsia" w:hAnsiTheme="minorHAnsi" w:cstheme="minorBidi"/>
          <w:noProof/>
          <w:szCs w:val="22"/>
        </w:rPr>
      </w:pPr>
      <w:ins w:id="57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"_Toc9517867"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eastAsia="x-none"/>
          </w:rPr>
          <w:t>8.4.4.2.</w:t>
        </w:r>
        <w:r>
          <w:rPr>
            <w:rFonts w:asciiTheme="minorHAnsi" w:eastAsiaTheme="minorEastAsia" w:hAnsiTheme="minorHAnsi" w:cstheme="minorBidi"/>
            <w:noProof/>
            <w:szCs w:val="22"/>
          </w:rPr>
          <w:tab/>
        </w:r>
        <w:r w:rsidRPr="00FE2529">
          <w:rPr>
            <w:rStyle w:val="Hyperlink"/>
            <w:b/>
            <w:bCs/>
            <w:noProof/>
            <w:lang w:val="x-none" w:eastAsia="x-none"/>
          </w:rPr>
          <w:t>Large Generator Interconnection Customers</w:t>
        </w:r>
        <w:r>
          <w:rPr>
            <w:noProof/>
            <w:webHidden/>
          </w:rPr>
          <w:tab/>
        </w:r>
        <w:r>
          <w:rPr>
            <w:noProof/>
            <w:webHidden/>
          </w:rPr>
          <w:fldChar w:fldCharType="begin"/>
        </w:r>
        <w:r>
          <w:rPr>
            <w:noProof/>
            <w:webHidden/>
          </w:rPr>
          <w:instrText xml:space="preserve"> PAGEREF _Toc9517867 \h </w:instrText>
        </w:r>
        <w:r>
          <w:rPr>
            <w:noProof/>
            <w:webHidden/>
          </w:rPr>
        </w:r>
      </w:ins>
      <w:r>
        <w:rPr>
          <w:noProof/>
          <w:webHidden/>
        </w:rPr>
        <w:fldChar w:fldCharType="separate"/>
      </w:r>
      <w:ins w:id="580" w:author="Tavares, Phelim" w:date="2019-05-23T15:27:00Z">
        <w:r>
          <w:rPr>
            <w:noProof/>
            <w:webHidden/>
          </w:rPr>
          <w:t>157</w:t>
        </w:r>
        <w:r>
          <w:rPr>
            <w:noProof/>
            <w:webHidden/>
          </w:rPr>
          <w:fldChar w:fldCharType="end"/>
        </w:r>
        <w:r w:rsidRPr="00FE2529">
          <w:rPr>
            <w:rStyle w:val="Hyperlink"/>
            <w:noProof/>
          </w:rPr>
          <w:fldChar w:fldCharType="end"/>
        </w:r>
      </w:ins>
    </w:p>
    <w:p w14:paraId="1CC482ED" w14:textId="5A349BAB" w:rsidR="004B1312" w:rsidRDefault="004B1312">
      <w:pPr>
        <w:pStyle w:val="TOC3"/>
        <w:rPr>
          <w:ins w:id="581" w:author="Tavares, Phelim" w:date="2019-05-23T15:27:00Z"/>
          <w:rFonts w:asciiTheme="minorHAnsi" w:eastAsiaTheme="minorEastAsia" w:hAnsiTheme="minorHAnsi" w:cstheme="minorBidi"/>
          <w:szCs w:val="22"/>
        </w:rPr>
      </w:pPr>
      <w:ins w:id="582" w:author="Tavares, Phelim" w:date="2019-05-23T15:27:00Z">
        <w:r w:rsidRPr="00FE2529">
          <w:rPr>
            <w:rStyle w:val="Hyperlink"/>
          </w:rPr>
          <w:fldChar w:fldCharType="begin"/>
        </w:r>
        <w:r w:rsidRPr="00FE2529">
          <w:rPr>
            <w:rStyle w:val="Hyperlink"/>
          </w:rPr>
          <w:instrText xml:space="preserve"> </w:instrText>
        </w:r>
        <w:r>
          <w:instrText>HYPERLINK \l "_Toc9517868"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8.4.5.</w:t>
        </w:r>
        <w:r>
          <w:rPr>
            <w:rFonts w:asciiTheme="minorHAnsi" w:eastAsiaTheme="minorEastAsia" w:hAnsiTheme="minorHAnsi" w:cstheme="minorBidi"/>
            <w:szCs w:val="22"/>
          </w:rPr>
          <w:tab/>
        </w:r>
        <w:r w:rsidRPr="00FE2529">
          <w:rPr>
            <w:rStyle w:val="Hyperlink"/>
            <w:b/>
            <w:bCs/>
            <w:lang w:val="x-none" w:eastAsia="x-none"/>
          </w:rPr>
          <w:t>Cost Estimates Less than Minimum Posting Amounts</w:t>
        </w:r>
        <w:r>
          <w:rPr>
            <w:webHidden/>
          </w:rPr>
          <w:tab/>
        </w:r>
        <w:r>
          <w:rPr>
            <w:webHidden/>
          </w:rPr>
          <w:fldChar w:fldCharType="begin"/>
        </w:r>
        <w:r>
          <w:rPr>
            <w:webHidden/>
          </w:rPr>
          <w:instrText xml:space="preserve"> PAGEREF _Toc9517868 \h </w:instrText>
        </w:r>
        <w:r>
          <w:rPr>
            <w:webHidden/>
          </w:rPr>
        </w:r>
      </w:ins>
      <w:r>
        <w:rPr>
          <w:webHidden/>
        </w:rPr>
        <w:fldChar w:fldCharType="separate"/>
      </w:r>
      <w:ins w:id="583" w:author="Tavares, Phelim" w:date="2019-05-23T15:27:00Z">
        <w:r>
          <w:rPr>
            <w:webHidden/>
          </w:rPr>
          <w:t>157</w:t>
        </w:r>
        <w:r>
          <w:rPr>
            <w:webHidden/>
          </w:rPr>
          <w:fldChar w:fldCharType="end"/>
        </w:r>
        <w:r w:rsidRPr="00FE2529">
          <w:rPr>
            <w:rStyle w:val="Hyperlink"/>
          </w:rPr>
          <w:fldChar w:fldCharType="end"/>
        </w:r>
      </w:ins>
    </w:p>
    <w:p w14:paraId="39DF8C2C" w14:textId="62352536" w:rsidR="004B1312" w:rsidRDefault="004B1312">
      <w:pPr>
        <w:pStyle w:val="TOC3"/>
        <w:rPr>
          <w:ins w:id="584" w:author="Tavares, Phelim" w:date="2019-05-23T15:27:00Z"/>
          <w:rFonts w:asciiTheme="minorHAnsi" w:eastAsiaTheme="minorEastAsia" w:hAnsiTheme="minorHAnsi" w:cstheme="minorBidi"/>
          <w:szCs w:val="22"/>
        </w:rPr>
      </w:pPr>
      <w:ins w:id="585" w:author="Tavares, Phelim" w:date="2019-05-23T15:27:00Z">
        <w:r w:rsidRPr="00FE2529">
          <w:rPr>
            <w:rStyle w:val="Hyperlink"/>
          </w:rPr>
          <w:fldChar w:fldCharType="begin"/>
        </w:r>
        <w:r w:rsidRPr="00FE2529">
          <w:rPr>
            <w:rStyle w:val="Hyperlink"/>
          </w:rPr>
          <w:instrText xml:space="preserve"> </w:instrText>
        </w:r>
        <w:r>
          <w:instrText>HYPERLINK \l "_Toc9517869"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8.4.6.</w:t>
        </w:r>
        <w:r>
          <w:rPr>
            <w:rFonts w:asciiTheme="minorHAnsi" w:eastAsiaTheme="minorEastAsia" w:hAnsiTheme="minorHAnsi" w:cstheme="minorBidi"/>
            <w:szCs w:val="22"/>
          </w:rPr>
          <w:tab/>
        </w:r>
        <w:r w:rsidRPr="00FE2529">
          <w:rPr>
            <w:rStyle w:val="Hyperlink"/>
            <w:b/>
            <w:bCs/>
            <w:lang w:val="x-none" w:eastAsia="x-none"/>
          </w:rPr>
          <w:t>Posting Related to Interconnection Customer’s Opting to Build Stand Alone Network Upgrade(s)</w:t>
        </w:r>
        <w:r w:rsidRPr="00FE2529">
          <w:rPr>
            <w:rStyle w:val="Hyperlink"/>
            <w:b/>
            <w:bCs/>
            <w:vertAlign w:val="superscript"/>
            <w:lang w:val="x-none" w:eastAsia="x-none"/>
          </w:rPr>
          <w:t xml:space="preserve"> </w:t>
        </w:r>
        <w:r>
          <w:rPr>
            <w:webHidden/>
          </w:rPr>
          <w:tab/>
        </w:r>
        <w:r>
          <w:rPr>
            <w:webHidden/>
          </w:rPr>
          <w:fldChar w:fldCharType="begin"/>
        </w:r>
        <w:r>
          <w:rPr>
            <w:webHidden/>
          </w:rPr>
          <w:instrText xml:space="preserve"> PAGEREF _Toc9517869 \h </w:instrText>
        </w:r>
        <w:r>
          <w:rPr>
            <w:webHidden/>
          </w:rPr>
        </w:r>
      </w:ins>
      <w:r>
        <w:rPr>
          <w:webHidden/>
        </w:rPr>
        <w:fldChar w:fldCharType="separate"/>
      </w:r>
      <w:ins w:id="586" w:author="Tavares, Phelim" w:date="2019-05-23T15:27:00Z">
        <w:r>
          <w:rPr>
            <w:webHidden/>
          </w:rPr>
          <w:t>157</w:t>
        </w:r>
        <w:r>
          <w:rPr>
            <w:webHidden/>
          </w:rPr>
          <w:fldChar w:fldCharType="end"/>
        </w:r>
        <w:r w:rsidRPr="00FE2529">
          <w:rPr>
            <w:rStyle w:val="Hyperlink"/>
          </w:rPr>
          <w:fldChar w:fldCharType="end"/>
        </w:r>
      </w:ins>
    </w:p>
    <w:p w14:paraId="5011582A" w14:textId="31A6EB2A" w:rsidR="004B1312" w:rsidRDefault="004B1312">
      <w:pPr>
        <w:pStyle w:val="TOC3"/>
        <w:rPr>
          <w:ins w:id="587" w:author="Tavares, Phelim" w:date="2019-05-23T15:27:00Z"/>
          <w:rFonts w:asciiTheme="minorHAnsi" w:eastAsiaTheme="minorEastAsia" w:hAnsiTheme="minorHAnsi" w:cstheme="minorBidi"/>
          <w:szCs w:val="22"/>
        </w:rPr>
      </w:pPr>
      <w:ins w:id="588" w:author="Tavares, Phelim" w:date="2019-05-23T15:27:00Z">
        <w:r w:rsidRPr="00FE2529">
          <w:rPr>
            <w:rStyle w:val="Hyperlink"/>
          </w:rPr>
          <w:fldChar w:fldCharType="begin"/>
        </w:r>
        <w:r w:rsidRPr="00FE2529">
          <w:rPr>
            <w:rStyle w:val="Hyperlink"/>
          </w:rPr>
          <w:instrText xml:space="preserve"> </w:instrText>
        </w:r>
        <w:r>
          <w:instrText>HYPERLINK \l "_Toc9517870"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8.4.7.</w:t>
        </w:r>
        <w:r>
          <w:rPr>
            <w:rFonts w:asciiTheme="minorHAnsi" w:eastAsiaTheme="minorEastAsia" w:hAnsiTheme="minorHAnsi" w:cstheme="minorBidi"/>
            <w:szCs w:val="22"/>
          </w:rPr>
          <w:tab/>
        </w:r>
        <w:r w:rsidRPr="00FE2529">
          <w:rPr>
            <w:rStyle w:val="Hyperlink"/>
            <w:b/>
            <w:bCs/>
            <w:lang w:val="x-none" w:eastAsia="x-none"/>
          </w:rPr>
          <w:t>Early Commencement of Construction Activities</w:t>
        </w:r>
        <w:r>
          <w:rPr>
            <w:webHidden/>
          </w:rPr>
          <w:tab/>
        </w:r>
        <w:r>
          <w:rPr>
            <w:webHidden/>
          </w:rPr>
          <w:fldChar w:fldCharType="begin"/>
        </w:r>
        <w:r>
          <w:rPr>
            <w:webHidden/>
          </w:rPr>
          <w:instrText xml:space="preserve"> PAGEREF _Toc9517870 \h </w:instrText>
        </w:r>
        <w:r>
          <w:rPr>
            <w:webHidden/>
          </w:rPr>
        </w:r>
      </w:ins>
      <w:r>
        <w:rPr>
          <w:webHidden/>
        </w:rPr>
        <w:fldChar w:fldCharType="separate"/>
      </w:r>
      <w:ins w:id="589" w:author="Tavares, Phelim" w:date="2019-05-23T15:27:00Z">
        <w:r>
          <w:rPr>
            <w:webHidden/>
          </w:rPr>
          <w:t>159</w:t>
        </w:r>
        <w:r>
          <w:rPr>
            <w:webHidden/>
          </w:rPr>
          <w:fldChar w:fldCharType="end"/>
        </w:r>
        <w:r w:rsidRPr="00FE2529">
          <w:rPr>
            <w:rStyle w:val="Hyperlink"/>
          </w:rPr>
          <w:fldChar w:fldCharType="end"/>
        </w:r>
      </w:ins>
    </w:p>
    <w:p w14:paraId="4470177A" w14:textId="0726AFC2" w:rsidR="004B1312" w:rsidRDefault="004B1312">
      <w:pPr>
        <w:pStyle w:val="TOC3"/>
        <w:rPr>
          <w:ins w:id="590" w:author="Tavares, Phelim" w:date="2019-05-23T15:27:00Z"/>
          <w:rFonts w:asciiTheme="minorHAnsi" w:eastAsiaTheme="minorEastAsia" w:hAnsiTheme="minorHAnsi" w:cstheme="minorBidi"/>
          <w:szCs w:val="22"/>
        </w:rPr>
      </w:pPr>
      <w:ins w:id="591" w:author="Tavares, Phelim" w:date="2019-05-23T15:27:00Z">
        <w:r w:rsidRPr="00FE2529">
          <w:rPr>
            <w:rStyle w:val="Hyperlink"/>
          </w:rPr>
          <w:fldChar w:fldCharType="begin"/>
        </w:r>
        <w:r w:rsidRPr="00FE2529">
          <w:rPr>
            <w:rStyle w:val="Hyperlink"/>
          </w:rPr>
          <w:instrText xml:space="preserve"> </w:instrText>
        </w:r>
        <w:r>
          <w:instrText>HYPERLINK \l "_Toc9517871"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val="x-none" w:eastAsia="x-none"/>
            <w14:scene3d>
              <w14:camera w14:prst="orthographicFront"/>
              <w14:lightRig w14:rig="threePt" w14:dir="t">
                <w14:rot w14:lat="0" w14:lon="0" w14:rev="0"/>
              </w14:lightRig>
            </w14:scene3d>
          </w:rPr>
          <w:t>8.4.8.</w:t>
        </w:r>
        <w:r>
          <w:rPr>
            <w:rFonts w:asciiTheme="minorHAnsi" w:eastAsiaTheme="minorEastAsia" w:hAnsiTheme="minorHAnsi" w:cstheme="minorBidi"/>
            <w:szCs w:val="22"/>
          </w:rPr>
          <w:tab/>
        </w:r>
        <w:r w:rsidRPr="00FE2529">
          <w:rPr>
            <w:rStyle w:val="Hyperlink"/>
            <w:b/>
            <w:bCs/>
            <w:lang w:val="x-none" w:eastAsia="x-none"/>
          </w:rPr>
          <w:t>Consequences for Failure to Post</w:t>
        </w:r>
        <w:r>
          <w:rPr>
            <w:webHidden/>
          </w:rPr>
          <w:tab/>
        </w:r>
        <w:r>
          <w:rPr>
            <w:webHidden/>
          </w:rPr>
          <w:fldChar w:fldCharType="begin"/>
        </w:r>
        <w:r>
          <w:rPr>
            <w:webHidden/>
          </w:rPr>
          <w:instrText xml:space="preserve"> PAGEREF _Toc9517871 \h </w:instrText>
        </w:r>
        <w:r>
          <w:rPr>
            <w:webHidden/>
          </w:rPr>
        </w:r>
      </w:ins>
      <w:r>
        <w:rPr>
          <w:webHidden/>
        </w:rPr>
        <w:fldChar w:fldCharType="separate"/>
      </w:r>
      <w:ins w:id="592" w:author="Tavares, Phelim" w:date="2019-05-23T15:27:00Z">
        <w:r>
          <w:rPr>
            <w:webHidden/>
          </w:rPr>
          <w:t>159</w:t>
        </w:r>
        <w:r>
          <w:rPr>
            <w:webHidden/>
          </w:rPr>
          <w:fldChar w:fldCharType="end"/>
        </w:r>
        <w:r w:rsidRPr="00FE2529">
          <w:rPr>
            <w:rStyle w:val="Hyperlink"/>
          </w:rPr>
          <w:fldChar w:fldCharType="end"/>
        </w:r>
      </w:ins>
    </w:p>
    <w:p w14:paraId="1B418375" w14:textId="46745F8C" w:rsidR="004B1312" w:rsidRDefault="004B1312" w:rsidP="004B1312">
      <w:pPr>
        <w:pStyle w:val="TOC2"/>
        <w:rPr>
          <w:ins w:id="593" w:author="Tavares, Phelim" w:date="2019-05-23T15:27:00Z"/>
          <w:rFonts w:asciiTheme="minorHAnsi" w:eastAsiaTheme="minorEastAsia" w:hAnsiTheme="minorHAnsi" w:cstheme="minorBidi"/>
          <w:noProof/>
          <w:sz w:val="22"/>
          <w:szCs w:val="22"/>
        </w:rPr>
      </w:pPr>
      <w:ins w:id="59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"_Toc9517872"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8.5.</w:t>
        </w:r>
        <w:r>
          <w:rPr>
            <w:rFonts w:asciiTheme="minorHAnsi" w:eastAsiaTheme="minorEastAsia" w:hAnsiTheme="minorHAnsi" w:cstheme="minorBidi"/>
            <w:noProof/>
            <w:sz w:val="22"/>
            <w:szCs w:val="22"/>
          </w:rPr>
          <w:tab/>
        </w:r>
        <w:r w:rsidRPr="00FE2529">
          <w:rPr>
            <w:rStyle w:val="Hyperlink"/>
            <w:b/>
            <w:bCs/>
            <w:iCs/>
            <w:noProof/>
            <w:lang w:val="x-none" w:eastAsia="x-none"/>
          </w:rPr>
          <w:t>Third Posting of Interconnection Financial Security</w:t>
        </w:r>
        <w:r>
          <w:rPr>
            <w:noProof/>
            <w:webHidden/>
          </w:rPr>
          <w:tab/>
        </w:r>
        <w:r>
          <w:rPr>
            <w:noProof/>
            <w:webHidden/>
          </w:rPr>
          <w:fldChar w:fldCharType="begin"/>
        </w:r>
        <w:r>
          <w:rPr>
            <w:noProof/>
            <w:webHidden/>
          </w:rPr>
          <w:instrText xml:space="preserve"> PAGEREF _Toc9517872 \h </w:instrText>
        </w:r>
        <w:r>
          <w:rPr>
            <w:noProof/>
            <w:webHidden/>
          </w:rPr>
        </w:r>
      </w:ins>
      <w:r>
        <w:rPr>
          <w:noProof/>
          <w:webHidden/>
        </w:rPr>
        <w:fldChar w:fldCharType="separate"/>
      </w:r>
      <w:ins w:id="595" w:author="Tavares, Phelim" w:date="2019-05-23T15:27:00Z">
        <w:r>
          <w:rPr>
            <w:noProof/>
            <w:webHidden/>
          </w:rPr>
          <w:t>159</w:t>
        </w:r>
        <w:r>
          <w:rPr>
            <w:noProof/>
            <w:webHidden/>
          </w:rPr>
          <w:fldChar w:fldCharType="end"/>
        </w:r>
        <w:r w:rsidRPr="00FE2529">
          <w:rPr>
            <w:rStyle w:val="Hyperlink"/>
            <w:noProof/>
          </w:rPr>
          <w:fldChar w:fldCharType="end"/>
        </w:r>
      </w:ins>
    </w:p>
    <w:p w14:paraId="3B5CD4B4" w14:textId="2730733F" w:rsidR="004B1312" w:rsidRDefault="004B1312">
      <w:pPr>
        <w:pStyle w:val="TOC3"/>
        <w:rPr>
          <w:ins w:id="596" w:author="Tavares, Phelim" w:date="2019-05-23T15:27:00Z"/>
          <w:rFonts w:asciiTheme="minorHAnsi" w:eastAsiaTheme="minorEastAsia" w:hAnsiTheme="minorHAnsi" w:cstheme="minorBidi"/>
          <w:szCs w:val="22"/>
        </w:rPr>
      </w:pPr>
      <w:ins w:id="597" w:author="Tavares, Phelim" w:date="2019-05-23T15:27:00Z">
        <w:r w:rsidRPr="00FE2529">
          <w:rPr>
            <w:rStyle w:val="Hyperlink"/>
          </w:rPr>
          <w:fldChar w:fldCharType="begin"/>
        </w:r>
        <w:r w:rsidRPr="00FE2529">
          <w:rPr>
            <w:rStyle w:val="Hyperlink"/>
          </w:rPr>
          <w:instrText xml:space="preserve"> </w:instrText>
        </w:r>
        <w:r>
          <w:instrText>HYPERLINK \l "_Toc9517873"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8.5.1.</w:t>
        </w:r>
        <w:r>
          <w:rPr>
            <w:rFonts w:asciiTheme="minorHAnsi" w:eastAsiaTheme="minorEastAsia" w:hAnsiTheme="minorHAnsi" w:cstheme="minorBidi"/>
            <w:szCs w:val="22"/>
          </w:rPr>
          <w:tab/>
        </w:r>
        <w:r w:rsidRPr="00FE2529">
          <w:rPr>
            <w:rStyle w:val="Hyperlink"/>
            <w:b/>
            <w:bCs/>
            <w:lang w:val="x-none" w:eastAsia="x-none"/>
          </w:rPr>
          <w:t>Timing of Posting (also covered in 6.2.10.11.1 &amp; 6.3.5.6.1)</w:t>
        </w:r>
        <w:r>
          <w:rPr>
            <w:webHidden/>
          </w:rPr>
          <w:tab/>
        </w:r>
        <w:r>
          <w:rPr>
            <w:webHidden/>
          </w:rPr>
          <w:fldChar w:fldCharType="begin"/>
        </w:r>
        <w:r>
          <w:rPr>
            <w:webHidden/>
          </w:rPr>
          <w:instrText xml:space="preserve"> PAGEREF _Toc9517873 \h </w:instrText>
        </w:r>
        <w:r>
          <w:rPr>
            <w:webHidden/>
          </w:rPr>
        </w:r>
      </w:ins>
      <w:r>
        <w:rPr>
          <w:webHidden/>
        </w:rPr>
        <w:fldChar w:fldCharType="separate"/>
      </w:r>
      <w:ins w:id="598" w:author="Tavares, Phelim" w:date="2019-05-23T15:27:00Z">
        <w:r>
          <w:rPr>
            <w:webHidden/>
          </w:rPr>
          <w:t>159</w:t>
        </w:r>
        <w:r>
          <w:rPr>
            <w:webHidden/>
          </w:rPr>
          <w:fldChar w:fldCharType="end"/>
        </w:r>
        <w:r w:rsidRPr="00FE2529">
          <w:rPr>
            <w:rStyle w:val="Hyperlink"/>
          </w:rPr>
          <w:fldChar w:fldCharType="end"/>
        </w:r>
      </w:ins>
    </w:p>
    <w:p w14:paraId="7358D5E1" w14:textId="3F0268B4" w:rsidR="004B1312" w:rsidRDefault="004B1312">
      <w:pPr>
        <w:pStyle w:val="TOC3"/>
        <w:rPr>
          <w:ins w:id="599" w:author="Tavares, Phelim" w:date="2019-05-23T15:27:00Z"/>
          <w:rFonts w:asciiTheme="minorHAnsi" w:eastAsiaTheme="minorEastAsia" w:hAnsiTheme="minorHAnsi" w:cstheme="minorBidi"/>
          <w:szCs w:val="22"/>
        </w:rPr>
      </w:pPr>
      <w:ins w:id="600" w:author="Tavares, Phelim" w:date="2019-05-23T15:27:00Z">
        <w:r w:rsidRPr="00FE2529">
          <w:rPr>
            <w:rStyle w:val="Hyperlink"/>
          </w:rPr>
          <w:fldChar w:fldCharType="begin"/>
        </w:r>
        <w:r w:rsidRPr="00FE2529">
          <w:rPr>
            <w:rStyle w:val="Hyperlink"/>
          </w:rPr>
          <w:instrText xml:space="preserve"> </w:instrText>
        </w:r>
        <w:r>
          <w:instrText>HYPERLINK \l "_Toc9517874"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8.5.2.</w:t>
        </w:r>
        <w:r>
          <w:rPr>
            <w:rFonts w:asciiTheme="minorHAnsi" w:eastAsiaTheme="minorEastAsia" w:hAnsiTheme="minorHAnsi" w:cstheme="minorBidi"/>
            <w:szCs w:val="22"/>
          </w:rPr>
          <w:tab/>
        </w:r>
        <w:r w:rsidRPr="00FE2529">
          <w:rPr>
            <w:rStyle w:val="Hyperlink"/>
            <w:b/>
            <w:bCs/>
            <w:lang w:val="x-none" w:eastAsia="x-none"/>
          </w:rPr>
          <w:t>Posting for Network Upgrades</w:t>
        </w:r>
        <w:r>
          <w:rPr>
            <w:webHidden/>
          </w:rPr>
          <w:tab/>
        </w:r>
        <w:r>
          <w:rPr>
            <w:webHidden/>
          </w:rPr>
          <w:fldChar w:fldCharType="begin"/>
        </w:r>
        <w:r>
          <w:rPr>
            <w:webHidden/>
          </w:rPr>
          <w:instrText xml:space="preserve"> PAGEREF _Toc9517874 \h </w:instrText>
        </w:r>
        <w:r>
          <w:rPr>
            <w:webHidden/>
          </w:rPr>
        </w:r>
      </w:ins>
      <w:r>
        <w:rPr>
          <w:webHidden/>
        </w:rPr>
        <w:fldChar w:fldCharType="separate"/>
      </w:r>
      <w:ins w:id="601" w:author="Tavares, Phelim" w:date="2019-05-23T15:27:00Z">
        <w:r>
          <w:rPr>
            <w:webHidden/>
          </w:rPr>
          <w:t>160</w:t>
        </w:r>
        <w:r>
          <w:rPr>
            <w:webHidden/>
          </w:rPr>
          <w:fldChar w:fldCharType="end"/>
        </w:r>
        <w:r w:rsidRPr="00FE2529">
          <w:rPr>
            <w:rStyle w:val="Hyperlink"/>
          </w:rPr>
          <w:fldChar w:fldCharType="end"/>
        </w:r>
      </w:ins>
    </w:p>
    <w:p w14:paraId="3212066F" w14:textId="749A6E1E" w:rsidR="004B1312" w:rsidRDefault="004B1312">
      <w:pPr>
        <w:pStyle w:val="TOC4"/>
        <w:tabs>
          <w:tab w:val="left" w:pos="1800"/>
        </w:tabs>
        <w:rPr>
          <w:ins w:id="602" w:author="Tavares, Phelim" w:date="2019-05-23T15:27:00Z"/>
          <w:rFonts w:asciiTheme="minorHAnsi" w:eastAsiaTheme="minorEastAsia" w:hAnsiTheme="minorHAnsi" w:cstheme="minorBidi"/>
          <w:noProof/>
          <w:szCs w:val="22"/>
        </w:rPr>
      </w:pPr>
      <w:ins w:id="60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"_Toc9517875"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noProof/>
            <w:lang w:val="x-none" w:eastAsia="x-none"/>
          </w:rPr>
          <w:t>8.5.2.1.</w:t>
        </w:r>
        <w:r>
          <w:rPr>
            <w:rFonts w:asciiTheme="minorHAnsi" w:eastAsiaTheme="minorEastAsia" w:hAnsiTheme="minorHAnsi" w:cstheme="minorBidi"/>
            <w:noProof/>
            <w:szCs w:val="22"/>
          </w:rPr>
          <w:tab/>
        </w:r>
        <w:r w:rsidRPr="00FE2529">
          <w:rPr>
            <w:rStyle w:val="Hyperlink"/>
            <w:b/>
            <w:bCs/>
            <w:noProof/>
            <w:lang w:val="x-none" w:eastAsia="x-none"/>
          </w:rPr>
          <w:t>Option (B) Generating Facility</w:t>
        </w:r>
        <w:r w:rsidRPr="00FE2529">
          <w:rPr>
            <w:rStyle w:val="Hyperlink"/>
            <w:b/>
            <w:bCs/>
            <w:noProof/>
            <w:lang w:eastAsia="x-none"/>
          </w:rPr>
          <w:t xml:space="preserve"> not allocated TP Deliverability</w:t>
        </w:r>
        <w:r>
          <w:rPr>
            <w:noProof/>
            <w:webHidden/>
          </w:rPr>
          <w:tab/>
        </w:r>
        <w:r>
          <w:rPr>
            <w:noProof/>
            <w:webHidden/>
          </w:rPr>
          <w:fldChar w:fldCharType="begin"/>
        </w:r>
        <w:r>
          <w:rPr>
            <w:noProof/>
            <w:webHidden/>
          </w:rPr>
          <w:instrText xml:space="preserve"> PAGEREF _Toc9517875 \h </w:instrText>
        </w:r>
        <w:r>
          <w:rPr>
            <w:noProof/>
            <w:webHidden/>
          </w:rPr>
        </w:r>
      </w:ins>
      <w:r>
        <w:rPr>
          <w:noProof/>
          <w:webHidden/>
        </w:rPr>
        <w:fldChar w:fldCharType="separate"/>
      </w:r>
      <w:ins w:id="604" w:author="Tavares, Phelim" w:date="2019-05-23T15:27:00Z">
        <w:r>
          <w:rPr>
            <w:noProof/>
            <w:webHidden/>
          </w:rPr>
          <w:t>160</w:t>
        </w:r>
        <w:r>
          <w:rPr>
            <w:noProof/>
            <w:webHidden/>
          </w:rPr>
          <w:fldChar w:fldCharType="end"/>
        </w:r>
        <w:r w:rsidRPr="00FE2529">
          <w:rPr>
            <w:rStyle w:val="Hyperlink"/>
            <w:noProof/>
          </w:rPr>
          <w:fldChar w:fldCharType="end"/>
        </w:r>
      </w:ins>
    </w:p>
    <w:p w14:paraId="788DA72A" w14:textId="59FFBF7A" w:rsidR="004B1312" w:rsidRDefault="004B1312">
      <w:pPr>
        <w:pStyle w:val="TOC3"/>
        <w:rPr>
          <w:ins w:id="605" w:author="Tavares, Phelim" w:date="2019-05-23T15:27:00Z"/>
          <w:rFonts w:asciiTheme="minorHAnsi" w:eastAsiaTheme="minorEastAsia" w:hAnsiTheme="minorHAnsi" w:cstheme="minorBidi"/>
          <w:szCs w:val="22"/>
        </w:rPr>
      </w:pPr>
      <w:ins w:id="606" w:author="Tavares, Phelim" w:date="2019-05-23T15:27:00Z">
        <w:r w:rsidRPr="00FE2529">
          <w:rPr>
            <w:rStyle w:val="Hyperlink"/>
          </w:rPr>
          <w:fldChar w:fldCharType="begin"/>
        </w:r>
        <w:r w:rsidRPr="00FE2529">
          <w:rPr>
            <w:rStyle w:val="Hyperlink"/>
          </w:rPr>
          <w:instrText xml:space="preserve"> </w:instrText>
        </w:r>
        <w:r>
          <w:instrText>HYPERLINK \l "_Toc9517876"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8.5.3.</w:t>
        </w:r>
        <w:r>
          <w:rPr>
            <w:rFonts w:asciiTheme="minorHAnsi" w:eastAsiaTheme="minorEastAsia" w:hAnsiTheme="minorHAnsi" w:cstheme="minorBidi"/>
            <w:szCs w:val="22"/>
          </w:rPr>
          <w:tab/>
        </w:r>
        <w:r w:rsidRPr="00FE2529">
          <w:rPr>
            <w:rStyle w:val="Hyperlink"/>
            <w:b/>
            <w:bCs/>
            <w:lang w:val="x-none" w:eastAsia="x-none"/>
          </w:rPr>
          <w:t>Posting for Participating TO Interconnection Facilities</w:t>
        </w:r>
        <w:r>
          <w:rPr>
            <w:webHidden/>
          </w:rPr>
          <w:tab/>
        </w:r>
        <w:r>
          <w:rPr>
            <w:webHidden/>
          </w:rPr>
          <w:fldChar w:fldCharType="begin"/>
        </w:r>
        <w:r>
          <w:rPr>
            <w:webHidden/>
          </w:rPr>
          <w:instrText xml:space="preserve"> PAGEREF _Toc9517876 \h </w:instrText>
        </w:r>
        <w:r>
          <w:rPr>
            <w:webHidden/>
          </w:rPr>
        </w:r>
      </w:ins>
      <w:r>
        <w:rPr>
          <w:webHidden/>
        </w:rPr>
        <w:fldChar w:fldCharType="separate"/>
      </w:r>
      <w:ins w:id="607" w:author="Tavares, Phelim" w:date="2019-05-23T15:27:00Z">
        <w:r>
          <w:rPr>
            <w:webHidden/>
          </w:rPr>
          <w:t>161</w:t>
        </w:r>
        <w:r>
          <w:rPr>
            <w:webHidden/>
          </w:rPr>
          <w:fldChar w:fldCharType="end"/>
        </w:r>
        <w:r w:rsidRPr="00FE2529">
          <w:rPr>
            <w:rStyle w:val="Hyperlink"/>
          </w:rPr>
          <w:fldChar w:fldCharType="end"/>
        </w:r>
      </w:ins>
    </w:p>
    <w:p w14:paraId="6D52E41A" w14:textId="78A7F257" w:rsidR="004B1312" w:rsidRDefault="004B1312">
      <w:pPr>
        <w:pStyle w:val="TOC3"/>
        <w:rPr>
          <w:ins w:id="608" w:author="Tavares, Phelim" w:date="2019-05-23T15:27:00Z"/>
          <w:rFonts w:asciiTheme="minorHAnsi" w:eastAsiaTheme="minorEastAsia" w:hAnsiTheme="minorHAnsi" w:cstheme="minorBidi"/>
          <w:szCs w:val="22"/>
        </w:rPr>
      </w:pPr>
      <w:ins w:id="609" w:author="Tavares, Phelim" w:date="2019-05-23T15:27:00Z">
        <w:r w:rsidRPr="00FE2529">
          <w:rPr>
            <w:rStyle w:val="Hyperlink"/>
          </w:rPr>
          <w:fldChar w:fldCharType="begin"/>
        </w:r>
        <w:r w:rsidRPr="00FE2529">
          <w:rPr>
            <w:rStyle w:val="Hyperlink"/>
          </w:rPr>
          <w:instrText xml:space="preserve"> </w:instrText>
        </w:r>
        <w:r>
          <w:instrText>HYPERLINK \l "_Toc9517877"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8.5.4.</w:t>
        </w:r>
        <w:r>
          <w:rPr>
            <w:rFonts w:asciiTheme="minorHAnsi" w:eastAsiaTheme="minorEastAsia" w:hAnsiTheme="minorHAnsi" w:cstheme="minorBidi"/>
            <w:szCs w:val="22"/>
          </w:rPr>
          <w:tab/>
        </w:r>
        <w:r w:rsidRPr="00FE2529">
          <w:rPr>
            <w:rStyle w:val="Hyperlink"/>
            <w:b/>
            <w:bCs/>
            <w:lang w:eastAsia="x-none"/>
          </w:rPr>
          <w:t>Separation of Third Posting</w:t>
        </w:r>
        <w:r>
          <w:rPr>
            <w:webHidden/>
          </w:rPr>
          <w:tab/>
        </w:r>
        <w:r>
          <w:rPr>
            <w:webHidden/>
          </w:rPr>
          <w:fldChar w:fldCharType="begin"/>
        </w:r>
        <w:r>
          <w:rPr>
            <w:webHidden/>
          </w:rPr>
          <w:instrText xml:space="preserve"> PAGEREF _Toc9517877 \h </w:instrText>
        </w:r>
        <w:r>
          <w:rPr>
            <w:webHidden/>
          </w:rPr>
        </w:r>
      </w:ins>
      <w:r>
        <w:rPr>
          <w:webHidden/>
        </w:rPr>
        <w:fldChar w:fldCharType="separate"/>
      </w:r>
      <w:ins w:id="610" w:author="Tavares, Phelim" w:date="2019-05-23T15:27:00Z">
        <w:r>
          <w:rPr>
            <w:webHidden/>
          </w:rPr>
          <w:t>161</w:t>
        </w:r>
        <w:r>
          <w:rPr>
            <w:webHidden/>
          </w:rPr>
          <w:fldChar w:fldCharType="end"/>
        </w:r>
        <w:r w:rsidRPr="00FE2529">
          <w:rPr>
            <w:rStyle w:val="Hyperlink"/>
          </w:rPr>
          <w:fldChar w:fldCharType="end"/>
        </w:r>
      </w:ins>
    </w:p>
    <w:p w14:paraId="20059E60" w14:textId="1B107599" w:rsidR="004B1312" w:rsidRDefault="004B1312">
      <w:pPr>
        <w:pStyle w:val="TOC3"/>
        <w:rPr>
          <w:ins w:id="611" w:author="Tavares, Phelim" w:date="2019-05-23T15:27:00Z"/>
          <w:rFonts w:asciiTheme="minorHAnsi" w:eastAsiaTheme="minorEastAsia" w:hAnsiTheme="minorHAnsi" w:cstheme="minorBidi"/>
          <w:szCs w:val="22"/>
        </w:rPr>
      </w:pPr>
      <w:ins w:id="612" w:author="Tavares, Phelim" w:date="2019-05-23T15:27:00Z">
        <w:r w:rsidRPr="00FE2529">
          <w:rPr>
            <w:rStyle w:val="Hyperlink"/>
          </w:rPr>
          <w:fldChar w:fldCharType="begin"/>
        </w:r>
        <w:r w:rsidRPr="00FE2529">
          <w:rPr>
            <w:rStyle w:val="Hyperlink"/>
          </w:rPr>
          <w:instrText xml:space="preserve"> </w:instrText>
        </w:r>
        <w:r>
          <w:instrText>HYPERLINK \l "_Toc9517878"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eastAsia="Arial" w:cs="Arial"/>
            <w:b/>
            <w:lang w:val="x-none" w:eastAsia="x-none"/>
            <w14:scene3d>
              <w14:camera w14:prst="orthographicFront"/>
              <w14:lightRig w14:rig="threePt" w14:dir="t">
                <w14:rot w14:lat="0" w14:lon="0" w14:rev="0"/>
              </w14:lightRig>
            </w14:scene3d>
          </w:rPr>
          <w:t>8.5.5.</w:t>
        </w:r>
        <w:r>
          <w:rPr>
            <w:rFonts w:asciiTheme="minorHAnsi" w:eastAsiaTheme="minorEastAsia" w:hAnsiTheme="minorHAnsi" w:cstheme="minorBidi"/>
            <w:szCs w:val="22"/>
          </w:rPr>
          <w:tab/>
        </w:r>
        <w:r w:rsidRPr="00FE2529">
          <w:rPr>
            <w:rStyle w:val="Hyperlink"/>
            <w:rFonts w:eastAsia="Arial"/>
            <w:b/>
            <w:bCs/>
            <w:lang w:val="x-none" w:eastAsia="x-none"/>
          </w:rPr>
          <w:t>Failure to Post Third Posting Requirement</w:t>
        </w:r>
        <w:r>
          <w:rPr>
            <w:webHidden/>
          </w:rPr>
          <w:tab/>
        </w:r>
        <w:r>
          <w:rPr>
            <w:webHidden/>
          </w:rPr>
          <w:fldChar w:fldCharType="begin"/>
        </w:r>
        <w:r>
          <w:rPr>
            <w:webHidden/>
          </w:rPr>
          <w:instrText xml:space="preserve"> PAGEREF _Toc9517878 \h </w:instrText>
        </w:r>
        <w:r>
          <w:rPr>
            <w:webHidden/>
          </w:rPr>
        </w:r>
      </w:ins>
      <w:r>
        <w:rPr>
          <w:webHidden/>
        </w:rPr>
        <w:fldChar w:fldCharType="separate"/>
      </w:r>
      <w:ins w:id="613" w:author="Tavares, Phelim" w:date="2019-05-23T15:27:00Z">
        <w:r>
          <w:rPr>
            <w:webHidden/>
          </w:rPr>
          <w:t>161</w:t>
        </w:r>
        <w:r>
          <w:rPr>
            <w:webHidden/>
          </w:rPr>
          <w:fldChar w:fldCharType="end"/>
        </w:r>
        <w:r w:rsidRPr="00FE2529">
          <w:rPr>
            <w:rStyle w:val="Hyperlink"/>
          </w:rPr>
          <w:fldChar w:fldCharType="end"/>
        </w:r>
      </w:ins>
    </w:p>
    <w:p w14:paraId="12999621" w14:textId="24E31FC1" w:rsidR="004B1312" w:rsidRDefault="004B1312" w:rsidP="004B1312">
      <w:pPr>
        <w:pStyle w:val="TOC2"/>
        <w:rPr>
          <w:ins w:id="614" w:author="Tavares, Phelim" w:date="2019-05-23T15:27:00Z"/>
          <w:rFonts w:asciiTheme="minorHAnsi" w:eastAsiaTheme="minorEastAsia" w:hAnsiTheme="minorHAnsi" w:cstheme="minorBidi"/>
          <w:noProof/>
          <w:sz w:val="22"/>
          <w:szCs w:val="22"/>
        </w:rPr>
      </w:pPr>
      <w:ins w:id="61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"_Toc9517879"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8.6.</w:t>
        </w:r>
        <w:r>
          <w:rPr>
            <w:rFonts w:asciiTheme="minorHAnsi" w:eastAsiaTheme="minorEastAsia" w:hAnsiTheme="minorHAnsi" w:cstheme="minorBidi"/>
            <w:noProof/>
            <w:sz w:val="22"/>
            <w:szCs w:val="22"/>
          </w:rPr>
          <w:tab/>
        </w:r>
        <w:r w:rsidRPr="00FE2529">
          <w:rPr>
            <w:rStyle w:val="Hyperlink"/>
            <w:b/>
            <w:bCs/>
            <w:iCs/>
            <w:noProof/>
            <w:lang w:val="x-none" w:eastAsia="x-none"/>
          </w:rPr>
          <w:t>Effect of Revisions and Addenda to Final Interconnection Study Reports</w:t>
        </w:r>
        <w:r>
          <w:rPr>
            <w:noProof/>
            <w:webHidden/>
          </w:rPr>
          <w:tab/>
        </w:r>
        <w:r>
          <w:rPr>
            <w:noProof/>
            <w:webHidden/>
          </w:rPr>
          <w:fldChar w:fldCharType="begin"/>
        </w:r>
        <w:r>
          <w:rPr>
            <w:noProof/>
            <w:webHidden/>
          </w:rPr>
          <w:instrText xml:space="preserve"> PAGEREF _Toc9517879 \h </w:instrText>
        </w:r>
        <w:r>
          <w:rPr>
            <w:noProof/>
            <w:webHidden/>
          </w:rPr>
        </w:r>
      </w:ins>
      <w:r>
        <w:rPr>
          <w:noProof/>
          <w:webHidden/>
        </w:rPr>
        <w:fldChar w:fldCharType="separate"/>
      </w:r>
      <w:ins w:id="616" w:author="Tavares, Phelim" w:date="2019-05-23T15:27:00Z">
        <w:r>
          <w:rPr>
            <w:noProof/>
            <w:webHidden/>
          </w:rPr>
          <w:t>161</w:t>
        </w:r>
        <w:r>
          <w:rPr>
            <w:noProof/>
            <w:webHidden/>
          </w:rPr>
          <w:fldChar w:fldCharType="end"/>
        </w:r>
        <w:r w:rsidRPr="00FE2529">
          <w:rPr>
            <w:rStyle w:val="Hyperlink"/>
            <w:noProof/>
          </w:rPr>
          <w:fldChar w:fldCharType="end"/>
        </w:r>
      </w:ins>
    </w:p>
    <w:p w14:paraId="29212DE1" w14:textId="7474A946" w:rsidR="004B1312" w:rsidRDefault="004B1312">
      <w:pPr>
        <w:pStyle w:val="TOC3"/>
        <w:rPr>
          <w:ins w:id="617" w:author="Tavares, Phelim" w:date="2019-05-23T15:27:00Z"/>
          <w:rFonts w:asciiTheme="minorHAnsi" w:eastAsiaTheme="minorEastAsia" w:hAnsiTheme="minorHAnsi" w:cstheme="minorBidi"/>
          <w:szCs w:val="22"/>
        </w:rPr>
      </w:pPr>
      <w:ins w:id="618" w:author="Tavares, Phelim" w:date="2019-05-23T15:27:00Z">
        <w:r w:rsidRPr="00FE2529">
          <w:rPr>
            <w:rStyle w:val="Hyperlink"/>
          </w:rPr>
          <w:fldChar w:fldCharType="begin"/>
        </w:r>
        <w:r w:rsidRPr="00FE2529">
          <w:rPr>
            <w:rStyle w:val="Hyperlink"/>
          </w:rPr>
          <w:instrText xml:space="preserve"> </w:instrText>
        </w:r>
        <w:r>
          <w:instrText>HYPERLINK \l "_Toc9517880"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8.6.1.</w:t>
        </w:r>
        <w:r>
          <w:rPr>
            <w:rFonts w:asciiTheme="minorHAnsi" w:eastAsiaTheme="minorEastAsia" w:hAnsiTheme="minorHAnsi" w:cstheme="minorBidi"/>
            <w:szCs w:val="22"/>
          </w:rPr>
          <w:tab/>
        </w:r>
        <w:r w:rsidRPr="00FE2529">
          <w:rPr>
            <w:rStyle w:val="Hyperlink"/>
            <w:b/>
            <w:bCs/>
            <w:lang w:val="x-none" w:eastAsia="x-none"/>
          </w:rPr>
          <w:t>Substantial Error or Omission; Revised Study Report</w:t>
        </w:r>
        <w:r>
          <w:rPr>
            <w:webHidden/>
          </w:rPr>
          <w:tab/>
        </w:r>
        <w:r>
          <w:rPr>
            <w:webHidden/>
          </w:rPr>
          <w:fldChar w:fldCharType="begin"/>
        </w:r>
        <w:r>
          <w:rPr>
            <w:webHidden/>
          </w:rPr>
          <w:instrText xml:space="preserve"> PAGEREF _Toc9517880 \h </w:instrText>
        </w:r>
        <w:r>
          <w:rPr>
            <w:webHidden/>
          </w:rPr>
        </w:r>
      </w:ins>
      <w:r>
        <w:rPr>
          <w:webHidden/>
        </w:rPr>
        <w:fldChar w:fldCharType="separate"/>
      </w:r>
      <w:ins w:id="619" w:author="Tavares, Phelim" w:date="2019-05-23T15:27:00Z">
        <w:r>
          <w:rPr>
            <w:webHidden/>
          </w:rPr>
          <w:t>161</w:t>
        </w:r>
        <w:r>
          <w:rPr>
            <w:webHidden/>
          </w:rPr>
          <w:fldChar w:fldCharType="end"/>
        </w:r>
        <w:r w:rsidRPr="00FE2529">
          <w:rPr>
            <w:rStyle w:val="Hyperlink"/>
          </w:rPr>
          <w:fldChar w:fldCharType="end"/>
        </w:r>
      </w:ins>
    </w:p>
    <w:p w14:paraId="78E9EBEC" w14:textId="03500047" w:rsidR="004B1312" w:rsidRDefault="004B1312">
      <w:pPr>
        <w:pStyle w:val="TOC3"/>
        <w:rPr>
          <w:ins w:id="620" w:author="Tavares, Phelim" w:date="2019-05-23T15:27:00Z"/>
          <w:rFonts w:asciiTheme="minorHAnsi" w:eastAsiaTheme="minorEastAsia" w:hAnsiTheme="minorHAnsi" w:cstheme="minorBidi"/>
          <w:szCs w:val="22"/>
        </w:rPr>
      </w:pPr>
      <w:ins w:id="621" w:author="Tavares, Phelim" w:date="2019-05-23T15:27:00Z">
        <w:r w:rsidRPr="00FE2529">
          <w:rPr>
            <w:rStyle w:val="Hyperlink"/>
          </w:rPr>
          <w:fldChar w:fldCharType="begin"/>
        </w:r>
        <w:r w:rsidRPr="00FE2529">
          <w:rPr>
            <w:rStyle w:val="Hyperlink"/>
          </w:rPr>
          <w:instrText xml:space="preserve"> </w:instrText>
        </w:r>
        <w:r>
          <w:instrText>HYPERLINK \l "_Toc9517881"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8.6.2.</w:t>
        </w:r>
        <w:r>
          <w:rPr>
            <w:rFonts w:asciiTheme="minorHAnsi" w:eastAsiaTheme="minorEastAsia" w:hAnsiTheme="minorHAnsi" w:cstheme="minorBidi"/>
            <w:szCs w:val="22"/>
          </w:rPr>
          <w:tab/>
        </w:r>
        <w:r w:rsidRPr="00FE2529">
          <w:rPr>
            <w:rStyle w:val="Hyperlink"/>
            <w:b/>
            <w:bCs/>
            <w:lang w:val="x-none" w:eastAsia="x-none"/>
          </w:rPr>
          <w:t>Other Errors or Omission; Addendum</w:t>
        </w:r>
        <w:r>
          <w:rPr>
            <w:webHidden/>
          </w:rPr>
          <w:tab/>
        </w:r>
        <w:r>
          <w:rPr>
            <w:webHidden/>
          </w:rPr>
          <w:fldChar w:fldCharType="begin"/>
        </w:r>
        <w:r>
          <w:rPr>
            <w:webHidden/>
          </w:rPr>
          <w:instrText xml:space="preserve"> PAGEREF _Toc9517881 \h </w:instrText>
        </w:r>
        <w:r>
          <w:rPr>
            <w:webHidden/>
          </w:rPr>
        </w:r>
      </w:ins>
      <w:r>
        <w:rPr>
          <w:webHidden/>
        </w:rPr>
        <w:fldChar w:fldCharType="separate"/>
      </w:r>
      <w:ins w:id="622" w:author="Tavares, Phelim" w:date="2019-05-23T15:27:00Z">
        <w:r>
          <w:rPr>
            <w:webHidden/>
          </w:rPr>
          <w:t>162</w:t>
        </w:r>
        <w:r>
          <w:rPr>
            <w:webHidden/>
          </w:rPr>
          <w:fldChar w:fldCharType="end"/>
        </w:r>
        <w:r w:rsidRPr="00FE2529">
          <w:rPr>
            <w:rStyle w:val="Hyperlink"/>
          </w:rPr>
          <w:fldChar w:fldCharType="end"/>
        </w:r>
      </w:ins>
    </w:p>
    <w:p w14:paraId="410CBF1C" w14:textId="14B9BA68" w:rsidR="004B1312" w:rsidRDefault="004B1312">
      <w:pPr>
        <w:pStyle w:val="TOC3"/>
        <w:rPr>
          <w:ins w:id="623" w:author="Tavares, Phelim" w:date="2019-05-23T15:27:00Z"/>
          <w:rFonts w:asciiTheme="minorHAnsi" w:eastAsiaTheme="minorEastAsia" w:hAnsiTheme="minorHAnsi" w:cstheme="minorBidi"/>
          <w:szCs w:val="22"/>
        </w:rPr>
      </w:pPr>
      <w:ins w:id="624" w:author="Tavares, Phelim" w:date="2019-05-23T15:27:00Z">
        <w:r w:rsidRPr="00FE2529">
          <w:rPr>
            <w:rStyle w:val="Hyperlink"/>
          </w:rPr>
          <w:fldChar w:fldCharType="begin"/>
        </w:r>
        <w:r w:rsidRPr="00FE2529">
          <w:rPr>
            <w:rStyle w:val="Hyperlink"/>
          </w:rPr>
          <w:instrText xml:space="preserve"> </w:instrText>
        </w:r>
        <w:r>
          <w:instrText>HYPERLINK \l "_Toc9517882"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8.6.3.</w:t>
        </w:r>
        <w:r>
          <w:rPr>
            <w:rFonts w:asciiTheme="minorHAnsi" w:eastAsiaTheme="minorEastAsia" w:hAnsiTheme="minorHAnsi" w:cstheme="minorBidi"/>
            <w:szCs w:val="22"/>
          </w:rPr>
          <w:tab/>
        </w:r>
        <w:r w:rsidRPr="00FE2529">
          <w:rPr>
            <w:rStyle w:val="Hyperlink"/>
            <w:b/>
            <w:bCs/>
            <w:lang w:val="x-none" w:eastAsia="x-none"/>
          </w:rPr>
          <w:t>Only Substantial Errors or Omission Adjust Posting Dates</w:t>
        </w:r>
        <w:r>
          <w:rPr>
            <w:webHidden/>
          </w:rPr>
          <w:tab/>
        </w:r>
        <w:r>
          <w:rPr>
            <w:webHidden/>
          </w:rPr>
          <w:fldChar w:fldCharType="begin"/>
        </w:r>
        <w:r>
          <w:rPr>
            <w:webHidden/>
          </w:rPr>
          <w:instrText xml:space="preserve"> PAGEREF _Toc9517882 \h </w:instrText>
        </w:r>
        <w:r>
          <w:rPr>
            <w:webHidden/>
          </w:rPr>
        </w:r>
      </w:ins>
      <w:r>
        <w:rPr>
          <w:webHidden/>
        </w:rPr>
        <w:fldChar w:fldCharType="separate"/>
      </w:r>
      <w:ins w:id="625" w:author="Tavares, Phelim" w:date="2019-05-23T15:27:00Z">
        <w:r>
          <w:rPr>
            <w:webHidden/>
          </w:rPr>
          <w:t>162</w:t>
        </w:r>
        <w:r>
          <w:rPr>
            <w:webHidden/>
          </w:rPr>
          <w:fldChar w:fldCharType="end"/>
        </w:r>
        <w:r w:rsidRPr="00FE2529">
          <w:rPr>
            <w:rStyle w:val="Hyperlink"/>
          </w:rPr>
          <w:fldChar w:fldCharType="end"/>
        </w:r>
      </w:ins>
    </w:p>
    <w:p w14:paraId="210C711C" w14:textId="68A822A0" w:rsidR="004B1312" w:rsidRDefault="004B1312" w:rsidP="004B1312">
      <w:pPr>
        <w:pStyle w:val="TOC2"/>
        <w:rPr>
          <w:ins w:id="626" w:author="Tavares, Phelim" w:date="2019-05-23T15:27:00Z"/>
          <w:rFonts w:asciiTheme="minorHAnsi" w:eastAsiaTheme="minorEastAsia" w:hAnsiTheme="minorHAnsi" w:cstheme="minorBidi"/>
          <w:noProof/>
          <w:sz w:val="22"/>
          <w:szCs w:val="22"/>
        </w:rPr>
      </w:pPr>
      <w:ins w:id="62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"_Toc9517883"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8.7.</w:t>
        </w:r>
        <w:r>
          <w:rPr>
            <w:rFonts w:asciiTheme="minorHAnsi" w:eastAsiaTheme="minorEastAsia" w:hAnsiTheme="minorHAnsi" w:cstheme="minorBidi"/>
            <w:noProof/>
            <w:sz w:val="22"/>
            <w:szCs w:val="22"/>
          </w:rPr>
          <w:tab/>
        </w:r>
        <w:r w:rsidRPr="00FE2529">
          <w:rPr>
            <w:rStyle w:val="Hyperlink"/>
            <w:b/>
            <w:bCs/>
            <w:iCs/>
            <w:noProof/>
            <w:lang w:val="x-none" w:eastAsia="x-none"/>
          </w:rPr>
          <w:t>Offset Due to Monies Associated With Engineering and Procurement Agreements</w:t>
        </w:r>
        <w:r>
          <w:rPr>
            <w:noProof/>
            <w:webHidden/>
          </w:rPr>
          <w:tab/>
        </w:r>
        <w:r>
          <w:rPr>
            <w:noProof/>
            <w:webHidden/>
          </w:rPr>
          <w:fldChar w:fldCharType="begin"/>
        </w:r>
        <w:r>
          <w:rPr>
            <w:noProof/>
            <w:webHidden/>
          </w:rPr>
          <w:instrText xml:space="preserve"> PAGEREF _Toc9517883 \h </w:instrText>
        </w:r>
        <w:r>
          <w:rPr>
            <w:noProof/>
            <w:webHidden/>
          </w:rPr>
        </w:r>
      </w:ins>
      <w:r>
        <w:rPr>
          <w:noProof/>
          <w:webHidden/>
        </w:rPr>
        <w:fldChar w:fldCharType="separate"/>
      </w:r>
      <w:ins w:id="628" w:author="Tavares, Phelim" w:date="2019-05-23T15:27:00Z">
        <w:r>
          <w:rPr>
            <w:noProof/>
            <w:webHidden/>
          </w:rPr>
          <w:t>163</w:t>
        </w:r>
        <w:r>
          <w:rPr>
            <w:noProof/>
            <w:webHidden/>
          </w:rPr>
          <w:fldChar w:fldCharType="end"/>
        </w:r>
        <w:r w:rsidRPr="00FE2529">
          <w:rPr>
            <w:rStyle w:val="Hyperlink"/>
            <w:noProof/>
          </w:rPr>
          <w:fldChar w:fldCharType="end"/>
        </w:r>
      </w:ins>
    </w:p>
    <w:p w14:paraId="755C1423" w14:textId="1CA0301A" w:rsidR="004B1312" w:rsidRDefault="004B1312" w:rsidP="004B1312">
      <w:pPr>
        <w:pStyle w:val="TOC2"/>
        <w:rPr>
          <w:ins w:id="629" w:author="Tavares, Phelim" w:date="2019-05-23T15:27:00Z"/>
          <w:rFonts w:asciiTheme="minorHAnsi" w:eastAsiaTheme="minorEastAsia" w:hAnsiTheme="minorHAnsi" w:cstheme="minorBidi"/>
          <w:noProof/>
          <w:sz w:val="22"/>
          <w:szCs w:val="22"/>
        </w:rPr>
      </w:pPr>
      <w:ins w:id="63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"_Toc9517884"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8.8.</w:t>
        </w:r>
        <w:r>
          <w:rPr>
            <w:rFonts w:asciiTheme="minorHAnsi" w:eastAsiaTheme="minorEastAsia" w:hAnsiTheme="minorHAnsi" w:cstheme="minorBidi"/>
            <w:noProof/>
            <w:sz w:val="22"/>
            <w:szCs w:val="22"/>
          </w:rPr>
          <w:tab/>
        </w:r>
        <w:r w:rsidRPr="00FE2529">
          <w:rPr>
            <w:rStyle w:val="Hyperlink"/>
            <w:b/>
            <w:bCs/>
            <w:iCs/>
            <w:noProof/>
            <w:lang w:val="x-none" w:eastAsia="x-none"/>
          </w:rPr>
          <w:t>Effect due to Network Upgrades Identified on Multiple Participating TO Systems</w:t>
        </w:r>
        <w:r>
          <w:rPr>
            <w:noProof/>
            <w:webHidden/>
          </w:rPr>
          <w:tab/>
        </w:r>
        <w:r>
          <w:rPr>
            <w:noProof/>
            <w:webHidden/>
          </w:rPr>
          <w:fldChar w:fldCharType="begin"/>
        </w:r>
        <w:r>
          <w:rPr>
            <w:noProof/>
            <w:webHidden/>
          </w:rPr>
          <w:instrText xml:space="preserve"> PAGEREF _Toc9517884 \h </w:instrText>
        </w:r>
        <w:r>
          <w:rPr>
            <w:noProof/>
            <w:webHidden/>
          </w:rPr>
        </w:r>
      </w:ins>
      <w:r>
        <w:rPr>
          <w:noProof/>
          <w:webHidden/>
        </w:rPr>
        <w:fldChar w:fldCharType="separate"/>
      </w:r>
      <w:ins w:id="631" w:author="Tavares, Phelim" w:date="2019-05-23T15:27:00Z">
        <w:r>
          <w:rPr>
            <w:noProof/>
            <w:webHidden/>
          </w:rPr>
          <w:t>163</w:t>
        </w:r>
        <w:r>
          <w:rPr>
            <w:noProof/>
            <w:webHidden/>
          </w:rPr>
          <w:fldChar w:fldCharType="end"/>
        </w:r>
        <w:r w:rsidRPr="00FE2529">
          <w:rPr>
            <w:rStyle w:val="Hyperlink"/>
            <w:noProof/>
          </w:rPr>
          <w:fldChar w:fldCharType="end"/>
        </w:r>
      </w:ins>
    </w:p>
    <w:p w14:paraId="687D822A" w14:textId="3B95949D" w:rsidR="004B1312" w:rsidRDefault="004B1312" w:rsidP="004B1312">
      <w:pPr>
        <w:pStyle w:val="TOC2"/>
        <w:rPr>
          <w:ins w:id="632" w:author="Tavares, Phelim" w:date="2019-05-23T15:27:00Z"/>
          <w:rFonts w:asciiTheme="minorHAnsi" w:eastAsiaTheme="minorEastAsia" w:hAnsiTheme="minorHAnsi" w:cstheme="minorBidi"/>
          <w:noProof/>
          <w:sz w:val="22"/>
          <w:szCs w:val="22"/>
        </w:rPr>
      </w:pPr>
      <w:ins w:id="63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"_Toc9517885"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8.9.</w:t>
        </w:r>
        <w:r>
          <w:rPr>
            <w:rFonts w:asciiTheme="minorHAnsi" w:eastAsiaTheme="minorEastAsia" w:hAnsiTheme="minorHAnsi" w:cstheme="minorBidi"/>
            <w:noProof/>
            <w:sz w:val="22"/>
            <w:szCs w:val="22"/>
          </w:rPr>
          <w:tab/>
        </w:r>
        <w:r w:rsidRPr="00FE2529">
          <w:rPr>
            <w:rStyle w:val="Hyperlink"/>
            <w:noProof/>
          </w:rPr>
          <w:t>Financial Security Requirements for Interconnection Customers with Partial Termination Provisions in LGIA</w:t>
        </w:r>
        <w:r>
          <w:rPr>
            <w:noProof/>
            <w:webHidden/>
          </w:rPr>
          <w:tab/>
        </w:r>
        <w:r>
          <w:rPr>
            <w:noProof/>
            <w:webHidden/>
          </w:rPr>
          <w:fldChar w:fldCharType="begin"/>
        </w:r>
        <w:r>
          <w:rPr>
            <w:noProof/>
            <w:webHidden/>
          </w:rPr>
          <w:instrText xml:space="preserve"> PAGEREF _Toc9517885 \h </w:instrText>
        </w:r>
        <w:r>
          <w:rPr>
            <w:noProof/>
            <w:webHidden/>
          </w:rPr>
        </w:r>
      </w:ins>
      <w:r>
        <w:rPr>
          <w:noProof/>
          <w:webHidden/>
        </w:rPr>
        <w:fldChar w:fldCharType="separate"/>
      </w:r>
      <w:ins w:id="634" w:author="Tavares, Phelim" w:date="2019-05-23T15:27:00Z">
        <w:r>
          <w:rPr>
            <w:noProof/>
            <w:webHidden/>
          </w:rPr>
          <w:t>163</w:t>
        </w:r>
        <w:r>
          <w:rPr>
            <w:noProof/>
            <w:webHidden/>
          </w:rPr>
          <w:fldChar w:fldCharType="end"/>
        </w:r>
        <w:r w:rsidRPr="00FE2529">
          <w:rPr>
            <w:rStyle w:val="Hyperlink"/>
            <w:noProof/>
          </w:rPr>
          <w:fldChar w:fldCharType="end"/>
        </w:r>
      </w:ins>
    </w:p>
    <w:p w14:paraId="31F7846A" w14:textId="077B6D2C" w:rsidR="004B1312" w:rsidRDefault="004B1312" w:rsidP="004B1312">
      <w:pPr>
        <w:pStyle w:val="TOC2"/>
        <w:rPr>
          <w:ins w:id="635" w:author="Tavares, Phelim" w:date="2019-05-23T15:27:00Z"/>
          <w:rFonts w:asciiTheme="minorHAnsi" w:eastAsiaTheme="minorEastAsia" w:hAnsiTheme="minorHAnsi" w:cstheme="minorBidi"/>
          <w:noProof/>
          <w:sz w:val="22"/>
          <w:szCs w:val="22"/>
        </w:rPr>
      </w:pPr>
      <w:ins w:id="63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"_Toc9517886"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eastAsia="x-none"/>
          </w:rPr>
          <w:t>8.10.</w:t>
        </w:r>
        <w:r>
          <w:rPr>
            <w:rFonts w:asciiTheme="minorHAnsi" w:eastAsiaTheme="minorEastAsia" w:hAnsiTheme="minorHAnsi" w:cstheme="minorBidi"/>
            <w:noProof/>
            <w:sz w:val="22"/>
            <w:szCs w:val="22"/>
          </w:rPr>
          <w:tab/>
        </w:r>
        <w:r w:rsidRPr="00FE2529">
          <w:rPr>
            <w:rStyle w:val="Hyperlink"/>
            <w:b/>
            <w:bCs/>
            <w:iCs/>
            <w:noProof/>
            <w:lang w:eastAsia="x-none"/>
          </w:rPr>
          <w:t>Withdrawal Or Termination- Effect On Financial Security</w:t>
        </w:r>
        <w:r>
          <w:rPr>
            <w:noProof/>
            <w:webHidden/>
          </w:rPr>
          <w:tab/>
        </w:r>
        <w:r>
          <w:rPr>
            <w:noProof/>
            <w:webHidden/>
          </w:rPr>
          <w:fldChar w:fldCharType="begin"/>
        </w:r>
        <w:r>
          <w:rPr>
            <w:noProof/>
            <w:webHidden/>
          </w:rPr>
          <w:instrText xml:space="preserve"> PAGEREF _Toc9517886 \h </w:instrText>
        </w:r>
        <w:r>
          <w:rPr>
            <w:noProof/>
            <w:webHidden/>
          </w:rPr>
        </w:r>
      </w:ins>
      <w:r>
        <w:rPr>
          <w:noProof/>
          <w:webHidden/>
        </w:rPr>
        <w:fldChar w:fldCharType="separate"/>
      </w:r>
      <w:ins w:id="637" w:author="Tavares, Phelim" w:date="2019-05-23T15:27:00Z">
        <w:r>
          <w:rPr>
            <w:noProof/>
            <w:webHidden/>
          </w:rPr>
          <w:t>164</w:t>
        </w:r>
        <w:r>
          <w:rPr>
            <w:noProof/>
            <w:webHidden/>
          </w:rPr>
          <w:fldChar w:fldCharType="end"/>
        </w:r>
        <w:r w:rsidRPr="00FE2529">
          <w:rPr>
            <w:rStyle w:val="Hyperlink"/>
            <w:noProof/>
          </w:rPr>
          <w:fldChar w:fldCharType="end"/>
        </w:r>
      </w:ins>
    </w:p>
    <w:p w14:paraId="7F9F9359" w14:textId="6FB49690" w:rsidR="004B1312" w:rsidRDefault="004B1312" w:rsidP="004B1312">
      <w:pPr>
        <w:pStyle w:val="TOC2"/>
        <w:rPr>
          <w:ins w:id="638" w:author="Tavares, Phelim" w:date="2019-05-23T15:27:00Z"/>
          <w:rFonts w:asciiTheme="minorHAnsi" w:eastAsiaTheme="minorEastAsia" w:hAnsiTheme="minorHAnsi" w:cstheme="minorBidi"/>
          <w:noProof/>
          <w:sz w:val="22"/>
          <w:szCs w:val="22"/>
        </w:rPr>
      </w:pPr>
      <w:ins w:id="63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"_Toc9517888"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b/>
            <w:bCs/>
            <w:iCs/>
            <w:noProof/>
            <w:lang w:val="x-none" w:eastAsia="x-none"/>
          </w:rPr>
          <w:t>8.11.</w:t>
        </w:r>
        <w:r>
          <w:rPr>
            <w:rFonts w:asciiTheme="minorHAnsi" w:eastAsiaTheme="minorEastAsia" w:hAnsiTheme="minorHAnsi" w:cstheme="minorBidi"/>
            <w:noProof/>
            <w:sz w:val="22"/>
            <w:szCs w:val="22"/>
          </w:rPr>
          <w:tab/>
        </w:r>
        <w:r w:rsidRPr="00FE2529">
          <w:rPr>
            <w:rStyle w:val="Hyperlink"/>
            <w:b/>
            <w:bCs/>
            <w:iCs/>
            <w:noProof/>
            <w:lang w:val="x-none" w:eastAsia="x-none"/>
          </w:rPr>
          <w:t>Determining Refundable Portion of the Interconnection Financial Security for Network Upgrades.</w:t>
        </w:r>
        <w:r>
          <w:rPr>
            <w:noProof/>
            <w:webHidden/>
          </w:rPr>
          <w:tab/>
        </w:r>
        <w:r>
          <w:rPr>
            <w:noProof/>
            <w:webHidden/>
          </w:rPr>
          <w:fldChar w:fldCharType="begin"/>
        </w:r>
        <w:r>
          <w:rPr>
            <w:noProof/>
            <w:webHidden/>
          </w:rPr>
          <w:instrText xml:space="preserve"> PAGEREF _Toc9517888 \h </w:instrText>
        </w:r>
        <w:r>
          <w:rPr>
            <w:noProof/>
            <w:webHidden/>
          </w:rPr>
        </w:r>
      </w:ins>
      <w:r>
        <w:rPr>
          <w:noProof/>
          <w:webHidden/>
        </w:rPr>
        <w:fldChar w:fldCharType="separate"/>
      </w:r>
      <w:ins w:id="640" w:author="Tavares, Phelim" w:date="2019-05-23T15:27:00Z">
        <w:r>
          <w:rPr>
            <w:noProof/>
            <w:webHidden/>
          </w:rPr>
          <w:t>166</w:t>
        </w:r>
        <w:r>
          <w:rPr>
            <w:noProof/>
            <w:webHidden/>
          </w:rPr>
          <w:fldChar w:fldCharType="end"/>
        </w:r>
        <w:r w:rsidRPr="00FE2529">
          <w:rPr>
            <w:rStyle w:val="Hyperlink"/>
            <w:noProof/>
          </w:rPr>
          <w:fldChar w:fldCharType="end"/>
        </w:r>
      </w:ins>
    </w:p>
    <w:p w14:paraId="27E4AA0E" w14:textId="3300C71D" w:rsidR="004B1312" w:rsidRDefault="004B1312">
      <w:pPr>
        <w:pStyle w:val="TOC3"/>
        <w:rPr>
          <w:ins w:id="641" w:author="Tavares, Phelim" w:date="2019-05-23T15:27:00Z"/>
          <w:rFonts w:asciiTheme="minorHAnsi" w:eastAsiaTheme="minorEastAsia" w:hAnsiTheme="minorHAnsi" w:cstheme="minorBidi"/>
          <w:szCs w:val="22"/>
        </w:rPr>
      </w:pPr>
      <w:ins w:id="642" w:author="Tavares, Phelim" w:date="2019-05-23T15:27:00Z">
        <w:r w:rsidRPr="00FE2529">
          <w:rPr>
            <w:rStyle w:val="Hyperlink"/>
          </w:rPr>
          <w:fldChar w:fldCharType="begin"/>
        </w:r>
        <w:r w:rsidRPr="00FE2529">
          <w:rPr>
            <w:rStyle w:val="Hyperlink"/>
          </w:rPr>
          <w:instrText xml:space="preserve"> </w:instrText>
        </w:r>
        <w:r>
          <w:instrText>HYPERLINK \l "_Toc9517889"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8.11.1.</w:t>
        </w:r>
        <w:r>
          <w:rPr>
            <w:rFonts w:asciiTheme="minorHAnsi" w:eastAsiaTheme="minorEastAsia" w:hAnsiTheme="minorHAnsi" w:cstheme="minorBidi"/>
            <w:szCs w:val="22"/>
          </w:rPr>
          <w:tab/>
        </w:r>
        <w:r w:rsidRPr="00FE2529">
          <w:rPr>
            <w:rStyle w:val="Hyperlink"/>
            <w:b/>
            <w:bCs/>
            <w:lang w:val="x-none" w:eastAsia="x-none"/>
          </w:rPr>
          <w:t xml:space="preserve">Withdrawal Between the First Posting and the Deadline for the Second Posting </w:t>
        </w:r>
        <w:r>
          <w:rPr>
            <w:webHidden/>
          </w:rPr>
          <w:tab/>
        </w:r>
        <w:r>
          <w:rPr>
            <w:webHidden/>
          </w:rPr>
          <w:fldChar w:fldCharType="begin"/>
        </w:r>
        <w:r>
          <w:rPr>
            <w:webHidden/>
          </w:rPr>
          <w:instrText xml:space="preserve"> PAGEREF _Toc9517889 \h </w:instrText>
        </w:r>
        <w:r>
          <w:rPr>
            <w:webHidden/>
          </w:rPr>
        </w:r>
      </w:ins>
      <w:r>
        <w:rPr>
          <w:webHidden/>
        </w:rPr>
        <w:fldChar w:fldCharType="separate"/>
      </w:r>
      <w:ins w:id="643" w:author="Tavares, Phelim" w:date="2019-05-23T15:27:00Z">
        <w:r>
          <w:rPr>
            <w:webHidden/>
          </w:rPr>
          <w:t>166</w:t>
        </w:r>
        <w:r>
          <w:rPr>
            <w:webHidden/>
          </w:rPr>
          <w:fldChar w:fldCharType="end"/>
        </w:r>
        <w:r w:rsidRPr="00FE2529">
          <w:rPr>
            <w:rStyle w:val="Hyperlink"/>
          </w:rPr>
          <w:fldChar w:fldCharType="end"/>
        </w:r>
      </w:ins>
    </w:p>
    <w:p w14:paraId="0A5CA425" w14:textId="7334921F" w:rsidR="004B1312" w:rsidRDefault="004B1312">
      <w:pPr>
        <w:pStyle w:val="TOC3"/>
        <w:rPr>
          <w:ins w:id="644" w:author="Tavares, Phelim" w:date="2019-05-23T15:27:00Z"/>
          <w:rFonts w:asciiTheme="minorHAnsi" w:eastAsiaTheme="minorEastAsia" w:hAnsiTheme="minorHAnsi" w:cstheme="minorBidi"/>
          <w:szCs w:val="22"/>
        </w:rPr>
      </w:pPr>
      <w:ins w:id="645" w:author="Tavares, Phelim" w:date="2019-05-23T15:27:00Z">
        <w:r w:rsidRPr="00FE2529">
          <w:rPr>
            <w:rStyle w:val="Hyperlink"/>
          </w:rPr>
          <w:fldChar w:fldCharType="begin"/>
        </w:r>
        <w:r w:rsidRPr="00FE2529">
          <w:rPr>
            <w:rStyle w:val="Hyperlink"/>
          </w:rPr>
          <w:instrText xml:space="preserve"> </w:instrText>
        </w:r>
        <w:r>
          <w:instrText>HYPERLINK \l "_Toc9517890"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8.11.2.</w:t>
        </w:r>
        <w:r>
          <w:rPr>
            <w:rFonts w:asciiTheme="minorHAnsi" w:eastAsiaTheme="minorEastAsia" w:hAnsiTheme="minorHAnsi" w:cstheme="minorBidi"/>
            <w:szCs w:val="22"/>
          </w:rPr>
          <w:tab/>
        </w:r>
        <w:r w:rsidRPr="00FE2529">
          <w:rPr>
            <w:rStyle w:val="Hyperlink"/>
            <w:b/>
            <w:bCs/>
            <w:lang w:val="x-none" w:eastAsia="x-none"/>
          </w:rPr>
          <w:t>Withdrawal Between the Second Posting and the Commencement of Construction Activities</w:t>
        </w:r>
        <w:r>
          <w:rPr>
            <w:webHidden/>
          </w:rPr>
          <w:tab/>
        </w:r>
        <w:r>
          <w:rPr>
            <w:webHidden/>
          </w:rPr>
          <w:fldChar w:fldCharType="begin"/>
        </w:r>
        <w:r>
          <w:rPr>
            <w:webHidden/>
          </w:rPr>
          <w:instrText xml:space="preserve"> PAGEREF _Toc9517890 \h </w:instrText>
        </w:r>
        <w:r>
          <w:rPr>
            <w:webHidden/>
          </w:rPr>
        </w:r>
      </w:ins>
      <w:r>
        <w:rPr>
          <w:webHidden/>
        </w:rPr>
        <w:fldChar w:fldCharType="separate"/>
      </w:r>
      <w:ins w:id="646" w:author="Tavares, Phelim" w:date="2019-05-23T15:27:00Z">
        <w:r>
          <w:rPr>
            <w:webHidden/>
          </w:rPr>
          <w:t>167</w:t>
        </w:r>
        <w:r>
          <w:rPr>
            <w:webHidden/>
          </w:rPr>
          <w:fldChar w:fldCharType="end"/>
        </w:r>
        <w:r w:rsidRPr="00FE2529">
          <w:rPr>
            <w:rStyle w:val="Hyperlink"/>
          </w:rPr>
          <w:fldChar w:fldCharType="end"/>
        </w:r>
      </w:ins>
    </w:p>
    <w:p w14:paraId="1F11D6BE" w14:textId="2C84041E" w:rsidR="004B1312" w:rsidRDefault="004B1312">
      <w:pPr>
        <w:pStyle w:val="TOC3"/>
        <w:rPr>
          <w:ins w:id="647" w:author="Tavares, Phelim" w:date="2019-05-23T15:27:00Z"/>
          <w:rFonts w:asciiTheme="minorHAnsi" w:eastAsiaTheme="minorEastAsia" w:hAnsiTheme="minorHAnsi" w:cstheme="minorBidi"/>
          <w:szCs w:val="22"/>
        </w:rPr>
      </w:pPr>
      <w:ins w:id="648" w:author="Tavares, Phelim" w:date="2019-05-23T15:27:00Z">
        <w:r w:rsidRPr="00FE2529">
          <w:rPr>
            <w:rStyle w:val="Hyperlink"/>
          </w:rPr>
          <w:fldChar w:fldCharType="begin"/>
        </w:r>
        <w:r w:rsidRPr="00FE2529">
          <w:rPr>
            <w:rStyle w:val="Hyperlink"/>
          </w:rPr>
          <w:instrText xml:space="preserve"> </w:instrText>
        </w:r>
        <w:r>
          <w:instrText>HYPERLINK \l "_Toc9517891"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8.11.3.</w:t>
        </w:r>
        <w:r>
          <w:rPr>
            <w:rFonts w:asciiTheme="minorHAnsi" w:eastAsiaTheme="minorEastAsia" w:hAnsiTheme="minorHAnsi" w:cstheme="minorBidi"/>
            <w:szCs w:val="22"/>
          </w:rPr>
          <w:tab/>
        </w:r>
        <w:r w:rsidRPr="00FE2529">
          <w:rPr>
            <w:rStyle w:val="Hyperlink"/>
            <w:b/>
            <w:bCs/>
            <w:lang w:eastAsia="x-none"/>
          </w:rPr>
          <w:t>Determining Refundable Portion for discrete Network Upgrades</w:t>
        </w:r>
        <w:r>
          <w:rPr>
            <w:webHidden/>
          </w:rPr>
          <w:tab/>
        </w:r>
        <w:r>
          <w:rPr>
            <w:webHidden/>
          </w:rPr>
          <w:fldChar w:fldCharType="begin"/>
        </w:r>
        <w:r>
          <w:rPr>
            <w:webHidden/>
          </w:rPr>
          <w:instrText xml:space="preserve"> PAGEREF _Toc9517891 \h </w:instrText>
        </w:r>
        <w:r>
          <w:rPr>
            <w:webHidden/>
          </w:rPr>
        </w:r>
      </w:ins>
      <w:r>
        <w:rPr>
          <w:webHidden/>
        </w:rPr>
        <w:fldChar w:fldCharType="separate"/>
      </w:r>
      <w:ins w:id="649" w:author="Tavares, Phelim" w:date="2019-05-23T15:27:00Z">
        <w:r>
          <w:rPr>
            <w:webHidden/>
          </w:rPr>
          <w:t>168</w:t>
        </w:r>
        <w:r>
          <w:rPr>
            <w:webHidden/>
          </w:rPr>
          <w:fldChar w:fldCharType="end"/>
        </w:r>
        <w:r w:rsidRPr="00FE2529">
          <w:rPr>
            <w:rStyle w:val="Hyperlink"/>
          </w:rPr>
          <w:fldChar w:fldCharType="end"/>
        </w:r>
      </w:ins>
    </w:p>
    <w:p w14:paraId="0A67EC73" w14:textId="189EE3FA" w:rsidR="004B1312" w:rsidRDefault="004B1312">
      <w:pPr>
        <w:pStyle w:val="TOC3"/>
        <w:rPr>
          <w:ins w:id="650" w:author="Tavares, Phelim" w:date="2019-05-23T15:27:00Z"/>
          <w:rFonts w:asciiTheme="minorHAnsi" w:eastAsiaTheme="minorEastAsia" w:hAnsiTheme="minorHAnsi" w:cstheme="minorBidi"/>
          <w:szCs w:val="22"/>
        </w:rPr>
      </w:pPr>
      <w:ins w:id="651" w:author="Tavares, Phelim" w:date="2019-05-23T15:27:00Z">
        <w:r w:rsidRPr="00FE2529">
          <w:rPr>
            <w:rStyle w:val="Hyperlink"/>
          </w:rPr>
          <w:fldChar w:fldCharType="begin"/>
        </w:r>
        <w:r w:rsidRPr="00FE2529">
          <w:rPr>
            <w:rStyle w:val="Hyperlink"/>
          </w:rPr>
          <w:instrText xml:space="preserve"> </w:instrText>
        </w:r>
        <w:r>
          <w:instrText>HYPERLINK \l "_Toc9517892"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Assumptions:</w:t>
        </w:r>
        <w:r>
          <w:rPr>
            <w:webHidden/>
          </w:rPr>
          <w:tab/>
        </w:r>
        <w:r>
          <w:rPr>
            <w:webHidden/>
          </w:rPr>
          <w:fldChar w:fldCharType="begin"/>
        </w:r>
        <w:r>
          <w:rPr>
            <w:webHidden/>
          </w:rPr>
          <w:instrText xml:space="preserve"> PAGEREF _Toc9517892 \h </w:instrText>
        </w:r>
        <w:r>
          <w:rPr>
            <w:webHidden/>
          </w:rPr>
        </w:r>
      </w:ins>
      <w:r>
        <w:rPr>
          <w:webHidden/>
        </w:rPr>
        <w:fldChar w:fldCharType="separate"/>
      </w:r>
      <w:ins w:id="652" w:author="Tavares, Phelim" w:date="2019-05-23T15:27:00Z">
        <w:r>
          <w:rPr>
            <w:webHidden/>
          </w:rPr>
          <w:t>169</w:t>
        </w:r>
        <w:r>
          <w:rPr>
            <w:webHidden/>
          </w:rPr>
          <w:fldChar w:fldCharType="end"/>
        </w:r>
        <w:r w:rsidRPr="00FE2529">
          <w:rPr>
            <w:rStyle w:val="Hyperlink"/>
          </w:rPr>
          <w:fldChar w:fldCharType="end"/>
        </w:r>
      </w:ins>
    </w:p>
    <w:p w14:paraId="4FE6BECF" w14:textId="615A7117" w:rsidR="004B1312" w:rsidRDefault="004B1312">
      <w:pPr>
        <w:pStyle w:val="TOC3"/>
        <w:rPr>
          <w:ins w:id="653" w:author="Tavares, Phelim" w:date="2019-05-23T15:27:00Z"/>
          <w:rFonts w:asciiTheme="minorHAnsi" w:eastAsiaTheme="minorEastAsia" w:hAnsiTheme="minorHAnsi" w:cstheme="minorBidi"/>
          <w:szCs w:val="22"/>
        </w:rPr>
      </w:pPr>
      <w:ins w:id="654" w:author="Tavares, Phelim" w:date="2019-05-23T15:27:00Z">
        <w:r w:rsidRPr="00FE2529">
          <w:rPr>
            <w:rStyle w:val="Hyperlink"/>
          </w:rPr>
          <w:fldChar w:fldCharType="begin"/>
        </w:r>
        <w:r w:rsidRPr="00FE2529">
          <w:rPr>
            <w:rStyle w:val="Hyperlink"/>
          </w:rPr>
          <w:instrText xml:space="preserve"> </w:instrText>
        </w:r>
        <w:r>
          <w:instrText>HYPERLINK \l "_Toc9517893"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100 MW Generating Facility with discrete Network Upgrade component/phase postings for 2 upgrades, NU1 and NU2.</w:t>
        </w:r>
        <w:r>
          <w:rPr>
            <w:webHidden/>
          </w:rPr>
          <w:tab/>
        </w:r>
        <w:r>
          <w:rPr>
            <w:webHidden/>
          </w:rPr>
          <w:fldChar w:fldCharType="begin"/>
        </w:r>
        <w:r>
          <w:rPr>
            <w:webHidden/>
          </w:rPr>
          <w:instrText xml:space="preserve"> PAGEREF _Toc9517893 \h </w:instrText>
        </w:r>
        <w:r>
          <w:rPr>
            <w:webHidden/>
          </w:rPr>
        </w:r>
      </w:ins>
      <w:r>
        <w:rPr>
          <w:webHidden/>
        </w:rPr>
        <w:fldChar w:fldCharType="separate"/>
      </w:r>
      <w:ins w:id="655" w:author="Tavares, Phelim" w:date="2019-05-23T15:27:00Z">
        <w:r>
          <w:rPr>
            <w:webHidden/>
          </w:rPr>
          <w:t>169</w:t>
        </w:r>
        <w:r>
          <w:rPr>
            <w:webHidden/>
          </w:rPr>
          <w:fldChar w:fldCharType="end"/>
        </w:r>
        <w:r w:rsidRPr="00FE2529">
          <w:rPr>
            <w:rStyle w:val="Hyperlink"/>
          </w:rPr>
          <w:fldChar w:fldCharType="end"/>
        </w:r>
      </w:ins>
    </w:p>
    <w:p w14:paraId="6232EC88" w14:textId="38DDA958" w:rsidR="004B1312" w:rsidRDefault="004B1312">
      <w:pPr>
        <w:pStyle w:val="TOC3"/>
        <w:rPr>
          <w:ins w:id="656" w:author="Tavares, Phelim" w:date="2019-05-23T15:27:00Z"/>
          <w:rFonts w:asciiTheme="minorHAnsi" w:eastAsiaTheme="minorEastAsia" w:hAnsiTheme="minorHAnsi" w:cstheme="minorBidi"/>
          <w:szCs w:val="22"/>
        </w:rPr>
      </w:pPr>
      <w:ins w:id="657" w:author="Tavares, Phelim" w:date="2019-05-23T15:27:00Z">
        <w:r w:rsidRPr="00FE2529">
          <w:rPr>
            <w:rStyle w:val="Hyperlink"/>
          </w:rPr>
          <w:fldChar w:fldCharType="begin"/>
        </w:r>
        <w:r w:rsidRPr="00FE2529">
          <w:rPr>
            <w:rStyle w:val="Hyperlink"/>
          </w:rPr>
          <w:instrText xml:space="preserve"> </w:instrText>
        </w:r>
        <w:r>
          <w:instrText>HYPERLINK \l "_Toc9517894"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Discrete NU1 cost = $6 million; third Interconnection Financial Security posting of $6 million has been made.</w:t>
        </w:r>
        <w:r>
          <w:rPr>
            <w:webHidden/>
          </w:rPr>
          <w:tab/>
        </w:r>
        <w:r>
          <w:rPr>
            <w:webHidden/>
          </w:rPr>
          <w:fldChar w:fldCharType="begin"/>
        </w:r>
        <w:r>
          <w:rPr>
            <w:webHidden/>
          </w:rPr>
          <w:instrText xml:space="preserve"> PAGEREF _Toc9517894 \h </w:instrText>
        </w:r>
        <w:r>
          <w:rPr>
            <w:webHidden/>
          </w:rPr>
        </w:r>
      </w:ins>
      <w:r>
        <w:rPr>
          <w:webHidden/>
        </w:rPr>
        <w:fldChar w:fldCharType="separate"/>
      </w:r>
      <w:ins w:id="658" w:author="Tavares, Phelim" w:date="2019-05-23T15:27:00Z">
        <w:r>
          <w:rPr>
            <w:webHidden/>
          </w:rPr>
          <w:t>169</w:t>
        </w:r>
        <w:r>
          <w:rPr>
            <w:webHidden/>
          </w:rPr>
          <w:fldChar w:fldCharType="end"/>
        </w:r>
        <w:r w:rsidRPr="00FE2529">
          <w:rPr>
            <w:rStyle w:val="Hyperlink"/>
          </w:rPr>
          <w:fldChar w:fldCharType="end"/>
        </w:r>
      </w:ins>
    </w:p>
    <w:p w14:paraId="56A8F55F" w14:textId="43125C76" w:rsidR="004B1312" w:rsidRDefault="004B1312">
      <w:pPr>
        <w:pStyle w:val="TOC3"/>
        <w:rPr>
          <w:ins w:id="659" w:author="Tavares, Phelim" w:date="2019-05-23T15:27:00Z"/>
          <w:rFonts w:asciiTheme="minorHAnsi" w:eastAsiaTheme="minorEastAsia" w:hAnsiTheme="minorHAnsi" w:cstheme="minorBidi"/>
          <w:szCs w:val="22"/>
        </w:rPr>
      </w:pPr>
      <w:ins w:id="660" w:author="Tavares, Phelim" w:date="2019-05-23T15:27:00Z">
        <w:r w:rsidRPr="00FE2529">
          <w:rPr>
            <w:rStyle w:val="Hyperlink"/>
          </w:rPr>
          <w:fldChar w:fldCharType="begin"/>
        </w:r>
        <w:r w:rsidRPr="00FE2529">
          <w:rPr>
            <w:rStyle w:val="Hyperlink"/>
          </w:rPr>
          <w:instrText xml:space="preserve"> </w:instrText>
        </w:r>
        <w:r>
          <w:instrText>HYPERLINK \l "_Toc9517895"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Discrete NU2 cost = $12 million; second Interconnection Financial Security posting has been made (30% x $12 million = $3.6 million) third Interconnection Financial Security posting has not been made.</w:t>
        </w:r>
        <w:r>
          <w:rPr>
            <w:webHidden/>
          </w:rPr>
          <w:tab/>
        </w:r>
        <w:r>
          <w:rPr>
            <w:webHidden/>
          </w:rPr>
          <w:fldChar w:fldCharType="begin"/>
        </w:r>
        <w:r>
          <w:rPr>
            <w:webHidden/>
          </w:rPr>
          <w:instrText xml:space="preserve"> PAGEREF _Toc9517895 \h </w:instrText>
        </w:r>
        <w:r>
          <w:rPr>
            <w:webHidden/>
          </w:rPr>
        </w:r>
      </w:ins>
      <w:r>
        <w:rPr>
          <w:webHidden/>
        </w:rPr>
        <w:fldChar w:fldCharType="separate"/>
      </w:r>
      <w:ins w:id="661" w:author="Tavares, Phelim" w:date="2019-05-23T15:27:00Z">
        <w:r>
          <w:rPr>
            <w:webHidden/>
          </w:rPr>
          <w:t>169</w:t>
        </w:r>
        <w:r>
          <w:rPr>
            <w:webHidden/>
          </w:rPr>
          <w:fldChar w:fldCharType="end"/>
        </w:r>
        <w:r w:rsidRPr="00FE2529">
          <w:rPr>
            <w:rStyle w:val="Hyperlink"/>
          </w:rPr>
          <w:fldChar w:fldCharType="end"/>
        </w:r>
      </w:ins>
    </w:p>
    <w:p w14:paraId="2ADA20CB" w14:textId="57E98FBC" w:rsidR="004B1312" w:rsidRDefault="004B1312">
      <w:pPr>
        <w:pStyle w:val="TOC3"/>
        <w:rPr>
          <w:ins w:id="662" w:author="Tavares, Phelim" w:date="2019-05-23T15:27:00Z"/>
          <w:rFonts w:asciiTheme="minorHAnsi" w:eastAsiaTheme="minorEastAsia" w:hAnsiTheme="minorHAnsi" w:cstheme="minorBidi"/>
          <w:szCs w:val="22"/>
        </w:rPr>
      </w:pPr>
      <w:ins w:id="663" w:author="Tavares, Phelim" w:date="2019-05-23T15:27:00Z">
        <w:r w:rsidRPr="00FE2529">
          <w:rPr>
            <w:rStyle w:val="Hyperlink"/>
          </w:rPr>
          <w:fldChar w:fldCharType="begin"/>
        </w:r>
        <w:r w:rsidRPr="00FE2529">
          <w:rPr>
            <w:rStyle w:val="Hyperlink"/>
          </w:rPr>
          <w:instrText xml:space="preserve"> </w:instrText>
        </w:r>
        <w:r>
          <w:instrText>HYPERLINK \l "_Toc9517896"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 xml:space="preserve">Project withdraws from the interconnection queue. </w:t>
        </w:r>
        <w:r>
          <w:rPr>
            <w:webHidden/>
          </w:rPr>
          <w:tab/>
        </w:r>
        <w:r>
          <w:rPr>
            <w:webHidden/>
          </w:rPr>
          <w:fldChar w:fldCharType="begin"/>
        </w:r>
        <w:r>
          <w:rPr>
            <w:webHidden/>
          </w:rPr>
          <w:instrText xml:space="preserve"> PAGEREF _Toc9517896 \h </w:instrText>
        </w:r>
        <w:r>
          <w:rPr>
            <w:webHidden/>
          </w:rPr>
        </w:r>
      </w:ins>
      <w:r>
        <w:rPr>
          <w:webHidden/>
        </w:rPr>
        <w:fldChar w:fldCharType="separate"/>
      </w:r>
      <w:ins w:id="664" w:author="Tavares, Phelim" w:date="2019-05-23T15:27:00Z">
        <w:r>
          <w:rPr>
            <w:webHidden/>
          </w:rPr>
          <w:t>169</w:t>
        </w:r>
        <w:r>
          <w:rPr>
            <w:webHidden/>
          </w:rPr>
          <w:fldChar w:fldCharType="end"/>
        </w:r>
        <w:r w:rsidRPr="00FE2529">
          <w:rPr>
            <w:rStyle w:val="Hyperlink"/>
          </w:rPr>
          <w:fldChar w:fldCharType="end"/>
        </w:r>
      </w:ins>
    </w:p>
    <w:p w14:paraId="0D28D913" w14:textId="4C5F6F8A" w:rsidR="004B1312" w:rsidRDefault="004B1312">
      <w:pPr>
        <w:pStyle w:val="TOC3"/>
        <w:rPr>
          <w:ins w:id="665" w:author="Tavares, Phelim" w:date="2019-05-23T15:27:00Z"/>
          <w:rFonts w:asciiTheme="minorHAnsi" w:eastAsiaTheme="minorEastAsia" w:hAnsiTheme="minorHAnsi" w:cstheme="minorBidi"/>
          <w:szCs w:val="22"/>
        </w:rPr>
      </w:pPr>
      <w:ins w:id="666" w:author="Tavares, Phelim" w:date="2019-05-23T15:27:00Z">
        <w:r w:rsidRPr="00FE2529">
          <w:rPr>
            <w:rStyle w:val="Hyperlink"/>
          </w:rPr>
          <w:fldChar w:fldCharType="begin"/>
        </w:r>
        <w:r w:rsidRPr="00FE2529">
          <w:rPr>
            <w:rStyle w:val="Hyperlink"/>
          </w:rPr>
          <w:instrText xml:space="preserve"> </w:instrText>
        </w:r>
        <w:r>
          <w:instrText>HYPERLINK \l "_Toc9517897"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Calculation of Network Upgrade security non-refundable portion:</w:t>
        </w:r>
        <w:r>
          <w:rPr>
            <w:webHidden/>
          </w:rPr>
          <w:tab/>
        </w:r>
        <w:r>
          <w:rPr>
            <w:webHidden/>
          </w:rPr>
          <w:fldChar w:fldCharType="begin"/>
        </w:r>
        <w:r>
          <w:rPr>
            <w:webHidden/>
          </w:rPr>
          <w:instrText xml:space="preserve"> PAGEREF _Toc9517897 \h </w:instrText>
        </w:r>
        <w:r>
          <w:rPr>
            <w:webHidden/>
          </w:rPr>
        </w:r>
      </w:ins>
      <w:r>
        <w:rPr>
          <w:webHidden/>
        </w:rPr>
        <w:fldChar w:fldCharType="separate"/>
      </w:r>
      <w:ins w:id="667" w:author="Tavares, Phelim" w:date="2019-05-23T15:27:00Z">
        <w:r>
          <w:rPr>
            <w:webHidden/>
          </w:rPr>
          <w:t>169</w:t>
        </w:r>
        <w:r>
          <w:rPr>
            <w:webHidden/>
          </w:rPr>
          <w:fldChar w:fldCharType="end"/>
        </w:r>
        <w:r w:rsidRPr="00FE2529">
          <w:rPr>
            <w:rStyle w:val="Hyperlink"/>
          </w:rPr>
          <w:fldChar w:fldCharType="end"/>
        </w:r>
      </w:ins>
    </w:p>
    <w:p w14:paraId="731C72C2" w14:textId="133E11E2" w:rsidR="004B1312" w:rsidRDefault="004B1312">
      <w:pPr>
        <w:pStyle w:val="TOC3"/>
        <w:rPr>
          <w:ins w:id="668" w:author="Tavares, Phelim" w:date="2019-05-23T15:27:00Z"/>
          <w:rFonts w:asciiTheme="minorHAnsi" w:eastAsiaTheme="minorEastAsia" w:hAnsiTheme="minorHAnsi" w:cstheme="minorBidi"/>
          <w:szCs w:val="22"/>
        </w:rPr>
      </w:pPr>
      <w:ins w:id="669" w:author="Tavares, Phelim" w:date="2019-05-23T15:27:00Z">
        <w:r w:rsidRPr="00FE2529">
          <w:rPr>
            <w:rStyle w:val="Hyperlink"/>
          </w:rPr>
          <w:fldChar w:fldCharType="begin"/>
        </w:r>
        <w:r w:rsidRPr="00FE2529">
          <w:rPr>
            <w:rStyle w:val="Hyperlink"/>
          </w:rPr>
          <w:instrText xml:space="preserve"> </w:instrText>
        </w:r>
        <w:r>
          <w:instrText>HYPERLINK \l "_Toc9517898"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Non-refundable portion of Interconnection Financial Security for discrete NU1 = $6 million (complete posting)</w:t>
        </w:r>
        <w:r>
          <w:rPr>
            <w:webHidden/>
          </w:rPr>
          <w:tab/>
        </w:r>
        <w:r>
          <w:rPr>
            <w:webHidden/>
          </w:rPr>
          <w:fldChar w:fldCharType="begin"/>
        </w:r>
        <w:r>
          <w:rPr>
            <w:webHidden/>
          </w:rPr>
          <w:instrText xml:space="preserve"> PAGEREF _Toc9517898 \h </w:instrText>
        </w:r>
        <w:r>
          <w:rPr>
            <w:webHidden/>
          </w:rPr>
        </w:r>
      </w:ins>
      <w:r>
        <w:rPr>
          <w:webHidden/>
        </w:rPr>
        <w:fldChar w:fldCharType="separate"/>
      </w:r>
      <w:ins w:id="670" w:author="Tavares, Phelim" w:date="2019-05-23T15:27:00Z">
        <w:r>
          <w:rPr>
            <w:webHidden/>
          </w:rPr>
          <w:t>169</w:t>
        </w:r>
        <w:r>
          <w:rPr>
            <w:webHidden/>
          </w:rPr>
          <w:fldChar w:fldCharType="end"/>
        </w:r>
        <w:r w:rsidRPr="00FE2529">
          <w:rPr>
            <w:rStyle w:val="Hyperlink"/>
          </w:rPr>
          <w:fldChar w:fldCharType="end"/>
        </w:r>
      </w:ins>
    </w:p>
    <w:p w14:paraId="256B79E9" w14:textId="3B7B9AE6" w:rsidR="004B1312" w:rsidRDefault="004B1312">
      <w:pPr>
        <w:pStyle w:val="TOC3"/>
        <w:rPr>
          <w:ins w:id="671" w:author="Tavares, Phelim" w:date="2019-05-23T15:27:00Z"/>
          <w:rFonts w:asciiTheme="minorHAnsi" w:eastAsiaTheme="minorEastAsia" w:hAnsiTheme="minorHAnsi" w:cstheme="minorBidi"/>
          <w:szCs w:val="22"/>
        </w:rPr>
      </w:pPr>
      <w:ins w:id="672" w:author="Tavares, Phelim" w:date="2019-05-23T15:27:00Z">
        <w:r w:rsidRPr="00FE2529">
          <w:rPr>
            <w:rStyle w:val="Hyperlink"/>
          </w:rPr>
          <w:fldChar w:fldCharType="begin"/>
        </w:r>
        <w:r w:rsidRPr="00FE2529">
          <w:rPr>
            <w:rStyle w:val="Hyperlink"/>
          </w:rPr>
          <w:instrText xml:space="preserve"> </w:instrText>
        </w:r>
        <w:r>
          <w:instrText>HYPERLINK \l "_Toc9517899"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Non-refundable portion of Interconnection Financial Security for discrete NU2 = provisions applicable to second posting = lower of 50% of posting amount or $20,000/MW = 50% x $3.6 million = $1.8 million</w:t>
        </w:r>
        <w:r>
          <w:rPr>
            <w:webHidden/>
          </w:rPr>
          <w:tab/>
        </w:r>
        <w:r>
          <w:rPr>
            <w:webHidden/>
          </w:rPr>
          <w:fldChar w:fldCharType="begin"/>
        </w:r>
        <w:r>
          <w:rPr>
            <w:webHidden/>
          </w:rPr>
          <w:instrText xml:space="preserve"> PAGEREF _Toc9517899 \h </w:instrText>
        </w:r>
        <w:r>
          <w:rPr>
            <w:webHidden/>
          </w:rPr>
        </w:r>
      </w:ins>
      <w:r>
        <w:rPr>
          <w:webHidden/>
        </w:rPr>
        <w:fldChar w:fldCharType="separate"/>
      </w:r>
      <w:ins w:id="673" w:author="Tavares, Phelim" w:date="2019-05-23T15:27:00Z">
        <w:r>
          <w:rPr>
            <w:webHidden/>
          </w:rPr>
          <w:t>169</w:t>
        </w:r>
        <w:r>
          <w:rPr>
            <w:webHidden/>
          </w:rPr>
          <w:fldChar w:fldCharType="end"/>
        </w:r>
        <w:r w:rsidRPr="00FE2529">
          <w:rPr>
            <w:rStyle w:val="Hyperlink"/>
          </w:rPr>
          <w:fldChar w:fldCharType="end"/>
        </w:r>
      </w:ins>
    </w:p>
    <w:p w14:paraId="273095D2" w14:textId="3AA96C65" w:rsidR="004B1312" w:rsidRDefault="004B1312">
      <w:pPr>
        <w:pStyle w:val="TOC3"/>
        <w:rPr>
          <w:ins w:id="674" w:author="Tavares, Phelim" w:date="2019-05-23T15:27:00Z"/>
          <w:rFonts w:asciiTheme="minorHAnsi" w:eastAsiaTheme="minorEastAsia" w:hAnsiTheme="minorHAnsi" w:cstheme="minorBidi"/>
          <w:szCs w:val="22"/>
        </w:rPr>
      </w:pPr>
      <w:ins w:id="675" w:author="Tavares, Phelim" w:date="2019-05-23T15:27:00Z">
        <w:r w:rsidRPr="00FE2529">
          <w:rPr>
            <w:rStyle w:val="Hyperlink"/>
          </w:rPr>
          <w:fldChar w:fldCharType="begin"/>
        </w:r>
        <w:r w:rsidRPr="00FE2529">
          <w:rPr>
            <w:rStyle w:val="Hyperlink"/>
          </w:rPr>
          <w:instrText xml:space="preserve"> </w:instrText>
        </w:r>
        <w:r>
          <w:instrText>HYPERLINK \l "_Toc9517900"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bCs/>
            <w:lang w:eastAsia="x-none"/>
          </w:rPr>
          <w:t>Total Network Upgrade non-refundable portion = $6 million + $1.8 million = $7.8 million</w:t>
        </w:r>
        <w:r>
          <w:rPr>
            <w:webHidden/>
          </w:rPr>
          <w:tab/>
        </w:r>
        <w:r>
          <w:rPr>
            <w:webHidden/>
          </w:rPr>
          <w:fldChar w:fldCharType="begin"/>
        </w:r>
        <w:r>
          <w:rPr>
            <w:webHidden/>
          </w:rPr>
          <w:instrText xml:space="preserve"> PAGEREF _Toc9517900 \h </w:instrText>
        </w:r>
        <w:r>
          <w:rPr>
            <w:webHidden/>
          </w:rPr>
        </w:r>
      </w:ins>
      <w:r>
        <w:rPr>
          <w:webHidden/>
        </w:rPr>
        <w:fldChar w:fldCharType="separate"/>
      </w:r>
      <w:ins w:id="676" w:author="Tavares, Phelim" w:date="2019-05-23T15:27:00Z">
        <w:r>
          <w:rPr>
            <w:webHidden/>
          </w:rPr>
          <w:t>169</w:t>
        </w:r>
        <w:r>
          <w:rPr>
            <w:webHidden/>
          </w:rPr>
          <w:fldChar w:fldCharType="end"/>
        </w:r>
        <w:r w:rsidRPr="00FE2529">
          <w:rPr>
            <w:rStyle w:val="Hyperlink"/>
          </w:rPr>
          <w:fldChar w:fldCharType="end"/>
        </w:r>
      </w:ins>
    </w:p>
    <w:p w14:paraId="0DF05948" w14:textId="51022106" w:rsidR="004B1312" w:rsidRDefault="004B1312">
      <w:pPr>
        <w:pStyle w:val="TOC3"/>
        <w:rPr>
          <w:ins w:id="677" w:author="Tavares, Phelim" w:date="2019-05-23T15:27:00Z"/>
          <w:rFonts w:asciiTheme="minorHAnsi" w:eastAsiaTheme="minorEastAsia" w:hAnsiTheme="minorHAnsi" w:cstheme="minorBidi"/>
          <w:szCs w:val="22"/>
        </w:rPr>
      </w:pPr>
      <w:ins w:id="678" w:author="Tavares, Phelim" w:date="2019-05-23T15:27:00Z">
        <w:r w:rsidRPr="00FE2529">
          <w:rPr>
            <w:rStyle w:val="Hyperlink"/>
          </w:rPr>
          <w:fldChar w:fldCharType="begin"/>
        </w:r>
        <w:r w:rsidRPr="00FE2529">
          <w:rPr>
            <w:rStyle w:val="Hyperlink"/>
          </w:rPr>
          <w:instrText xml:space="preserve"> </w:instrText>
        </w:r>
        <w:r>
          <w:instrText>HYPERLINK \l "_Toc9517901"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8.11.4.</w:t>
        </w:r>
        <w:r>
          <w:rPr>
            <w:rFonts w:asciiTheme="minorHAnsi" w:eastAsiaTheme="minorEastAsia" w:hAnsiTheme="minorHAnsi" w:cstheme="minorBidi"/>
            <w:szCs w:val="22"/>
          </w:rPr>
          <w:tab/>
        </w:r>
        <w:r w:rsidRPr="00FE2529">
          <w:rPr>
            <w:rStyle w:val="Hyperlink"/>
            <w:b/>
            <w:bCs/>
            <w:lang w:val="x-none" w:eastAsia="x-none"/>
          </w:rPr>
          <w:t>Special Treatment Based on Failure to Obtain Necessary Permit or Authorization from Governmental Authority.</w:t>
        </w:r>
        <w:r>
          <w:rPr>
            <w:webHidden/>
          </w:rPr>
          <w:tab/>
        </w:r>
        <w:r>
          <w:rPr>
            <w:webHidden/>
          </w:rPr>
          <w:fldChar w:fldCharType="begin"/>
        </w:r>
        <w:r>
          <w:rPr>
            <w:webHidden/>
          </w:rPr>
          <w:instrText xml:space="preserve"> PAGEREF _Toc9517901 \h </w:instrText>
        </w:r>
        <w:r>
          <w:rPr>
            <w:webHidden/>
          </w:rPr>
        </w:r>
      </w:ins>
      <w:r>
        <w:rPr>
          <w:webHidden/>
        </w:rPr>
        <w:fldChar w:fldCharType="separate"/>
      </w:r>
      <w:ins w:id="679" w:author="Tavares, Phelim" w:date="2019-05-23T15:27:00Z">
        <w:r>
          <w:rPr>
            <w:webHidden/>
          </w:rPr>
          <w:t>169</w:t>
        </w:r>
        <w:r>
          <w:rPr>
            <w:webHidden/>
          </w:rPr>
          <w:fldChar w:fldCharType="end"/>
        </w:r>
        <w:r w:rsidRPr="00FE2529">
          <w:rPr>
            <w:rStyle w:val="Hyperlink"/>
          </w:rPr>
          <w:fldChar w:fldCharType="end"/>
        </w:r>
      </w:ins>
    </w:p>
    <w:p w14:paraId="589DD747" w14:textId="071F869D" w:rsidR="004B1312" w:rsidRDefault="004B1312">
      <w:pPr>
        <w:pStyle w:val="TOC3"/>
        <w:rPr>
          <w:ins w:id="680" w:author="Tavares, Phelim" w:date="2019-05-23T15:27:00Z"/>
          <w:rFonts w:asciiTheme="minorHAnsi" w:eastAsiaTheme="minorEastAsia" w:hAnsiTheme="minorHAnsi" w:cstheme="minorBidi"/>
          <w:szCs w:val="22"/>
        </w:rPr>
      </w:pPr>
      <w:ins w:id="681" w:author="Tavares, Phelim" w:date="2019-05-23T15:27:00Z">
        <w:r w:rsidRPr="00FE2529">
          <w:rPr>
            <w:rStyle w:val="Hyperlink"/>
          </w:rPr>
          <w:fldChar w:fldCharType="begin"/>
        </w:r>
        <w:r w:rsidRPr="00FE2529">
          <w:rPr>
            <w:rStyle w:val="Hyperlink"/>
          </w:rPr>
          <w:instrText xml:space="preserve"> </w:instrText>
        </w:r>
        <w:r>
          <w:instrText>HYPERLINK \l "_Toc9517902"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8.11.5.</w:t>
        </w:r>
        <w:r>
          <w:rPr>
            <w:rFonts w:asciiTheme="minorHAnsi" w:eastAsiaTheme="minorEastAsia" w:hAnsiTheme="minorHAnsi" w:cstheme="minorBidi"/>
            <w:szCs w:val="22"/>
          </w:rPr>
          <w:tab/>
        </w:r>
        <w:r w:rsidRPr="00FE2529">
          <w:rPr>
            <w:rStyle w:val="Hyperlink"/>
            <w:b/>
            <w:bCs/>
            <w:lang w:val="x-none" w:eastAsia="x-none"/>
          </w:rPr>
          <w:t>After Commencement of Construction Activities.</w:t>
        </w:r>
        <w:r>
          <w:rPr>
            <w:webHidden/>
          </w:rPr>
          <w:tab/>
        </w:r>
        <w:r>
          <w:rPr>
            <w:webHidden/>
          </w:rPr>
          <w:fldChar w:fldCharType="begin"/>
        </w:r>
        <w:r>
          <w:rPr>
            <w:webHidden/>
          </w:rPr>
          <w:instrText xml:space="preserve"> PAGEREF _Toc9517902 \h </w:instrText>
        </w:r>
        <w:r>
          <w:rPr>
            <w:webHidden/>
          </w:rPr>
        </w:r>
      </w:ins>
      <w:r>
        <w:rPr>
          <w:webHidden/>
        </w:rPr>
        <w:fldChar w:fldCharType="separate"/>
      </w:r>
      <w:ins w:id="682" w:author="Tavares, Phelim" w:date="2019-05-23T15:27:00Z">
        <w:r>
          <w:rPr>
            <w:webHidden/>
          </w:rPr>
          <w:t>170</w:t>
        </w:r>
        <w:r>
          <w:rPr>
            <w:webHidden/>
          </w:rPr>
          <w:fldChar w:fldCharType="end"/>
        </w:r>
        <w:r w:rsidRPr="00FE2529">
          <w:rPr>
            <w:rStyle w:val="Hyperlink"/>
          </w:rPr>
          <w:fldChar w:fldCharType="end"/>
        </w:r>
      </w:ins>
    </w:p>
    <w:p w14:paraId="3A589A82" w14:textId="141B8166" w:rsidR="004B1312" w:rsidRDefault="004B1312">
      <w:pPr>
        <w:pStyle w:val="TOC3"/>
        <w:rPr>
          <w:ins w:id="683" w:author="Tavares, Phelim" w:date="2019-05-23T15:27:00Z"/>
          <w:rFonts w:asciiTheme="minorHAnsi" w:eastAsiaTheme="minorEastAsia" w:hAnsiTheme="minorHAnsi" w:cstheme="minorBidi"/>
          <w:szCs w:val="22"/>
        </w:rPr>
      </w:pPr>
      <w:ins w:id="684" w:author="Tavares, Phelim" w:date="2019-05-23T15:27:00Z">
        <w:r w:rsidRPr="00FE2529">
          <w:rPr>
            <w:rStyle w:val="Hyperlink"/>
          </w:rPr>
          <w:fldChar w:fldCharType="begin"/>
        </w:r>
        <w:r w:rsidRPr="00FE2529">
          <w:rPr>
            <w:rStyle w:val="Hyperlink"/>
          </w:rPr>
          <w:instrText xml:space="preserve"> </w:instrText>
        </w:r>
        <w:r>
          <w:instrText>HYPERLINK \l "_Toc9517903"</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8.11.6.</w:t>
        </w:r>
        <w:r>
          <w:rPr>
            <w:rFonts w:asciiTheme="minorHAnsi" w:eastAsiaTheme="minorEastAsia" w:hAnsiTheme="minorHAnsi" w:cstheme="minorBidi"/>
            <w:szCs w:val="22"/>
          </w:rPr>
          <w:tab/>
        </w:r>
        <w:r w:rsidRPr="00FE2529">
          <w:rPr>
            <w:rStyle w:val="Hyperlink"/>
            <w:b/>
            <w:bCs/>
            <w:lang w:eastAsia="x-none"/>
          </w:rPr>
          <w:t>Notification to CAISO and Accounting by Applicable Participating TO(s).</w:t>
        </w:r>
        <w:r>
          <w:rPr>
            <w:webHidden/>
          </w:rPr>
          <w:tab/>
        </w:r>
        <w:r>
          <w:rPr>
            <w:webHidden/>
          </w:rPr>
          <w:fldChar w:fldCharType="begin"/>
        </w:r>
        <w:r>
          <w:rPr>
            <w:webHidden/>
          </w:rPr>
          <w:instrText xml:space="preserve"> PAGEREF _Toc9517903 \h </w:instrText>
        </w:r>
        <w:r>
          <w:rPr>
            <w:webHidden/>
          </w:rPr>
        </w:r>
      </w:ins>
      <w:r>
        <w:rPr>
          <w:webHidden/>
        </w:rPr>
        <w:fldChar w:fldCharType="separate"/>
      </w:r>
      <w:ins w:id="685" w:author="Tavares, Phelim" w:date="2019-05-23T15:27:00Z">
        <w:r>
          <w:rPr>
            <w:webHidden/>
          </w:rPr>
          <w:t>170</w:t>
        </w:r>
        <w:r>
          <w:rPr>
            <w:webHidden/>
          </w:rPr>
          <w:fldChar w:fldCharType="end"/>
        </w:r>
        <w:r w:rsidRPr="00FE2529">
          <w:rPr>
            <w:rStyle w:val="Hyperlink"/>
          </w:rPr>
          <w:fldChar w:fldCharType="end"/>
        </w:r>
      </w:ins>
    </w:p>
    <w:p w14:paraId="742C2D4A" w14:textId="38251E47" w:rsidR="004B1312" w:rsidRDefault="004B1312">
      <w:pPr>
        <w:pStyle w:val="TOC3"/>
        <w:rPr>
          <w:ins w:id="686" w:author="Tavares, Phelim" w:date="2019-05-23T15:27:00Z"/>
          <w:rFonts w:asciiTheme="minorHAnsi" w:eastAsiaTheme="minorEastAsia" w:hAnsiTheme="minorHAnsi" w:cstheme="minorBidi"/>
          <w:szCs w:val="22"/>
        </w:rPr>
      </w:pPr>
      <w:ins w:id="687" w:author="Tavares, Phelim" w:date="2019-05-23T15:27:00Z">
        <w:r w:rsidRPr="00FE2529">
          <w:rPr>
            <w:rStyle w:val="Hyperlink"/>
          </w:rPr>
          <w:fldChar w:fldCharType="begin"/>
        </w:r>
        <w:r w:rsidRPr="00FE2529">
          <w:rPr>
            <w:rStyle w:val="Hyperlink"/>
          </w:rPr>
          <w:instrText xml:space="preserve"> </w:instrText>
        </w:r>
        <w:r>
          <w:instrText>HYPERLINK \l "_Toc9517904"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8.11.7.</w:t>
        </w:r>
        <w:r>
          <w:rPr>
            <w:rFonts w:asciiTheme="minorHAnsi" w:eastAsiaTheme="minorEastAsia" w:hAnsiTheme="minorHAnsi" w:cstheme="minorBidi"/>
            <w:szCs w:val="22"/>
          </w:rPr>
          <w:tab/>
        </w:r>
        <w:r w:rsidRPr="00FE2529">
          <w:rPr>
            <w:rStyle w:val="Hyperlink"/>
            <w:b/>
            <w:bCs/>
            <w:lang w:val="x-none" w:eastAsia="x-none"/>
          </w:rPr>
          <w:t>Adjusting Financial Security Postings Following Annual Reassessment Process</w:t>
        </w:r>
        <w:r>
          <w:rPr>
            <w:webHidden/>
          </w:rPr>
          <w:tab/>
        </w:r>
        <w:r>
          <w:rPr>
            <w:webHidden/>
          </w:rPr>
          <w:fldChar w:fldCharType="begin"/>
        </w:r>
        <w:r>
          <w:rPr>
            <w:webHidden/>
          </w:rPr>
          <w:instrText xml:space="preserve"> PAGEREF _Toc9517904 \h </w:instrText>
        </w:r>
        <w:r>
          <w:rPr>
            <w:webHidden/>
          </w:rPr>
        </w:r>
      </w:ins>
      <w:r>
        <w:rPr>
          <w:webHidden/>
        </w:rPr>
        <w:fldChar w:fldCharType="separate"/>
      </w:r>
      <w:ins w:id="688" w:author="Tavares, Phelim" w:date="2019-05-23T15:27:00Z">
        <w:r>
          <w:rPr>
            <w:webHidden/>
          </w:rPr>
          <w:t>171</w:t>
        </w:r>
        <w:r>
          <w:rPr>
            <w:webHidden/>
          </w:rPr>
          <w:fldChar w:fldCharType="end"/>
        </w:r>
        <w:r w:rsidRPr="00FE2529">
          <w:rPr>
            <w:rStyle w:val="Hyperlink"/>
          </w:rPr>
          <w:fldChar w:fldCharType="end"/>
        </w:r>
      </w:ins>
    </w:p>
    <w:p w14:paraId="5DD25556" w14:textId="5DEDD5EE" w:rsidR="004B1312" w:rsidRDefault="004B1312">
      <w:pPr>
        <w:pStyle w:val="TOC3"/>
        <w:rPr>
          <w:ins w:id="689" w:author="Tavares, Phelim" w:date="2019-05-23T15:27:00Z"/>
          <w:rFonts w:asciiTheme="minorHAnsi" w:eastAsiaTheme="minorEastAsia" w:hAnsiTheme="minorHAnsi" w:cstheme="minorBidi"/>
          <w:szCs w:val="22"/>
        </w:rPr>
      </w:pPr>
      <w:ins w:id="690" w:author="Tavares, Phelim" w:date="2019-05-23T15:27:00Z">
        <w:r w:rsidRPr="00FE2529">
          <w:rPr>
            <w:rStyle w:val="Hyperlink"/>
          </w:rPr>
          <w:fldChar w:fldCharType="begin"/>
        </w:r>
        <w:r w:rsidRPr="00FE2529">
          <w:rPr>
            <w:rStyle w:val="Hyperlink"/>
          </w:rPr>
          <w:instrText xml:space="preserve"> </w:instrText>
        </w:r>
        <w:r>
          <w:instrText>HYPERLINK \l "_Toc9517905"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lang w:eastAsia="x-none"/>
            <w14:scene3d>
              <w14:camera w14:prst="orthographicFront"/>
              <w14:lightRig w14:rig="threePt" w14:dir="t">
                <w14:rot w14:lat="0" w14:lon="0" w14:rev="0"/>
              </w14:lightRig>
            </w14:scene3d>
          </w:rPr>
          <w:t>8.11.8.</w:t>
        </w:r>
        <w:r>
          <w:rPr>
            <w:rFonts w:asciiTheme="minorHAnsi" w:eastAsiaTheme="minorEastAsia" w:hAnsiTheme="minorHAnsi" w:cstheme="minorBidi"/>
            <w:szCs w:val="22"/>
          </w:rPr>
          <w:tab/>
        </w:r>
        <w:r w:rsidRPr="00FE2529">
          <w:rPr>
            <w:rStyle w:val="Hyperlink"/>
            <w:b/>
            <w:bCs/>
            <w:lang w:val="x-none" w:eastAsia="x-none"/>
          </w:rPr>
          <w:t>Timing and Determining Amounts of Refunds</w:t>
        </w:r>
        <w:r>
          <w:rPr>
            <w:webHidden/>
          </w:rPr>
          <w:tab/>
        </w:r>
        <w:r>
          <w:rPr>
            <w:webHidden/>
          </w:rPr>
          <w:fldChar w:fldCharType="begin"/>
        </w:r>
        <w:r>
          <w:rPr>
            <w:webHidden/>
          </w:rPr>
          <w:instrText xml:space="preserve"> PAGEREF _Toc9517905 \h </w:instrText>
        </w:r>
        <w:r>
          <w:rPr>
            <w:webHidden/>
          </w:rPr>
        </w:r>
      </w:ins>
      <w:r>
        <w:rPr>
          <w:webHidden/>
        </w:rPr>
        <w:fldChar w:fldCharType="separate"/>
      </w:r>
      <w:ins w:id="691" w:author="Tavares, Phelim" w:date="2019-05-23T15:27:00Z">
        <w:r>
          <w:rPr>
            <w:webHidden/>
          </w:rPr>
          <w:t>171</w:t>
        </w:r>
        <w:r>
          <w:rPr>
            <w:webHidden/>
          </w:rPr>
          <w:fldChar w:fldCharType="end"/>
        </w:r>
        <w:r w:rsidRPr="00FE2529">
          <w:rPr>
            <w:rStyle w:val="Hyperlink"/>
          </w:rPr>
          <w:fldChar w:fldCharType="end"/>
        </w:r>
      </w:ins>
    </w:p>
    <w:p w14:paraId="69209BFB" w14:textId="1DBB316A" w:rsidR="004B1312" w:rsidRDefault="004B1312">
      <w:pPr>
        <w:pStyle w:val="TOC1"/>
        <w:rPr>
          <w:ins w:id="692" w:author="Tavares, Phelim" w:date="2019-05-23T15:27:00Z"/>
          <w:rFonts w:asciiTheme="minorHAnsi" w:eastAsiaTheme="minorEastAsia" w:hAnsiTheme="minorHAnsi" w:cstheme="minorBidi"/>
          <w:b w:val="0"/>
          <w:bCs w:val="0"/>
          <w:kern w:val="0"/>
          <w:sz w:val="22"/>
          <w:szCs w:val="22"/>
          <w:lang w:val="en-US" w:eastAsia="en-US"/>
        </w:rPr>
      </w:pPr>
      <w:ins w:id="693" w:author="Tavares, Phelim" w:date="2019-05-23T15:27:00Z">
        <w:r w:rsidRPr="00FE2529">
          <w:rPr>
            <w:rStyle w:val="Hyperlink"/>
          </w:rPr>
          <w:fldChar w:fldCharType="begin"/>
        </w:r>
        <w:r w:rsidRPr="00FE2529">
          <w:rPr>
            <w:rStyle w:val="Hyperlink"/>
          </w:rPr>
          <w:instrText xml:space="preserve"> </w:instrText>
        </w:r>
        <w:r>
          <w:instrText>HYPERLINK \l "_Toc9517906"</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9.</w:t>
        </w:r>
        <w:r>
          <w:rPr>
            <w:rFonts w:asciiTheme="minorHAnsi" w:eastAsiaTheme="minorEastAsia" w:hAnsiTheme="minorHAnsi" w:cstheme="minorBidi"/>
            <w:b w:val="0"/>
            <w:bCs w:val="0"/>
            <w:kern w:val="0"/>
            <w:sz w:val="22"/>
            <w:szCs w:val="22"/>
            <w:lang w:val="en-US" w:eastAsia="en-US"/>
          </w:rPr>
          <w:tab/>
        </w:r>
        <w:r w:rsidRPr="00FE2529">
          <w:rPr>
            <w:rStyle w:val="Hyperlink"/>
          </w:rPr>
          <w:t>Engineering and Procurement Agreement</w:t>
        </w:r>
        <w:r>
          <w:rPr>
            <w:webHidden/>
          </w:rPr>
          <w:tab/>
        </w:r>
        <w:r>
          <w:rPr>
            <w:webHidden/>
          </w:rPr>
          <w:fldChar w:fldCharType="begin"/>
        </w:r>
        <w:r>
          <w:rPr>
            <w:webHidden/>
          </w:rPr>
          <w:instrText xml:space="preserve"> PAGEREF _Toc9517906 \h </w:instrText>
        </w:r>
        <w:r>
          <w:rPr>
            <w:webHidden/>
          </w:rPr>
        </w:r>
      </w:ins>
      <w:r>
        <w:rPr>
          <w:webHidden/>
        </w:rPr>
        <w:fldChar w:fldCharType="separate"/>
      </w:r>
      <w:ins w:id="694" w:author="Tavares, Phelim" w:date="2019-05-23T15:27:00Z">
        <w:r>
          <w:rPr>
            <w:webHidden/>
          </w:rPr>
          <w:t>171</w:t>
        </w:r>
        <w:r>
          <w:rPr>
            <w:webHidden/>
          </w:rPr>
          <w:fldChar w:fldCharType="end"/>
        </w:r>
        <w:r w:rsidRPr="00FE2529">
          <w:rPr>
            <w:rStyle w:val="Hyperlink"/>
          </w:rPr>
          <w:fldChar w:fldCharType="end"/>
        </w:r>
      </w:ins>
    </w:p>
    <w:p w14:paraId="230CE0ED" w14:textId="4BA74D96" w:rsidR="004B1312" w:rsidRDefault="004B1312">
      <w:pPr>
        <w:pStyle w:val="TOC1"/>
        <w:rPr>
          <w:ins w:id="695" w:author="Tavares, Phelim" w:date="2019-05-23T15:27:00Z"/>
          <w:rFonts w:asciiTheme="minorHAnsi" w:eastAsiaTheme="minorEastAsia" w:hAnsiTheme="minorHAnsi" w:cstheme="minorBidi"/>
          <w:b w:val="0"/>
          <w:bCs w:val="0"/>
          <w:kern w:val="0"/>
          <w:sz w:val="22"/>
          <w:szCs w:val="22"/>
          <w:lang w:val="en-US" w:eastAsia="en-US"/>
        </w:rPr>
      </w:pPr>
      <w:ins w:id="696" w:author="Tavares, Phelim" w:date="2019-05-23T15:27:00Z">
        <w:r w:rsidRPr="00FE2529">
          <w:rPr>
            <w:rStyle w:val="Hyperlink"/>
          </w:rPr>
          <w:fldChar w:fldCharType="begin"/>
        </w:r>
        <w:r w:rsidRPr="00FE2529">
          <w:rPr>
            <w:rStyle w:val="Hyperlink"/>
          </w:rPr>
          <w:instrText xml:space="preserve"> </w:instrText>
        </w:r>
        <w:r>
          <w:instrText>HYPERLINK \l "_Toc9517907"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10.</w:t>
        </w:r>
        <w:r>
          <w:rPr>
            <w:rFonts w:asciiTheme="minorHAnsi" w:eastAsiaTheme="minorEastAsia" w:hAnsiTheme="minorHAnsi" w:cstheme="minorBidi"/>
            <w:b w:val="0"/>
            <w:bCs w:val="0"/>
            <w:kern w:val="0"/>
            <w:sz w:val="22"/>
            <w:szCs w:val="22"/>
            <w:lang w:val="en-US" w:eastAsia="en-US"/>
          </w:rPr>
          <w:tab/>
        </w:r>
        <w:r w:rsidRPr="00FE2529">
          <w:rPr>
            <w:rStyle w:val="Hyperlink"/>
          </w:rPr>
          <w:t>Generator Interconnection Agreement (GIA)</w:t>
        </w:r>
        <w:r>
          <w:rPr>
            <w:webHidden/>
          </w:rPr>
          <w:tab/>
        </w:r>
        <w:r>
          <w:rPr>
            <w:webHidden/>
          </w:rPr>
          <w:fldChar w:fldCharType="begin"/>
        </w:r>
        <w:r>
          <w:rPr>
            <w:webHidden/>
          </w:rPr>
          <w:instrText xml:space="preserve"> PAGEREF _Toc9517907 \h </w:instrText>
        </w:r>
        <w:r>
          <w:rPr>
            <w:webHidden/>
          </w:rPr>
        </w:r>
      </w:ins>
      <w:r>
        <w:rPr>
          <w:webHidden/>
        </w:rPr>
        <w:fldChar w:fldCharType="separate"/>
      </w:r>
      <w:ins w:id="697" w:author="Tavares, Phelim" w:date="2019-05-23T15:27:00Z">
        <w:r>
          <w:rPr>
            <w:webHidden/>
          </w:rPr>
          <w:t>172</w:t>
        </w:r>
        <w:r>
          <w:rPr>
            <w:webHidden/>
          </w:rPr>
          <w:fldChar w:fldCharType="end"/>
        </w:r>
        <w:r w:rsidRPr="00FE2529">
          <w:rPr>
            <w:rStyle w:val="Hyperlink"/>
          </w:rPr>
          <w:fldChar w:fldCharType="end"/>
        </w:r>
      </w:ins>
    </w:p>
    <w:p w14:paraId="401D976D" w14:textId="34F44B7F" w:rsidR="004B1312" w:rsidRDefault="004B1312" w:rsidP="004B1312">
      <w:pPr>
        <w:pStyle w:val="TOC2"/>
        <w:rPr>
          <w:ins w:id="698" w:author="Tavares, Phelim" w:date="2019-05-23T15:27:00Z"/>
          <w:rFonts w:asciiTheme="minorHAnsi" w:eastAsiaTheme="minorEastAsia" w:hAnsiTheme="minorHAnsi" w:cstheme="minorBidi"/>
          <w:noProof/>
          <w:sz w:val="22"/>
          <w:szCs w:val="22"/>
        </w:rPr>
      </w:pPr>
      <w:ins w:id="69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"_Toc9517908"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10.1.</w:t>
        </w:r>
        <w:r>
          <w:rPr>
            <w:rFonts w:asciiTheme="minorHAnsi" w:eastAsiaTheme="minorEastAsia" w:hAnsiTheme="minorHAnsi" w:cstheme="minorBidi"/>
            <w:noProof/>
            <w:sz w:val="22"/>
            <w:szCs w:val="22"/>
          </w:rPr>
          <w:tab/>
        </w:r>
        <w:r w:rsidRPr="00FE2529">
          <w:rPr>
            <w:rStyle w:val="Hyperlink"/>
            <w:noProof/>
          </w:rPr>
          <w:t>General</w:t>
        </w:r>
        <w:r>
          <w:rPr>
            <w:noProof/>
            <w:webHidden/>
          </w:rPr>
          <w:tab/>
        </w:r>
        <w:r>
          <w:rPr>
            <w:noProof/>
            <w:webHidden/>
          </w:rPr>
          <w:fldChar w:fldCharType="begin"/>
        </w:r>
        <w:r>
          <w:rPr>
            <w:noProof/>
            <w:webHidden/>
          </w:rPr>
          <w:instrText xml:space="preserve"> PAGEREF _Toc9517908 \h </w:instrText>
        </w:r>
        <w:r>
          <w:rPr>
            <w:noProof/>
            <w:webHidden/>
          </w:rPr>
        </w:r>
      </w:ins>
      <w:r>
        <w:rPr>
          <w:noProof/>
          <w:webHidden/>
        </w:rPr>
        <w:fldChar w:fldCharType="separate"/>
      </w:r>
      <w:ins w:id="700" w:author="Tavares, Phelim" w:date="2019-05-23T15:27:00Z">
        <w:r>
          <w:rPr>
            <w:noProof/>
            <w:webHidden/>
          </w:rPr>
          <w:t>172</w:t>
        </w:r>
        <w:r>
          <w:rPr>
            <w:noProof/>
            <w:webHidden/>
          </w:rPr>
          <w:fldChar w:fldCharType="end"/>
        </w:r>
        <w:r w:rsidRPr="00FE2529">
          <w:rPr>
            <w:rStyle w:val="Hyperlink"/>
            <w:noProof/>
          </w:rPr>
          <w:fldChar w:fldCharType="end"/>
        </w:r>
      </w:ins>
    </w:p>
    <w:p w14:paraId="4A46F455" w14:textId="13E0ABFD" w:rsidR="004B1312" w:rsidRDefault="004B1312" w:rsidP="004B1312">
      <w:pPr>
        <w:pStyle w:val="TOC2"/>
        <w:rPr>
          <w:ins w:id="701" w:author="Tavares, Phelim" w:date="2019-05-23T15:27:00Z"/>
          <w:rFonts w:asciiTheme="minorHAnsi" w:eastAsiaTheme="minorEastAsia" w:hAnsiTheme="minorHAnsi" w:cstheme="minorBidi"/>
          <w:noProof/>
          <w:sz w:val="22"/>
          <w:szCs w:val="22"/>
        </w:rPr>
      </w:pPr>
      <w:ins w:id="70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"_Toc9517909"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10.2.</w:t>
        </w:r>
        <w:r>
          <w:rPr>
            <w:rFonts w:asciiTheme="minorHAnsi" w:eastAsiaTheme="minorEastAsia" w:hAnsiTheme="minorHAnsi" w:cstheme="minorBidi"/>
            <w:noProof/>
            <w:sz w:val="22"/>
            <w:szCs w:val="22"/>
          </w:rPr>
          <w:tab/>
        </w:r>
        <w:r w:rsidRPr="00FE2529">
          <w:rPr>
            <w:rStyle w:val="Hyperlink"/>
            <w:noProof/>
          </w:rPr>
          <w:t>GIA Negotiations and Associated Timelines</w:t>
        </w:r>
        <w:r>
          <w:rPr>
            <w:noProof/>
            <w:webHidden/>
          </w:rPr>
          <w:tab/>
        </w:r>
        <w:r>
          <w:rPr>
            <w:noProof/>
            <w:webHidden/>
          </w:rPr>
          <w:fldChar w:fldCharType="begin"/>
        </w:r>
        <w:r>
          <w:rPr>
            <w:noProof/>
            <w:webHidden/>
          </w:rPr>
          <w:instrText xml:space="preserve"> PAGEREF _Toc9517909 \h </w:instrText>
        </w:r>
        <w:r>
          <w:rPr>
            <w:noProof/>
            <w:webHidden/>
          </w:rPr>
        </w:r>
      </w:ins>
      <w:r>
        <w:rPr>
          <w:noProof/>
          <w:webHidden/>
        </w:rPr>
        <w:fldChar w:fldCharType="separate"/>
      </w:r>
      <w:ins w:id="703" w:author="Tavares, Phelim" w:date="2019-05-23T15:27:00Z">
        <w:r>
          <w:rPr>
            <w:noProof/>
            <w:webHidden/>
          </w:rPr>
          <w:t>172</w:t>
        </w:r>
        <w:r>
          <w:rPr>
            <w:noProof/>
            <w:webHidden/>
          </w:rPr>
          <w:fldChar w:fldCharType="end"/>
        </w:r>
        <w:r w:rsidRPr="00FE2529">
          <w:rPr>
            <w:rStyle w:val="Hyperlink"/>
            <w:noProof/>
          </w:rPr>
          <w:fldChar w:fldCharType="end"/>
        </w:r>
      </w:ins>
    </w:p>
    <w:p w14:paraId="1F184283" w14:textId="49586F25" w:rsidR="004B1312" w:rsidRDefault="004B1312" w:rsidP="004B1312">
      <w:pPr>
        <w:pStyle w:val="TOC2"/>
        <w:rPr>
          <w:ins w:id="704" w:author="Tavares, Phelim" w:date="2019-05-23T15:27:00Z"/>
          <w:rFonts w:asciiTheme="minorHAnsi" w:eastAsiaTheme="minorEastAsia" w:hAnsiTheme="minorHAnsi" w:cstheme="minorBidi"/>
          <w:noProof/>
          <w:sz w:val="22"/>
          <w:szCs w:val="22"/>
        </w:rPr>
      </w:pPr>
      <w:ins w:id="70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"_Toc9517910"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10.3.</w:t>
        </w:r>
        <w:r>
          <w:rPr>
            <w:rFonts w:asciiTheme="minorHAnsi" w:eastAsiaTheme="minorEastAsia" w:hAnsiTheme="minorHAnsi" w:cstheme="minorBidi"/>
            <w:noProof/>
            <w:sz w:val="22"/>
            <w:szCs w:val="22"/>
          </w:rPr>
          <w:tab/>
        </w:r>
        <w:r w:rsidRPr="00FE2529">
          <w:rPr>
            <w:rStyle w:val="Hyperlink"/>
            <w:noProof/>
          </w:rPr>
          <w:t>Feasible Project Milestone Dates</w:t>
        </w:r>
        <w:r>
          <w:rPr>
            <w:noProof/>
            <w:webHidden/>
          </w:rPr>
          <w:tab/>
        </w:r>
        <w:r>
          <w:rPr>
            <w:noProof/>
            <w:webHidden/>
          </w:rPr>
          <w:fldChar w:fldCharType="begin"/>
        </w:r>
        <w:r>
          <w:rPr>
            <w:noProof/>
            <w:webHidden/>
          </w:rPr>
          <w:instrText xml:space="preserve"> PAGEREF _Toc9517910 \h </w:instrText>
        </w:r>
        <w:r>
          <w:rPr>
            <w:noProof/>
            <w:webHidden/>
          </w:rPr>
        </w:r>
      </w:ins>
      <w:r>
        <w:rPr>
          <w:noProof/>
          <w:webHidden/>
        </w:rPr>
        <w:fldChar w:fldCharType="separate"/>
      </w:r>
      <w:ins w:id="706" w:author="Tavares, Phelim" w:date="2019-05-23T15:27:00Z">
        <w:r>
          <w:rPr>
            <w:noProof/>
            <w:webHidden/>
          </w:rPr>
          <w:t>174</w:t>
        </w:r>
        <w:r>
          <w:rPr>
            <w:noProof/>
            <w:webHidden/>
          </w:rPr>
          <w:fldChar w:fldCharType="end"/>
        </w:r>
        <w:r w:rsidRPr="00FE2529">
          <w:rPr>
            <w:rStyle w:val="Hyperlink"/>
            <w:noProof/>
          </w:rPr>
          <w:fldChar w:fldCharType="end"/>
        </w:r>
      </w:ins>
    </w:p>
    <w:p w14:paraId="00BC6912" w14:textId="3EE42B26" w:rsidR="004B1312" w:rsidRDefault="004B1312" w:rsidP="004B1312">
      <w:pPr>
        <w:pStyle w:val="TOC2"/>
        <w:rPr>
          <w:ins w:id="707" w:author="Tavares, Phelim" w:date="2019-05-23T15:27:00Z"/>
          <w:rFonts w:asciiTheme="minorHAnsi" w:eastAsiaTheme="minorEastAsia" w:hAnsiTheme="minorHAnsi" w:cstheme="minorBidi"/>
          <w:noProof/>
          <w:sz w:val="22"/>
          <w:szCs w:val="22"/>
        </w:rPr>
      </w:pPr>
      <w:ins w:id="70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"_Toc9517911"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10.4.</w:t>
        </w:r>
        <w:r>
          <w:rPr>
            <w:rFonts w:asciiTheme="minorHAnsi" w:eastAsiaTheme="minorEastAsia" w:hAnsiTheme="minorHAnsi" w:cstheme="minorBidi"/>
            <w:noProof/>
            <w:sz w:val="22"/>
            <w:szCs w:val="22"/>
          </w:rPr>
          <w:tab/>
        </w:r>
        <w:r w:rsidRPr="00FE2529">
          <w:rPr>
            <w:rStyle w:val="Hyperlink"/>
            <w:noProof/>
          </w:rPr>
          <w:t>Execution and Filing</w:t>
        </w:r>
        <w:r>
          <w:rPr>
            <w:noProof/>
            <w:webHidden/>
          </w:rPr>
          <w:tab/>
        </w:r>
        <w:r>
          <w:rPr>
            <w:noProof/>
            <w:webHidden/>
          </w:rPr>
          <w:fldChar w:fldCharType="begin"/>
        </w:r>
        <w:r>
          <w:rPr>
            <w:noProof/>
            <w:webHidden/>
          </w:rPr>
          <w:instrText xml:space="preserve"> PAGEREF _Toc9517911 \h </w:instrText>
        </w:r>
        <w:r>
          <w:rPr>
            <w:noProof/>
            <w:webHidden/>
          </w:rPr>
        </w:r>
      </w:ins>
      <w:r>
        <w:rPr>
          <w:noProof/>
          <w:webHidden/>
        </w:rPr>
        <w:fldChar w:fldCharType="separate"/>
      </w:r>
      <w:ins w:id="709" w:author="Tavares, Phelim" w:date="2019-05-23T15:27:00Z">
        <w:r>
          <w:rPr>
            <w:noProof/>
            <w:webHidden/>
          </w:rPr>
          <w:t>174</w:t>
        </w:r>
        <w:r>
          <w:rPr>
            <w:noProof/>
            <w:webHidden/>
          </w:rPr>
          <w:fldChar w:fldCharType="end"/>
        </w:r>
        <w:r w:rsidRPr="00FE2529">
          <w:rPr>
            <w:rStyle w:val="Hyperlink"/>
            <w:noProof/>
          </w:rPr>
          <w:fldChar w:fldCharType="end"/>
        </w:r>
      </w:ins>
    </w:p>
    <w:p w14:paraId="571783F8" w14:textId="2CECB286" w:rsidR="004B1312" w:rsidRDefault="004B1312" w:rsidP="004B1312">
      <w:pPr>
        <w:pStyle w:val="TOC2"/>
        <w:rPr>
          <w:ins w:id="710" w:author="Tavares, Phelim" w:date="2019-05-23T15:27:00Z"/>
          <w:rFonts w:asciiTheme="minorHAnsi" w:eastAsiaTheme="minorEastAsia" w:hAnsiTheme="minorHAnsi" w:cstheme="minorBidi"/>
          <w:noProof/>
          <w:sz w:val="22"/>
          <w:szCs w:val="22"/>
        </w:rPr>
      </w:pPr>
      <w:ins w:id="71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"_Toc9517912"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10.5.</w:t>
        </w:r>
        <w:r>
          <w:rPr>
            <w:rFonts w:asciiTheme="minorHAnsi" w:eastAsiaTheme="minorEastAsia" w:hAnsiTheme="minorHAnsi" w:cstheme="minorBidi"/>
            <w:noProof/>
            <w:sz w:val="22"/>
            <w:szCs w:val="22"/>
          </w:rPr>
          <w:tab/>
        </w:r>
        <w:r w:rsidRPr="00FE2529">
          <w:rPr>
            <w:rStyle w:val="Hyperlink"/>
            <w:noProof/>
          </w:rPr>
          <w:t>Commencement of Interconnection Activities</w:t>
        </w:r>
        <w:r>
          <w:rPr>
            <w:noProof/>
            <w:webHidden/>
          </w:rPr>
          <w:tab/>
        </w:r>
        <w:r>
          <w:rPr>
            <w:noProof/>
            <w:webHidden/>
          </w:rPr>
          <w:fldChar w:fldCharType="begin"/>
        </w:r>
        <w:r>
          <w:rPr>
            <w:noProof/>
            <w:webHidden/>
          </w:rPr>
          <w:instrText xml:space="preserve"> PAGEREF _Toc9517912 \h </w:instrText>
        </w:r>
        <w:r>
          <w:rPr>
            <w:noProof/>
            <w:webHidden/>
          </w:rPr>
        </w:r>
      </w:ins>
      <w:r>
        <w:rPr>
          <w:noProof/>
          <w:webHidden/>
        </w:rPr>
        <w:fldChar w:fldCharType="separate"/>
      </w:r>
      <w:ins w:id="712" w:author="Tavares, Phelim" w:date="2019-05-23T15:27:00Z">
        <w:r>
          <w:rPr>
            <w:noProof/>
            <w:webHidden/>
          </w:rPr>
          <w:t>175</w:t>
        </w:r>
        <w:r>
          <w:rPr>
            <w:noProof/>
            <w:webHidden/>
          </w:rPr>
          <w:fldChar w:fldCharType="end"/>
        </w:r>
        <w:r w:rsidRPr="00FE2529">
          <w:rPr>
            <w:rStyle w:val="Hyperlink"/>
            <w:noProof/>
          </w:rPr>
          <w:fldChar w:fldCharType="end"/>
        </w:r>
      </w:ins>
    </w:p>
    <w:p w14:paraId="3C2EB649" w14:textId="2DA954CD" w:rsidR="004B1312" w:rsidRDefault="004B1312" w:rsidP="004B1312">
      <w:pPr>
        <w:pStyle w:val="TOC2"/>
        <w:rPr>
          <w:ins w:id="713" w:author="Tavares, Phelim" w:date="2019-05-23T15:27:00Z"/>
          <w:rFonts w:asciiTheme="minorHAnsi" w:eastAsiaTheme="minorEastAsia" w:hAnsiTheme="minorHAnsi" w:cstheme="minorBidi"/>
          <w:noProof/>
          <w:sz w:val="22"/>
          <w:szCs w:val="22"/>
        </w:rPr>
      </w:pPr>
      <w:ins w:id="71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"_Toc9517913"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10.6.</w:t>
        </w:r>
        <w:r>
          <w:rPr>
            <w:rFonts w:asciiTheme="minorHAnsi" w:eastAsiaTheme="minorEastAsia" w:hAnsiTheme="minorHAnsi" w:cstheme="minorBidi"/>
            <w:noProof/>
            <w:sz w:val="22"/>
            <w:szCs w:val="22"/>
          </w:rPr>
          <w:tab/>
        </w:r>
        <w:r w:rsidRPr="00FE2529">
          <w:rPr>
            <w:rStyle w:val="Hyperlink"/>
            <w:noProof/>
          </w:rPr>
          <w:t>Interconnection Customer to Meet Participating TO Handbook Requirements</w:t>
        </w:r>
        <w:r>
          <w:rPr>
            <w:noProof/>
            <w:webHidden/>
          </w:rPr>
          <w:tab/>
        </w:r>
        <w:r>
          <w:rPr>
            <w:noProof/>
            <w:webHidden/>
          </w:rPr>
          <w:fldChar w:fldCharType="begin"/>
        </w:r>
        <w:r>
          <w:rPr>
            <w:noProof/>
            <w:webHidden/>
          </w:rPr>
          <w:instrText xml:space="preserve"> PAGEREF _Toc9517913 \h </w:instrText>
        </w:r>
        <w:r>
          <w:rPr>
            <w:noProof/>
            <w:webHidden/>
          </w:rPr>
        </w:r>
      </w:ins>
      <w:r>
        <w:rPr>
          <w:noProof/>
          <w:webHidden/>
        </w:rPr>
        <w:fldChar w:fldCharType="separate"/>
      </w:r>
      <w:ins w:id="715" w:author="Tavares, Phelim" w:date="2019-05-23T15:27:00Z">
        <w:r>
          <w:rPr>
            <w:noProof/>
            <w:webHidden/>
          </w:rPr>
          <w:t>175</w:t>
        </w:r>
        <w:r>
          <w:rPr>
            <w:noProof/>
            <w:webHidden/>
          </w:rPr>
          <w:fldChar w:fldCharType="end"/>
        </w:r>
        <w:r w:rsidRPr="00FE2529">
          <w:rPr>
            <w:rStyle w:val="Hyperlink"/>
            <w:noProof/>
          </w:rPr>
          <w:fldChar w:fldCharType="end"/>
        </w:r>
      </w:ins>
    </w:p>
    <w:p w14:paraId="6713D0C1" w14:textId="12CD99A8" w:rsidR="004B1312" w:rsidRDefault="004B1312">
      <w:pPr>
        <w:pStyle w:val="TOC1"/>
        <w:rPr>
          <w:ins w:id="716" w:author="Tavares, Phelim" w:date="2019-05-23T15:27:00Z"/>
          <w:rFonts w:asciiTheme="minorHAnsi" w:eastAsiaTheme="minorEastAsia" w:hAnsiTheme="minorHAnsi" w:cstheme="minorBidi"/>
          <w:b w:val="0"/>
          <w:bCs w:val="0"/>
          <w:kern w:val="0"/>
          <w:sz w:val="22"/>
          <w:szCs w:val="22"/>
          <w:lang w:val="en-US" w:eastAsia="en-US"/>
        </w:rPr>
      </w:pPr>
      <w:ins w:id="717" w:author="Tavares, Phelim" w:date="2019-05-23T15:27:00Z">
        <w:r w:rsidRPr="00FE2529">
          <w:rPr>
            <w:rStyle w:val="Hyperlink"/>
          </w:rPr>
          <w:fldChar w:fldCharType="begin"/>
        </w:r>
        <w:r w:rsidRPr="00FE2529">
          <w:rPr>
            <w:rStyle w:val="Hyperlink"/>
          </w:rPr>
          <w:instrText xml:space="preserve"> </w:instrText>
        </w:r>
        <w:r>
          <w:instrText>HYPERLINK \l "_Toc9517914"</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11.</w:t>
        </w:r>
        <w:r>
          <w:rPr>
            <w:rFonts w:asciiTheme="minorHAnsi" w:eastAsiaTheme="minorEastAsia" w:hAnsiTheme="minorHAnsi" w:cstheme="minorBidi"/>
            <w:b w:val="0"/>
            <w:bCs w:val="0"/>
            <w:kern w:val="0"/>
            <w:sz w:val="22"/>
            <w:szCs w:val="22"/>
            <w:lang w:val="en-US" w:eastAsia="en-US"/>
          </w:rPr>
          <w:tab/>
        </w:r>
        <w:r w:rsidRPr="00FE2529">
          <w:rPr>
            <w:rStyle w:val="Hyperlink"/>
          </w:rPr>
          <w:t>Construction and Funding of Participating TO’s Interconnection Facilities and Network Upgrades</w:t>
        </w:r>
        <w:r>
          <w:rPr>
            <w:webHidden/>
          </w:rPr>
          <w:tab/>
        </w:r>
        <w:r>
          <w:rPr>
            <w:webHidden/>
          </w:rPr>
          <w:fldChar w:fldCharType="begin"/>
        </w:r>
        <w:r>
          <w:rPr>
            <w:webHidden/>
          </w:rPr>
          <w:instrText xml:space="preserve"> PAGEREF _Toc9517914 \h </w:instrText>
        </w:r>
        <w:r>
          <w:rPr>
            <w:webHidden/>
          </w:rPr>
        </w:r>
      </w:ins>
      <w:r>
        <w:rPr>
          <w:webHidden/>
        </w:rPr>
        <w:fldChar w:fldCharType="separate"/>
      </w:r>
      <w:ins w:id="718" w:author="Tavares, Phelim" w:date="2019-05-23T15:27:00Z">
        <w:r>
          <w:rPr>
            <w:webHidden/>
          </w:rPr>
          <w:t>175</w:t>
        </w:r>
        <w:r>
          <w:rPr>
            <w:webHidden/>
          </w:rPr>
          <w:fldChar w:fldCharType="end"/>
        </w:r>
        <w:r w:rsidRPr="00FE2529">
          <w:rPr>
            <w:rStyle w:val="Hyperlink"/>
          </w:rPr>
          <w:fldChar w:fldCharType="end"/>
        </w:r>
      </w:ins>
    </w:p>
    <w:p w14:paraId="7E3C6BD4" w14:textId="680A2745" w:rsidR="004B1312" w:rsidRDefault="004B1312" w:rsidP="004B1312">
      <w:pPr>
        <w:pStyle w:val="TOC2"/>
        <w:rPr>
          <w:ins w:id="719" w:author="Tavares, Phelim" w:date="2019-05-23T15:27:00Z"/>
          <w:rFonts w:asciiTheme="minorHAnsi" w:eastAsiaTheme="minorEastAsia" w:hAnsiTheme="minorHAnsi" w:cstheme="minorBidi"/>
          <w:noProof/>
          <w:sz w:val="22"/>
          <w:szCs w:val="22"/>
        </w:rPr>
      </w:pPr>
      <w:ins w:id="72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"_Toc9517915"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11.1.</w:t>
        </w:r>
        <w:r>
          <w:rPr>
            <w:rFonts w:asciiTheme="minorHAnsi" w:eastAsiaTheme="minorEastAsia" w:hAnsiTheme="minorHAnsi" w:cstheme="minorBidi"/>
            <w:noProof/>
            <w:sz w:val="22"/>
            <w:szCs w:val="22"/>
          </w:rPr>
          <w:tab/>
        </w:r>
        <w:r w:rsidRPr="00FE2529">
          <w:rPr>
            <w:rStyle w:val="Hyperlink"/>
            <w:noProof/>
          </w:rPr>
          <w:t>Construction Schedule</w:t>
        </w:r>
        <w:r>
          <w:rPr>
            <w:noProof/>
            <w:webHidden/>
          </w:rPr>
          <w:tab/>
        </w:r>
        <w:r>
          <w:rPr>
            <w:noProof/>
            <w:webHidden/>
          </w:rPr>
          <w:fldChar w:fldCharType="begin"/>
        </w:r>
        <w:r>
          <w:rPr>
            <w:noProof/>
            <w:webHidden/>
          </w:rPr>
          <w:instrText xml:space="preserve"> PAGEREF _Toc9517915 \h </w:instrText>
        </w:r>
        <w:r>
          <w:rPr>
            <w:noProof/>
            <w:webHidden/>
          </w:rPr>
        </w:r>
      </w:ins>
      <w:r>
        <w:rPr>
          <w:noProof/>
          <w:webHidden/>
        </w:rPr>
        <w:fldChar w:fldCharType="separate"/>
      </w:r>
      <w:ins w:id="721" w:author="Tavares, Phelim" w:date="2019-05-23T15:27:00Z">
        <w:r>
          <w:rPr>
            <w:noProof/>
            <w:webHidden/>
          </w:rPr>
          <w:t>175</w:t>
        </w:r>
        <w:r>
          <w:rPr>
            <w:noProof/>
            <w:webHidden/>
          </w:rPr>
          <w:fldChar w:fldCharType="end"/>
        </w:r>
        <w:r w:rsidRPr="00FE2529">
          <w:rPr>
            <w:rStyle w:val="Hyperlink"/>
            <w:noProof/>
          </w:rPr>
          <w:fldChar w:fldCharType="end"/>
        </w:r>
      </w:ins>
    </w:p>
    <w:p w14:paraId="6F019D8C" w14:textId="4EE211A1" w:rsidR="004B1312" w:rsidRDefault="004B1312" w:rsidP="004B1312">
      <w:pPr>
        <w:pStyle w:val="TOC2"/>
        <w:rPr>
          <w:ins w:id="722" w:author="Tavares, Phelim" w:date="2019-05-23T15:27:00Z"/>
          <w:rFonts w:asciiTheme="minorHAnsi" w:eastAsiaTheme="minorEastAsia" w:hAnsiTheme="minorHAnsi" w:cstheme="minorBidi"/>
          <w:noProof/>
          <w:sz w:val="22"/>
          <w:szCs w:val="22"/>
        </w:rPr>
      </w:pPr>
      <w:ins w:id="72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"_Toc9517916"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11.2.</w:t>
        </w:r>
        <w:r>
          <w:rPr>
            <w:rFonts w:asciiTheme="minorHAnsi" w:eastAsiaTheme="minorEastAsia" w:hAnsiTheme="minorHAnsi" w:cstheme="minorBidi"/>
            <w:noProof/>
            <w:sz w:val="22"/>
            <w:szCs w:val="22"/>
          </w:rPr>
          <w:tab/>
        </w:r>
        <w:r w:rsidRPr="00FE2529">
          <w:rPr>
            <w:rStyle w:val="Hyperlink"/>
            <w:noProof/>
          </w:rPr>
          <w:t>Construction Sequencing</w:t>
        </w:r>
        <w:r>
          <w:rPr>
            <w:noProof/>
            <w:webHidden/>
          </w:rPr>
          <w:tab/>
        </w:r>
        <w:r>
          <w:rPr>
            <w:noProof/>
            <w:webHidden/>
          </w:rPr>
          <w:fldChar w:fldCharType="begin"/>
        </w:r>
        <w:r>
          <w:rPr>
            <w:noProof/>
            <w:webHidden/>
          </w:rPr>
          <w:instrText xml:space="preserve"> PAGEREF _Toc9517916 \h </w:instrText>
        </w:r>
        <w:r>
          <w:rPr>
            <w:noProof/>
            <w:webHidden/>
          </w:rPr>
        </w:r>
      </w:ins>
      <w:r>
        <w:rPr>
          <w:noProof/>
          <w:webHidden/>
        </w:rPr>
        <w:fldChar w:fldCharType="separate"/>
      </w:r>
      <w:ins w:id="724" w:author="Tavares, Phelim" w:date="2019-05-23T15:27:00Z">
        <w:r>
          <w:rPr>
            <w:noProof/>
            <w:webHidden/>
          </w:rPr>
          <w:t>175</w:t>
        </w:r>
        <w:r>
          <w:rPr>
            <w:noProof/>
            <w:webHidden/>
          </w:rPr>
          <w:fldChar w:fldCharType="end"/>
        </w:r>
        <w:r w:rsidRPr="00FE2529">
          <w:rPr>
            <w:rStyle w:val="Hyperlink"/>
            <w:noProof/>
          </w:rPr>
          <w:fldChar w:fldCharType="end"/>
        </w:r>
      </w:ins>
    </w:p>
    <w:p w14:paraId="2C05F5AD" w14:textId="0F8A4448" w:rsidR="004B1312" w:rsidRDefault="004B1312">
      <w:pPr>
        <w:pStyle w:val="TOC3"/>
        <w:rPr>
          <w:ins w:id="725" w:author="Tavares, Phelim" w:date="2019-05-23T15:27:00Z"/>
          <w:rFonts w:asciiTheme="minorHAnsi" w:eastAsiaTheme="minorEastAsia" w:hAnsiTheme="minorHAnsi" w:cstheme="minorBidi"/>
          <w:szCs w:val="22"/>
        </w:rPr>
      </w:pPr>
      <w:ins w:id="726" w:author="Tavares, Phelim" w:date="2019-05-23T15:27:00Z">
        <w:r w:rsidRPr="00FE2529">
          <w:rPr>
            <w:rStyle w:val="Hyperlink"/>
          </w:rPr>
          <w:fldChar w:fldCharType="begin"/>
        </w:r>
        <w:r w:rsidRPr="00FE2529">
          <w:rPr>
            <w:rStyle w:val="Hyperlink"/>
          </w:rPr>
          <w:instrText xml:space="preserve"> </w:instrText>
        </w:r>
        <w:r>
          <w:instrText>HYPERLINK \l "_Toc9517917"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14:scene3d>
              <w14:camera w14:prst="orthographicFront"/>
              <w14:lightRig w14:rig="threePt" w14:dir="t">
                <w14:rot w14:lat="0" w14:lon="0" w14:rev="0"/>
              </w14:lightRig>
            </w14:scene3d>
          </w:rPr>
          <w:t>11.2.1.</w:t>
        </w:r>
        <w:r>
          <w:rPr>
            <w:rFonts w:asciiTheme="minorHAnsi" w:eastAsiaTheme="minorEastAsia" w:hAnsiTheme="minorHAnsi" w:cstheme="minorBidi"/>
            <w:szCs w:val="22"/>
          </w:rPr>
          <w:tab/>
        </w:r>
        <w:r w:rsidRPr="00FE2529">
          <w:rPr>
            <w:rStyle w:val="Hyperlink"/>
            <w:rFonts w:cs="Arial"/>
            <w:b/>
          </w:rPr>
          <w:t>General</w:t>
        </w:r>
        <w:r>
          <w:rPr>
            <w:webHidden/>
          </w:rPr>
          <w:tab/>
        </w:r>
        <w:r>
          <w:rPr>
            <w:webHidden/>
          </w:rPr>
          <w:fldChar w:fldCharType="begin"/>
        </w:r>
        <w:r>
          <w:rPr>
            <w:webHidden/>
          </w:rPr>
          <w:instrText xml:space="preserve"> PAGEREF _Toc9517917 \h </w:instrText>
        </w:r>
        <w:r>
          <w:rPr>
            <w:webHidden/>
          </w:rPr>
        </w:r>
      </w:ins>
      <w:r>
        <w:rPr>
          <w:webHidden/>
        </w:rPr>
        <w:fldChar w:fldCharType="separate"/>
      </w:r>
      <w:ins w:id="727" w:author="Tavares, Phelim" w:date="2019-05-23T15:27:00Z">
        <w:r>
          <w:rPr>
            <w:webHidden/>
          </w:rPr>
          <w:t>175</w:t>
        </w:r>
        <w:r>
          <w:rPr>
            <w:webHidden/>
          </w:rPr>
          <w:fldChar w:fldCharType="end"/>
        </w:r>
        <w:r w:rsidRPr="00FE2529">
          <w:rPr>
            <w:rStyle w:val="Hyperlink"/>
          </w:rPr>
          <w:fldChar w:fldCharType="end"/>
        </w:r>
      </w:ins>
    </w:p>
    <w:p w14:paraId="7BAEC463" w14:textId="52AA537E" w:rsidR="004B1312" w:rsidRDefault="004B1312">
      <w:pPr>
        <w:pStyle w:val="TOC3"/>
        <w:rPr>
          <w:ins w:id="728" w:author="Tavares, Phelim" w:date="2019-05-23T15:27:00Z"/>
          <w:rFonts w:asciiTheme="minorHAnsi" w:eastAsiaTheme="minorEastAsia" w:hAnsiTheme="minorHAnsi" w:cstheme="minorBidi"/>
          <w:szCs w:val="22"/>
        </w:rPr>
      </w:pPr>
      <w:ins w:id="729" w:author="Tavares, Phelim" w:date="2019-05-23T15:27:00Z">
        <w:r w:rsidRPr="00FE2529">
          <w:rPr>
            <w:rStyle w:val="Hyperlink"/>
          </w:rPr>
          <w:fldChar w:fldCharType="begin"/>
        </w:r>
        <w:r w:rsidRPr="00FE2529">
          <w:rPr>
            <w:rStyle w:val="Hyperlink"/>
          </w:rPr>
          <w:instrText xml:space="preserve"> </w:instrText>
        </w:r>
        <w:r>
          <w:instrText>HYPERLINK \l "_Toc9517918"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14:scene3d>
              <w14:camera w14:prst="orthographicFront"/>
              <w14:lightRig w14:rig="threePt" w14:dir="t">
                <w14:rot w14:lat="0" w14:lon="0" w14:rev="0"/>
              </w14:lightRig>
            </w14:scene3d>
          </w:rPr>
          <w:t>11.2.2.</w:t>
        </w:r>
        <w:r>
          <w:rPr>
            <w:rFonts w:asciiTheme="minorHAnsi" w:eastAsiaTheme="minorEastAsia" w:hAnsiTheme="minorHAnsi" w:cstheme="minorBidi"/>
            <w:szCs w:val="22"/>
          </w:rPr>
          <w:tab/>
        </w:r>
        <w:r w:rsidRPr="00FE2529">
          <w:rPr>
            <w:rStyle w:val="Hyperlink"/>
            <w:rFonts w:cs="Arial"/>
            <w:b/>
          </w:rPr>
          <w:t>Construction of Network Upgrades That Are or Were an Obligation of an Entity Other than the Interconnection Customer</w:t>
        </w:r>
        <w:r>
          <w:rPr>
            <w:webHidden/>
          </w:rPr>
          <w:tab/>
        </w:r>
        <w:r>
          <w:rPr>
            <w:webHidden/>
          </w:rPr>
          <w:fldChar w:fldCharType="begin"/>
        </w:r>
        <w:r>
          <w:rPr>
            <w:webHidden/>
          </w:rPr>
          <w:instrText xml:space="preserve"> PAGEREF _Toc9517918 \h </w:instrText>
        </w:r>
        <w:r>
          <w:rPr>
            <w:webHidden/>
          </w:rPr>
        </w:r>
      </w:ins>
      <w:r>
        <w:rPr>
          <w:webHidden/>
        </w:rPr>
        <w:fldChar w:fldCharType="separate"/>
      </w:r>
      <w:ins w:id="730" w:author="Tavares, Phelim" w:date="2019-05-23T15:27:00Z">
        <w:r>
          <w:rPr>
            <w:webHidden/>
          </w:rPr>
          <w:t>176</w:t>
        </w:r>
        <w:r>
          <w:rPr>
            <w:webHidden/>
          </w:rPr>
          <w:fldChar w:fldCharType="end"/>
        </w:r>
        <w:r w:rsidRPr="00FE2529">
          <w:rPr>
            <w:rStyle w:val="Hyperlink"/>
          </w:rPr>
          <w:fldChar w:fldCharType="end"/>
        </w:r>
      </w:ins>
    </w:p>
    <w:p w14:paraId="7AB1024C" w14:textId="767DF78C" w:rsidR="004B1312" w:rsidRDefault="004B1312">
      <w:pPr>
        <w:pStyle w:val="TOC3"/>
        <w:rPr>
          <w:ins w:id="731" w:author="Tavares, Phelim" w:date="2019-05-23T15:27:00Z"/>
          <w:rFonts w:asciiTheme="minorHAnsi" w:eastAsiaTheme="minorEastAsia" w:hAnsiTheme="minorHAnsi" w:cstheme="minorBidi"/>
          <w:szCs w:val="22"/>
        </w:rPr>
      </w:pPr>
      <w:ins w:id="732" w:author="Tavares, Phelim" w:date="2019-05-23T15:27:00Z">
        <w:r w:rsidRPr="00FE2529">
          <w:rPr>
            <w:rStyle w:val="Hyperlink"/>
          </w:rPr>
          <w:fldChar w:fldCharType="begin"/>
        </w:r>
        <w:r w:rsidRPr="00FE2529">
          <w:rPr>
            <w:rStyle w:val="Hyperlink"/>
          </w:rPr>
          <w:instrText xml:space="preserve"> </w:instrText>
        </w:r>
        <w:r>
          <w:instrText>HYPERLINK \l "_Toc9517919"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14:scene3d>
              <w14:camera w14:prst="orthographicFront"/>
              <w14:lightRig w14:rig="threePt" w14:dir="t">
                <w14:rot w14:lat="0" w14:lon="0" w14:rev="0"/>
              </w14:lightRig>
            </w14:scene3d>
          </w:rPr>
          <w:t>11.2.3.</w:t>
        </w:r>
        <w:r>
          <w:rPr>
            <w:rFonts w:asciiTheme="minorHAnsi" w:eastAsiaTheme="minorEastAsia" w:hAnsiTheme="minorHAnsi" w:cstheme="minorBidi"/>
            <w:szCs w:val="22"/>
          </w:rPr>
          <w:tab/>
        </w:r>
        <w:r w:rsidRPr="00FE2529">
          <w:rPr>
            <w:rStyle w:val="Hyperlink"/>
            <w:rFonts w:cs="Arial"/>
            <w:b/>
          </w:rPr>
          <w:t>Construction of Network Upgrades that are Part of the CAISO’s Transmission Plan</w:t>
        </w:r>
        <w:r>
          <w:rPr>
            <w:webHidden/>
          </w:rPr>
          <w:tab/>
        </w:r>
        <w:r>
          <w:rPr>
            <w:webHidden/>
          </w:rPr>
          <w:fldChar w:fldCharType="begin"/>
        </w:r>
        <w:r>
          <w:rPr>
            <w:webHidden/>
          </w:rPr>
          <w:instrText xml:space="preserve"> PAGEREF _Toc9517919 \h </w:instrText>
        </w:r>
        <w:r>
          <w:rPr>
            <w:webHidden/>
          </w:rPr>
        </w:r>
      </w:ins>
      <w:r>
        <w:rPr>
          <w:webHidden/>
        </w:rPr>
        <w:fldChar w:fldCharType="separate"/>
      </w:r>
      <w:ins w:id="733" w:author="Tavares, Phelim" w:date="2019-05-23T15:27:00Z">
        <w:r>
          <w:rPr>
            <w:webHidden/>
          </w:rPr>
          <w:t>177</w:t>
        </w:r>
        <w:r>
          <w:rPr>
            <w:webHidden/>
          </w:rPr>
          <w:fldChar w:fldCharType="end"/>
        </w:r>
        <w:r w:rsidRPr="00FE2529">
          <w:rPr>
            <w:rStyle w:val="Hyperlink"/>
          </w:rPr>
          <w:fldChar w:fldCharType="end"/>
        </w:r>
      </w:ins>
    </w:p>
    <w:p w14:paraId="73B21305" w14:textId="6F5FEE38" w:rsidR="004B1312" w:rsidRDefault="004B1312" w:rsidP="004B1312">
      <w:pPr>
        <w:pStyle w:val="TOC2"/>
        <w:rPr>
          <w:ins w:id="734" w:author="Tavares, Phelim" w:date="2019-05-23T15:27:00Z"/>
          <w:rFonts w:asciiTheme="minorHAnsi" w:eastAsiaTheme="minorEastAsia" w:hAnsiTheme="minorHAnsi" w:cstheme="minorBidi"/>
          <w:noProof/>
          <w:sz w:val="22"/>
          <w:szCs w:val="22"/>
        </w:rPr>
      </w:pPr>
      <w:ins w:id="73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11.3.</w:t>
        </w:r>
        <w:r>
          <w:rPr>
            <w:rFonts w:asciiTheme="minorHAnsi" w:eastAsiaTheme="minorEastAsia" w:hAnsiTheme="minorHAnsi" w:cstheme="minorBidi"/>
            <w:noProof/>
            <w:sz w:val="22"/>
            <w:szCs w:val="22"/>
          </w:rPr>
          <w:tab/>
        </w:r>
        <w:r w:rsidRPr="00FE2529">
          <w:rPr>
            <w:rStyle w:val="Hyperlink"/>
            <w:noProof/>
          </w:rPr>
          <w:t>Network Upgrades</w:t>
        </w:r>
        <w:r>
          <w:rPr>
            <w:noProof/>
            <w:webHidden/>
          </w:rPr>
          <w:tab/>
        </w:r>
        <w:r>
          <w:rPr>
            <w:noProof/>
            <w:webHidden/>
          </w:rPr>
          <w:fldChar w:fldCharType="begin"/>
        </w:r>
        <w:r>
          <w:rPr>
            <w:noProof/>
            <w:webHidden/>
          </w:rPr>
          <w:instrText xml:space="preserve"> PAGEREF _Toc9517920 \h </w:instrText>
        </w:r>
        <w:r>
          <w:rPr>
            <w:noProof/>
            <w:webHidden/>
          </w:rPr>
        </w:r>
      </w:ins>
      <w:r>
        <w:rPr>
          <w:noProof/>
          <w:webHidden/>
        </w:rPr>
        <w:fldChar w:fldCharType="separate"/>
      </w:r>
      <w:ins w:id="736" w:author="Tavares, Phelim" w:date="2019-05-23T15:27:00Z">
        <w:r>
          <w:rPr>
            <w:noProof/>
            <w:webHidden/>
          </w:rPr>
          <w:t>177</w:t>
        </w:r>
        <w:r>
          <w:rPr>
            <w:noProof/>
            <w:webHidden/>
          </w:rPr>
          <w:fldChar w:fldCharType="end"/>
        </w:r>
        <w:r w:rsidRPr="00FE2529">
          <w:rPr>
            <w:rStyle w:val="Hyperlink"/>
            <w:noProof/>
          </w:rPr>
          <w:fldChar w:fldCharType="end"/>
        </w:r>
      </w:ins>
    </w:p>
    <w:p w14:paraId="119098EF" w14:textId="16337732" w:rsidR="004B1312" w:rsidRDefault="004B1312">
      <w:pPr>
        <w:pStyle w:val="TOC3"/>
        <w:rPr>
          <w:ins w:id="737" w:author="Tavares, Phelim" w:date="2019-05-23T15:27:00Z"/>
          <w:rFonts w:asciiTheme="minorHAnsi" w:eastAsiaTheme="minorEastAsia" w:hAnsiTheme="minorHAnsi" w:cstheme="minorBidi"/>
          <w:szCs w:val="22"/>
        </w:rPr>
      </w:pPr>
      <w:ins w:id="738" w:author="Tavares, Phelim" w:date="2019-05-23T15:27:00Z">
        <w:r w:rsidRPr="00FE2529">
          <w:rPr>
            <w:rStyle w:val="Hyperlink"/>
          </w:rPr>
          <w:fldChar w:fldCharType="begin"/>
        </w:r>
        <w:r w:rsidRPr="00FE2529">
          <w:rPr>
            <w:rStyle w:val="Hyperlink"/>
          </w:rPr>
          <w:instrText xml:space="preserve"> </w:instrText>
        </w:r>
        <w:r>
          <w:instrText>HYPERLINK \l "_Toc9517921"</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Fonts w:cs="Arial"/>
            <w:b/>
            <w14:scene3d>
              <w14:camera w14:prst="orthographicFront"/>
              <w14:lightRig w14:rig="threePt" w14:dir="t">
                <w14:rot w14:lat="0" w14:lon="0" w14:rev="0"/>
              </w14:lightRig>
            </w14:scene3d>
          </w:rPr>
          <w:t>11.3.1.</w:t>
        </w:r>
        <w:r>
          <w:rPr>
            <w:rFonts w:asciiTheme="minorHAnsi" w:eastAsiaTheme="minorEastAsia" w:hAnsiTheme="minorHAnsi" w:cstheme="minorBidi"/>
            <w:szCs w:val="22"/>
          </w:rPr>
          <w:tab/>
        </w:r>
        <w:r w:rsidRPr="00FE2529">
          <w:rPr>
            <w:rStyle w:val="Hyperlink"/>
            <w:rFonts w:cs="Arial"/>
            <w:b/>
          </w:rPr>
          <w:t>Initial Funding</w:t>
        </w:r>
        <w:r>
          <w:rPr>
            <w:webHidden/>
          </w:rPr>
          <w:tab/>
        </w:r>
        <w:r>
          <w:rPr>
            <w:webHidden/>
          </w:rPr>
          <w:fldChar w:fldCharType="begin"/>
        </w:r>
        <w:r>
          <w:rPr>
            <w:webHidden/>
          </w:rPr>
          <w:instrText xml:space="preserve"> PAGEREF _Toc9517921 \h </w:instrText>
        </w:r>
        <w:r>
          <w:rPr>
            <w:webHidden/>
          </w:rPr>
        </w:r>
      </w:ins>
      <w:r>
        <w:rPr>
          <w:webHidden/>
        </w:rPr>
        <w:fldChar w:fldCharType="separate"/>
      </w:r>
      <w:ins w:id="739" w:author="Tavares, Phelim" w:date="2019-05-23T15:27:00Z">
        <w:r>
          <w:rPr>
            <w:webHidden/>
          </w:rPr>
          <w:t>178</w:t>
        </w:r>
        <w:r>
          <w:rPr>
            <w:webHidden/>
          </w:rPr>
          <w:fldChar w:fldCharType="end"/>
        </w:r>
        <w:r w:rsidRPr="00FE2529">
          <w:rPr>
            <w:rStyle w:val="Hyperlink"/>
          </w:rPr>
          <w:fldChar w:fldCharType="end"/>
        </w:r>
      </w:ins>
    </w:p>
    <w:p w14:paraId="7347D4E0" w14:textId="449D050F" w:rsidR="004B1312" w:rsidRDefault="004B1312">
      <w:pPr>
        <w:pStyle w:val="TOC1"/>
        <w:rPr>
          <w:ins w:id="740" w:author="Tavares, Phelim" w:date="2019-05-23T15:27:00Z"/>
          <w:rFonts w:asciiTheme="minorHAnsi" w:eastAsiaTheme="minorEastAsia" w:hAnsiTheme="minorHAnsi" w:cstheme="minorBidi"/>
          <w:b w:val="0"/>
          <w:bCs w:val="0"/>
          <w:kern w:val="0"/>
          <w:sz w:val="22"/>
          <w:szCs w:val="22"/>
          <w:lang w:val="en-US" w:eastAsia="en-US"/>
        </w:rPr>
      </w:pPr>
      <w:ins w:id="741" w:author="Tavares, Phelim" w:date="2019-05-23T15:27:00Z">
        <w:r w:rsidRPr="00FE2529">
          <w:rPr>
            <w:rStyle w:val="Hyperlink"/>
          </w:rPr>
          <w:fldChar w:fldCharType="begin"/>
        </w:r>
        <w:r w:rsidRPr="00FE2529">
          <w:rPr>
            <w:rStyle w:val="Hyperlink"/>
          </w:rPr>
          <w:instrText xml:space="preserve"> </w:instrText>
        </w:r>
        <w:r>
          <w:instrText>HYPERLINK \l "_Toc9517922"</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lang w:val="en-US"/>
          </w:rPr>
          <w:t>12.</w:t>
        </w:r>
        <w:r>
          <w:rPr>
            <w:rFonts w:asciiTheme="minorHAnsi" w:eastAsiaTheme="minorEastAsia" w:hAnsiTheme="minorHAnsi" w:cstheme="minorBidi"/>
            <w:b w:val="0"/>
            <w:bCs w:val="0"/>
            <w:kern w:val="0"/>
            <w:sz w:val="22"/>
            <w:szCs w:val="22"/>
            <w:lang w:val="en-US" w:eastAsia="en-US"/>
          </w:rPr>
          <w:tab/>
        </w:r>
        <w:r w:rsidRPr="00FE2529">
          <w:rPr>
            <w:rStyle w:val="Hyperlink"/>
          </w:rPr>
          <w:t>Repayment of Amounts Advanced for Network Upgrades and Refund of Interconnection Financial Security</w:t>
        </w:r>
        <w:r>
          <w:rPr>
            <w:webHidden/>
          </w:rPr>
          <w:tab/>
        </w:r>
        <w:r>
          <w:rPr>
            <w:webHidden/>
          </w:rPr>
          <w:fldChar w:fldCharType="begin"/>
        </w:r>
        <w:r>
          <w:rPr>
            <w:webHidden/>
          </w:rPr>
          <w:instrText xml:space="preserve"> PAGEREF _Toc9517922 \h </w:instrText>
        </w:r>
        <w:r>
          <w:rPr>
            <w:webHidden/>
          </w:rPr>
        </w:r>
      </w:ins>
      <w:r>
        <w:rPr>
          <w:webHidden/>
        </w:rPr>
        <w:fldChar w:fldCharType="separate"/>
      </w:r>
      <w:ins w:id="742" w:author="Tavares, Phelim" w:date="2019-05-23T15:27:00Z">
        <w:r>
          <w:rPr>
            <w:webHidden/>
          </w:rPr>
          <w:t>179</w:t>
        </w:r>
        <w:r>
          <w:rPr>
            <w:webHidden/>
          </w:rPr>
          <w:fldChar w:fldCharType="end"/>
        </w:r>
        <w:r w:rsidRPr="00FE2529">
          <w:rPr>
            <w:rStyle w:val="Hyperlink"/>
          </w:rPr>
          <w:fldChar w:fldCharType="end"/>
        </w:r>
      </w:ins>
    </w:p>
    <w:p w14:paraId="25BE7D3A" w14:textId="361F0AAA" w:rsidR="004B1312" w:rsidRDefault="004B1312" w:rsidP="004B1312">
      <w:pPr>
        <w:pStyle w:val="TOC2"/>
        <w:rPr>
          <w:ins w:id="743" w:author="Tavares, Phelim" w:date="2019-05-23T15:27:00Z"/>
          <w:rFonts w:asciiTheme="minorHAnsi" w:eastAsiaTheme="minorEastAsia" w:hAnsiTheme="minorHAnsi" w:cstheme="minorBidi"/>
          <w:noProof/>
          <w:sz w:val="22"/>
          <w:szCs w:val="22"/>
        </w:rPr>
      </w:pPr>
      <w:ins w:id="74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12.1.</w:t>
        </w:r>
        <w:r>
          <w:rPr>
            <w:rFonts w:asciiTheme="minorHAnsi" w:eastAsiaTheme="minorEastAsia" w:hAnsiTheme="minorHAnsi" w:cstheme="minorBidi"/>
            <w:noProof/>
            <w:sz w:val="22"/>
            <w:szCs w:val="22"/>
          </w:rPr>
          <w:tab/>
        </w:r>
        <w:r w:rsidRPr="00FE2529">
          <w:rPr>
            <w:rStyle w:val="Hyperlink"/>
            <w:noProof/>
          </w:rPr>
          <w:t>Repayment of Amounts Advanced Regarding Non-Phased Generating Facilities</w:t>
        </w:r>
        <w:r>
          <w:rPr>
            <w:noProof/>
            <w:webHidden/>
          </w:rPr>
          <w:tab/>
        </w:r>
        <w:r>
          <w:rPr>
            <w:noProof/>
            <w:webHidden/>
          </w:rPr>
          <w:fldChar w:fldCharType="begin"/>
        </w:r>
        <w:r>
          <w:rPr>
            <w:noProof/>
            <w:webHidden/>
          </w:rPr>
          <w:instrText xml:space="preserve"> PAGEREF _Toc9517923 \h </w:instrText>
        </w:r>
        <w:r>
          <w:rPr>
            <w:noProof/>
            <w:webHidden/>
          </w:rPr>
        </w:r>
      </w:ins>
      <w:r>
        <w:rPr>
          <w:noProof/>
          <w:webHidden/>
        </w:rPr>
        <w:fldChar w:fldCharType="separate"/>
      </w:r>
      <w:ins w:id="745" w:author="Tavares, Phelim" w:date="2019-05-23T15:27:00Z">
        <w:r>
          <w:rPr>
            <w:noProof/>
            <w:webHidden/>
          </w:rPr>
          <w:t>179</w:t>
        </w:r>
        <w:r>
          <w:rPr>
            <w:noProof/>
            <w:webHidden/>
          </w:rPr>
          <w:fldChar w:fldCharType="end"/>
        </w:r>
        <w:r w:rsidRPr="00FE2529">
          <w:rPr>
            <w:rStyle w:val="Hyperlink"/>
            <w:noProof/>
          </w:rPr>
          <w:fldChar w:fldCharType="end"/>
        </w:r>
      </w:ins>
    </w:p>
    <w:p w14:paraId="17D6EA9F" w14:textId="14B97C85" w:rsidR="004B1312" w:rsidRDefault="004B1312" w:rsidP="004B1312">
      <w:pPr>
        <w:pStyle w:val="TOC2"/>
        <w:rPr>
          <w:ins w:id="746" w:author="Tavares, Phelim" w:date="2019-05-23T15:27:00Z"/>
          <w:rFonts w:asciiTheme="minorHAnsi" w:eastAsiaTheme="minorEastAsia" w:hAnsiTheme="minorHAnsi" w:cstheme="minorBidi"/>
          <w:noProof/>
          <w:sz w:val="22"/>
          <w:szCs w:val="22"/>
        </w:rPr>
      </w:pPr>
      <w:ins w:id="74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12.2.</w:t>
        </w:r>
        <w:r>
          <w:rPr>
            <w:rFonts w:asciiTheme="minorHAnsi" w:eastAsiaTheme="minorEastAsia" w:hAnsiTheme="minorHAnsi" w:cstheme="minorBidi"/>
            <w:noProof/>
            <w:sz w:val="22"/>
            <w:szCs w:val="22"/>
          </w:rPr>
          <w:tab/>
        </w:r>
        <w:r w:rsidRPr="00FE2529">
          <w:rPr>
            <w:rStyle w:val="Hyperlink"/>
            <w:noProof/>
          </w:rPr>
          <w:t>Repayment of Amounts Advanced Regarding Phased Generating Facilities</w:t>
        </w:r>
        <w:r>
          <w:rPr>
            <w:noProof/>
            <w:webHidden/>
          </w:rPr>
          <w:tab/>
        </w:r>
        <w:r>
          <w:rPr>
            <w:noProof/>
            <w:webHidden/>
          </w:rPr>
          <w:fldChar w:fldCharType="begin"/>
        </w:r>
        <w:r>
          <w:rPr>
            <w:noProof/>
            <w:webHidden/>
          </w:rPr>
          <w:instrText xml:space="preserve"> PAGEREF _Toc9517924 \h </w:instrText>
        </w:r>
        <w:r>
          <w:rPr>
            <w:noProof/>
            <w:webHidden/>
          </w:rPr>
        </w:r>
      </w:ins>
      <w:r>
        <w:rPr>
          <w:noProof/>
          <w:webHidden/>
        </w:rPr>
        <w:fldChar w:fldCharType="separate"/>
      </w:r>
      <w:ins w:id="748" w:author="Tavares, Phelim" w:date="2019-05-23T15:27:00Z">
        <w:r>
          <w:rPr>
            <w:noProof/>
            <w:webHidden/>
          </w:rPr>
          <w:t>180</w:t>
        </w:r>
        <w:r>
          <w:rPr>
            <w:noProof/>
            <w:webHidden/>
          </w:rPr>
          <w:fldChar w:fldCharType="end"/>
        </w:r>
        <w:r w:rsidRPr="00FE2529">
          <w:rPr>
            <w:rStyle w:val="Hyperlink"/>
            <w:noProof/>
          </w:rPr>
          <w:fldChar w:fldCharType="end"/>
        </w:r>
      </w:ins>
    </w:p>
    <w:p w14:paraId="2AF3935B" w14:textId="513024F5" w:rsidR="004B1312" w:rsidRDefault="004B1312" w:rsidP="004B1312">
      <w:pPr>
        <w:pStyle w:val="TOC2"/>
        <w:rPr>
          <w:ins w:id="749" w:author="Tavares, Phelim" w:date="2019-05-23T15:27:00Z"/>
          <w:rFonts w:asciiTheme="minorHAnsi" w:eastAsiaTheme="minorEastAsia" w:hAnsiTheme="minorHAnsi" w:cstheme="minorBidi"/>
          <w:noProof/>
          <w:sz w:val="22"/>
          <w:szCs w:val="22"/>
        </w:rPr>
      </w:pPr>
      <w:ins w:id="75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12.3.</w:t>
        </w:r>
        <w:r>
          <w:rPr>
            <w:rFonts w:asciiTheme="minorHAnsi" w:eastAsiaTheme="minorEastAsia" w:hAnsiTheme="minorHAnsi" w:cstheme="minorBidi"/>
            <w:noProof/>
            <w:sz w:val="22"/>
            <w:szCs w:val="22"/>
          </w:rPr>
          <w:tab/>
        </w:r>
        <w:r w:rsidRPr="00FE2529">
          <w:rPr>
            <w:rStyle w:val="Hyperlink"/>
            <w:noProof/>
          </w:rPr>
          <w:t>Interest Payments and Assignment of Rights</w:t>
        </w:r>
        <w:r>
          <w:rPr>
            <w:noProof/>
            <w:webHidden/>
          </w:rPr>
          <w:tab/>
        </w:r>
        <w:r>
          <w:rPr>
            <w:noProof/>
            <w:webHidden/>
          </w:rPr>
          <w:fldChar w:fldCharType="begin"/>
        </w:r>
        <w:r>
          <w:rPr>
            <w:noProof/>
            <w:webHidden/>
          </w:rPr>
          <w:instrText xml:space="preserve"> PAGEREF _Toc9517925 \h </w:instrText>
        </w:r>
        <w:r>
          <w:rPr>
            <w:noProof/>
            <w:webHidden/>
          </w:rPr>
        </w:r>
      </w:ins>
      <w:r>
        <w:rPr>
          <w:noProof/>
          <w:webHidden/>
        </w:rPr>
        <w:fldChar w:fldCharType="separate"/>
      </w:r>
      <w:ins w:id="751" w:author="Tavares, Phelim" w:date="2019-05-23T15:27:00Z">
        <w:r>
          <w:rPr>
            <w:noProof/>
            <w:webHidden/>
          </w:rPr>
          <w:t>181</w:t>
        </w:r>
        <w:r>
          <w:rPr>
            <w:noProof/>
            <w:webHidden/>
          </w:rPr>
          <w:fldChar w:fldCharType="end"/>
        </w:r>
        <w:r w:rsidRPr="00FE2529">
          <w:rPr>
            <w:rStyle w:val="Hyperlink"/>
            <w:noProof/>
          </w:rPr>
          <w:fldChar w:fldCharType="end"/>
        </w:r>
      </w:ins>
    </w:p>
    <w:p w14:paraId="5D68C95F" w14:textId="50920070" w:rsidR="004B1312" w:rsidRDefault="004B1312" w:rsidP="004B1312">
      <w:pPr>
        <w:pStyle w:val="TOC2"/>
        <w:rPr>
          <w:ins w:id="752" w:author="Tavares, Phelim" w:date="2019-05-23T15:27:00Z"/>
          <w:rFonts w:asciiTheme="minorHAnsi" w:eastAsiaTheme="minorEastAsia" w:hAnsiTheme="minorHAnsi" w:cstheme="minorBidi"/>
          <w:noProof/>
          <w:sz w:val="22"/>
          <w:szCs w:val="22"/>
        </w:rPr>
      </w:pPr>
      <w:ins w:id="75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12.4.</w:t>
        </w:r>
        <w:r>
          <w:rPr>
            <w:rFonts w:asciiTheme="minorHAnsi" w:eastAsiaTheme="minorEastAsia" w:hAnsiTheme="minorHAnsi" w:cstheme="minorBidi"/>
            <w:noProof/>
            <w:sz w:val="22"/>
            <w:szCs w:val="22"/>
          </w:rPr>
          <w:tab/>
        </w:r>
        <w:r w:rsidRPr="00FE2529">
          <w:rPr>
            <w:rStyle w:val="Hyperlink"/>
            <w:noProof/>
          </w:rPr>
          <w:t>Special Provisions for Affected Systems, Other Affected Participating TOs</w:t>
        </w:r>
        <w:r>
          <w:rPr>
            <w:noProof/>
            <w:webHidden/>
          </w:rPr>
          <w:tab/>
        </w:r>
        <w:r>
          <w:rPr>
            <w:noProof/>
            <w:webHidden/>
          </w:rPr>
          <w:fldChar w:fldCharType="begin"/>
        </w:r>
        <w:r>
          <w:rPr>
            <w:noProof/>
            <w:webHidden/>
          </w:rPr>
          <w:instrText xml:space="preserve"> PAGEREF _Toc9517926 \h </w:instrText>
        </w:r>
        <w:r>
          <w:rPr>
            <w:noProof/>
            <w:webHidden/>
          </w:rPr>
        </w:r>
      </w:ins>
      <w:r>
        <w:rPr>
          <w:noProof/>
          <w:webHidden/>
        </w:rPr>
        <w:fldChar w:fldCharType="separate"/>
      </w:r>
      <w:ins w:id="754" w:author="Tavares, Phelim" w:date="2019-05-23T15:27:00Z">
        <w:r>
          <w:rPr>
            <w:noProof/>
            <w:webHidden/>
          </w:rPr>
          <w:t>182</w:t>
        </w:r>
        <w:r>
          <w:rPr>
            <w:noProof/>
            <w:webHidden/>
          </w:rPr>
          <w:fldChar w:fldCharType="end"/>
        </w:r>
        <w:r w:rsidRPr="00FE2529">
          <w:rPr>
            <w:rStyle w:val="Hyperlink"/>
            <w:noProof/>
          </w:rPr>
          <w:fldChar w:fldCharType="end"/>
        </w:r>
      </w:ins>
    </w:p>
    <w:p w14:paraId="18022E03" w14:textId="1656E7FC" w:rsidR="004B1312" w:rsidRDefault="004B1312">
      <w:pPr>
        <w:pStyle w:val="TOC1"/>
        <w:rPr>
          <w:ins w:id="755" w:author="Tavares, Phelim" w:date="2019-05-23T15:27:00Z"/>
          <w:rFonts w:asciiTheme="minorHAnsi" w:eastAsiaTheme="minorEastAsia" w:hAnsiTheme="minorHAnsi" w:cstheme="minorBidi"/>
          <w:b w:val="0"/>
          <w:bCs w:val="0"/>
          <w:kern w:val="0"/>
          <w:sz w:val="22"/>
          <w:szCs w:val="22"/>
          <w:lang w:val="en-US" w:eastAsia="en-US"/>
        </w:rPr>
      </w:pPr>
      <w:ins w:id="756" w:author="Tavares, Phelim" w:date="2019-05-23T15:27:00Z">
        <w:r w:rsidRPr="00FE2529">
          <w:rPr>
            <w:rStyle w:val="Hyperlink"/>
          </w:rPr>
          <w:fldChar w:fldCharType="begin"/>
        </w:r>
        <w:r w:rsidRPr="00FE2529">
          <w:rPr>
            <w:rStyle w:val="Hyperlink"/>
          </w:rPr>
          <w:instrText xml:space="preserve"> </w:instrText>
        </w:r>
        <w:r>
          <w:instrText>HYPERLINK \l "_Toc9517927"</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lang w:val="en-US"/>
          </w:rPr>
          <w:t>13.</w:t>
        </w:r>
        <w:r>
          <w:rPr>
            <w:rFonts w:asciiTheme="minorHAnsi" w:eastAsiaTheme="minorEastAsia" w:hAnsiTheme="minorHAnsi" w:cstheme="minorBidi"/>
            <w:b w:val="0"/>
            <w:bCs w:val="0"/>
            <w:kern w:val="0"/>
            <w:sz w:val="22"/>
            <w:szCs w:val="22"/>
            <w:lang w:val="en-US" w:eastAsia="en-US"/>
          </w:rPr>
          <w:tab/>
        </w:r>
        <w:r w:rsidRPr="00FE2529">
          <w:rPr>
            <w:rStyle w:val="Hyperlink"/>
          </w:rPr>
          <w:t>Confidentiality</w:t>
        </w:r>
        <w:r>
          <w:rPr>
            <w:webHidden/>
          </w:rPr>
          <w:tab/>
        </w:r>
        <w:r>
          <w:rPr>
            <w:webHidden/>
          </w:rPr>
          <w:fldChar w:fldCharType="begin"/>
        </w:r>
        <w:r>
          <w:rPr>
            <w:webHidden/>
          </w:rPr>
          <w:instrText xml:space="preserve"> PAGEREF _Toc9517927 \h </w:instrText>
        </w:r>
        <w:r>
          <w:rPr>
            <w:webHidden/>
          </w:rPr>
        </w:r>
      </w:ins>
      <w:r>
        <w:rPr>
          <w:webHidden/>
        </w:rPr>
        <w:fldChar w:fldCharType="separate"/>
      </w:r>
      <w:ins w:id="757" w:author="Tavares, Phelim" w:date="2019-05-23T15:27:00Z">
        <w:r>
          <w:rPr>
            <w:webHidden/>
          </w:rPr>
          <w:t>182</w:t>
        </w:r>
        <w:r>
          <w:rPr>
            <w:webHidden/>
          </w:rPr>
          <w:fldChar w:fldCharType="end"/>
        </w:r>
        <w:r w:rsidRPr="00FE2529">
          <w:rPr>
            <w:rStyle w:val="Hyperlink"/>
          </w:rPr>
          <w:fldChar w:fldCharType="end"/>
        </w:r>
      </w:ins>
    </w:p>
    <w:p w14:paraId="26ABDD2B" w14:textId="78BDC356" w:rsidR="004B1312" w:rsidRDefault="004B1312" w:rsidP="004B1312">
      <w:pPr>
        <w:pStyle w:val="TOC2"/>
        <w:rPr>
          <w:ins w:id="758" w:author="Tavares, Phelim" w:date="2019-05-23T15:27:00Z"/>
          <w:rFonts w:asciiTheme="minorHAnsi" w:eastAsiaTheme="minorEastAsia" w:hAnsiTheme="minorHAnsi" w:cstheme="minorBidi"/>
          <w:noProof/>
          <w:sz w:val="22"/>
          <w:szCs w:val="22"/>
        </w:rPr>
      </w:pPr>
      <w:ins w:id="75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13.1.</w:t>
        </w:r>
        <w:r>
          <w:rPr>
            <w:rFonts w:asciiTheme="minorHAnsi" w:eastAsiaTheme="minorEastAsia" w:hAnsiTheme="minorHAnsi" w:cstheme="minorBidi"/>
            <w:noProof/>
            <w:sz w:val="22"/>
            <w:szCs w:val="22"/>
          </w:rPr>
          <w:tab/>
        </w:r>
        <w:r w:rsidRPr="00FE2529">
          <w:rPr>
            <w:rStyle w:val="Hyperlink"/>
            <w:noProof/>
          </w:rPr>
          <w:t>Scope</w:t>
        </w:r>
        <w:r>
          <w:rPr>
            <w:noProof/>
            <w:webHidden/>
          </w:rPr>
          <w:tab/>
        </w:r>
        <w:r>
          <w:rPr>
            <w:noProof/>
            <w:webHidden/>
          </w:rPr>
          <w:fldChar w:fldCharType="begin"/>
        </w:r>
        <w:r>
          <w:rPr>
            <w:noProof/>
            <w:webHidden/>
          </w:rPr>
          <w:instrText xml:space="preserve"> PAGEREF _Toc9517928 \h </w:instrText>
        </w:r>
        <w:r>
          <w:rPr>
            <w:noProof/>
            <w:webHidden/>
          </w:rPr>
        </w:r>
      </w:ins>
      <w:r>
        <w:rPr>
          <w:noProof/>
          <w:webHidden/>
        </w:rPr>
        <w:fldChar w:fldCharType="separate"/>
      </w:r>
      <w:ins w:id="760" w:author="Tavares, Phelim" w:date="2019-05-23T15:27:00Z">
        <w:r>
          <w:rPr>
            <w:noProof/>
            <w:webHidden/>
          </w:rPr>
          <w:t>183</w:t>
        </w:r>
        <w:r>
          <w:rPr>
            <w:noProof/>
            <w:webHidden/>
          </w:rPr>
          <w:fldChar w:fldCharType="end"/>
        </w:r>
        <w:r w:rsidRPr="00FE2529">
          <w:rPr>
            <w:rStyle w:val="Hyperlink"/>
            <w:noProof/>
          </w:rPr>
          <w:fldChar w:fldCharType="end"/>
        </w:r>
      </w:ins>
    </w:p>
    <w:p w14:paraId="2A507751" w14:textId="76B2429E" w:rsidR="004B1312" w:rsidRDefault="004B1312" w:rsidP="004B1312">
      <w:pPr>
        <w:pStyle w:val="TOC2"/>
        <w:rPr>
          <w:ins w:id="761" w:author="Tavares, Phelim" w:date="2019-05-23T15:27:00Z"/>
          <w:rFonts w:asciiTheme="minorHAnsi" w:eastAsiaTheme="minorEastAsia" w:hAnsiTheme="minorHAnsi" w:cstheme="minorBidi"/>
          <w:noProof/>
          <w:sz w:val="22"/>
          <w:szCs w:val="22"/>
        </w:rPr>
      </w:pPr>
      <w:ins w:id="762"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"_Toc9517929"</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13.2.</w:t>
        </w:r>
        <w:r>
          <w:rPr>
            <w:rFonts w:asciiTheme="minorHAnsi" w:eastAsiaTheme="minorEastAsia" w:hAnsiTheme="minorHAnsi" w:cstheme="minorBidi"/>
            <w:noProof/>
            <w:sz w:val="22"/>
            <w:szCs w:val="22"/>
          </w:rPr>
          <w:tab/>
        </w:r>
        <w:r w:rsidRPr="00FE2529">
          <w:rPr>
            <w:rStyle w:val="Hyperlink"/>
            <w:noProof/>
          </w:rPr>
          <w:t>Release of Confidential Information</w:t>
        </w:r>
        <w:r>
          <w:rPr>
            <w:noProof/>
            <w:webHidden/>
          </w:rPr>
          <w:tab/>
        </w:r>
        <w:r>
          <w:rPr>
            <w:noProof/>
            <w:webHidden/>
          </w:rPr>
          <w:fldChar w:fldCharType="begin"/>
        </w:r>
        <w:r>
          <w:rPr>
            <w:noProof/>
            <w:webHidden/>
          </w:rPr>
          <w:instrText xml:space="preserve"> PAGEREF _Toc9517929 \h </w:instrText>
        </w:r>
        <w:r>
          <w:rPr>
            <w:noProof/>
            <w:webHidden/>
          </w:rPr>
        </w:r>
      </w:ins>
      <w:r>
        <w:rPr>
          <w:noProof/>
          <w:webHidden/>
        </w:rPr>
        <w:fldChar w:fldCharType="separate"/>
      </w:r>
      <w:ins w:id="763" w:author="Tavares, Phelim" w:date="2019-05-23T15:27:00Z">
        <w:r>
          <w:rPr>
            <w:noProof/>
            <w:webHidden/>
          </w:rPr>
          <w:t>183</w:t>
        </w:r>
        <w:r>
          <w:rPr>
            <w:noProof/>
            <w:webHidden/>
          </w:rPr>
          <w:fldChar w:fldCharType="end"/>
        </w:r>
        <w:r w:rsidRPr="00FE2529">
          <w:rPr>
            <w:rStyle w:val="Hyperlink"/>
            <w:noProof/>
          </w:rPr>
          <w:fldChar w:fldCharType="end"/>
        </w:r>
      </w:ins>
    </w:p>
    <w:p w14:paraId="6BFE16D8" w14:textId="2280ECCB" w:rsidR="004B1312" w:rsidRDefault="004B1312" w:rsidP="004B1312">
      <w:pPr>
        <w:pStyle w:val="TOC2"/>
        <w:rPr>
          <w:ins w:id="764" w:author="Tavares, Phelim" w:date="2019-05-23T15:27:00Z"/>
          <w:rFonts w:asciiTheme="minorHAnsi" w:eastAsiaTheme="minorEastAsia" w:hAnsiTheme="minorHAnsi" w:cstheme="minorBidi"/>
          <w:noProof/>
          <w:sz w:val="22"/>
          <w:szCs w:val="22"/>
        </w:rPr>
      </w:pPr>
      <w:ins w:id="765"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"_Toc9517930"</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13.3.</w:t>
        </w:r>
        <w:r>
          <w:rPr>
            <w:rFonts w:asciiTheme="minorHAnsi" w:eastAsiaTheme="minorEastAsia" w:hAnsiTheme="minorHAnsi" w:cstheme="minorBidi"/>
            <w:noProof/>
            <w:sz w:val="22"/>
            <w:szCs w:val="22"/>
          </w:rPr>
          <w:tab/>
        </w:r>
        <w:r w:rsidRPr="00FE2529">
          <w:rPr>
            <w:rStyle w:val="Hyperlink"/>
            <w:noProof/>
          </w:rPr>
          <w:t>Rights</w:t>
        </w:r>
        <w:r>
          <w:rPr>
            <w:noProof/>
            <w:webHidden/>
          </w:rPr>
          <w:tab/>
        </w:r>
        <w:r>
          <w:rPr>
            <w:noProof/>
            <w:webHidden/>
          </w:rPr>
          <w:fldChar w:fldCharType="begin"/>
        </w:r>
        <w:r>
          <w:rPr>
            <w:noProof/>
            <w:webHidden/>
          </w:rPr>
          <w:instrText xml:space="preserve"> PAGEREF _Toc9517930 \h </w:instrText>
        </w:r>
        <w:r>
          <w:rPr>
            <w:noProof/>
            <w:webHidden/>
          </w:rPr>
        </w:r>
      </w:ins>
      <w:r>
        <w:rPr>
          <w:noProof/>
          <w:webHidden/>
        </w:rPr>
        <w:fldChar w:fldCharType="separate"/>
      </w:r>
      <w:ins w:id="766" w:author="Tavares, Phelim" w:date="2019-05-23T15:27:00Z">
        <w:r>
          <w:rPr>
            <w:noProof/>
            <w:webHidden/>
          </w:rPr>
          <w:t>184</w:t>
        </w:r>
        <w:r>
          <w:rPr>
            <w:noProof/>
            <w:webHidden/>
          </w:rPr>
          <w:fldChar w:fldCharType="end"/>
        </w:r>
        <w:r w:rsidRPr="00FE2529">
          <w:rPr>
            <w:rStyle w:val="Hyperlink"/>
            <w:noProof/>
          </w:rPr>
          <w:fldChar w:fldCharType="end"/>
        </w:r>
      </w:ins>
    </w:p>
    <w:p w14:paraId="0DBF540F" w14:textId="3DEEAE9E" w:rsidR="004B1312" w:rsidRDefault="004B1312" w:rsidP="004B1312">
      <w:pPr>
        <w:pStyle w:val="TOC2"/>
        <w:rPr>
          <w:ins w:id="767" w:author="Tavares, Phelim" w:date="2019-05-23T15:27:00Z"/>
          <w:rFonts w:asciiTheme="minorHAnsi" w:eastAsiaTheme="minorEastAsia" w:hAnsiTheme="minorHAnsi" w:cstheme="minorBidi"/>
          <w:noProof/>
          <w:sz w:val="22"/>
          <w:szCs w:val="22"/>
        </w:rPr>
      </w:pPr>
      <w:ins w:id="76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13.4.</w:t>
        </w:r>
        <w:r>
          <w:rPr>
            <w:rFonts w:asciiTheme="minorHAnsi" w:eastAsiaTheme="minorEastAsia" w:hAnsiTheme="minorHAnsi" w:cstheme="minorBidi"/>
            <w:noProof/>
            <w:sz w:val="22"/>
            <w:szCs w:val="22"/>
          </w:rPr>
          <w:tab/>
        </w:r>
        <w:r w:rsidRPr="00FE2529">
          <w:rPr>
            <w:rStyle w:val="Hyperlink"/>
            <w:noProof/>
          </w:rPr>
          <w:t>No Warranties</w:t>
        </w:r>
        <w:r>
          <w:rPr>
            <w:noProof/>
            <w:webHidden/>
          </w:rPr>
          <w:tab/>
        </w:r>
        <w:r>
          <w:rPr>
            <w:noProof/>
            <w:webHidden/>
          </w:rPr>
          <w:fldChar w:fldCharType="begin"/>
        </w:r>
        <w:r>
          <w:rPr>
            <w:noProof/>
            <w:webHidden/>
          </w:rPr>
          <w:instrText xml:space="preserve"> PAGEREF _Toc9517931 \h </w:instrText>
        </w:r>
        <w:r>
          <w:rPr>
            <w:noProof/>
            <w:webHidden/>
          </w:rPr>
        </w:r>
      </w:ins>
      <w:r>
        <w:rPr>
          <w:noProof/>
          <w:webHidden/>
        </w:rPr>
        <w:fldChar w:fldCharType="separate"/>
      </w:r>
      <w:ins w:id="769" w:author="Tavares, Phelim" w:date="2019-05-23T15:27:00Z">
        <w:r>
          <w:rPr>
            <w:noProof/>
            <w:webHidden/>
          </w:rPr>
          <w:t>184</w:t>
        </w:r>
        <w:r>
          <w:rPr>
            <w:noProof/>
            <w:webHidden/>
          </w:rPr>
          <w:fldChar w:fldCharType="end"/>
        </w:r>
        <w:r w:rsidRPr="00FE2529">
          <w:rPr>
            <w:rStyle w:val="Hyperlink"/>
            <w:noProof/>
          </w:rPr>
          <w:fldChar w:fldCharType="end"/>
        </w:r>
      </w:ins>
    </w:p>
    <w:p w14:paraId="00087308" w14:textId="5716EAD2" w:rsidR="004B1312" w:rsidRDefault="004B1312" w:rsidP="004B1312">
      <w:pPr>
        <w:pStyle w:val="TOC2"/>
        <w:rPr>
          <w:ins w:id="770" w:author="Tavares, Phelim" w:date="2019-05-23T15:27:00Z"/>
          <w:rFonts w:asciiTheme="minorHAnsi" w:eastAsiaTheme="minorEastAsia" w:hAnsiTheme="minorHAnsi" w:cstheme="minorBidi"/>
          <w:noProof/>
          <w:sz w:val="22"/>
          <w:szCs w:val="22"/>
        </w:rPr>
      </w:pPr>
      <w:ins w:id="77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13.5.</w:t>
        </w:r>
        <w:r>
          <w:rPr>
            <w:rFonts w:asciiTheme="minorHAnsi" w:eastAsiaTheme="minorEastAsia" w:hAnsiTheme="minorHAnsi" w:cstheme="minorBidi"/>
            <w:noProof/>
            <w:sz w:val="22"/>
            <w:szCs w:val="22"/>
          </w:rPr>
          <w:tab/>
        </w:r>
        <w:r w:rsidRPr="00FE2529">
          <w:rPr>
            <w:rStyle w:val="Hyperlink"/>
            <w:noProof/>
          </w:rPr>
          <w:t>Standard of Care</w:t>
        </w:r>
        <w:r>
          <w:rPr>
            <w:noProof/>
            <w:webHidden/>
          </w:rPr>
          <w:tab/>
        </w:r>
        <w:r>
          <w:rPr>
            <w:noProof/>
            <w:webHidden/>
          </w:rPr>
          <w:fldChar w:fldCharType="begin"/>
        </w:r>
        <w:r>
          <w:rPr>
            <w:noProof/>
            <w:webHidden/>
          </w:rPr>
          <w:instrText xml:space="preserve"> PAGEREF _Toc9517932 \h </w:instrText>
        </w:r>
        <w:r>
          <w:rPr>
            <w:noProof/>
            <w:webHidden/>
          </w:rPr>
        </w:r>
      </w:ins>
      <w:r>
        <w:rPr>
          <w:noProof/>
          <w:webHidden/>
        </w:rPr>
        <w:fldChar w:fldCharType="separate"/>
      </w:r>
      <w:ins w:id="772" w:author="Tavares, Phelim" w:date="2019-05-23T15:27:00Z">
        <w:r>
          <w:rPr>
            <w:noProof/>
            <w:webHidden/>
          </w:rPr>
          <w:t>184</w:t>
        </w:r>
        <w:r>
          <w:rPr>
            <w:noProof/>
            <w:webHidden/>
          </w:rPr>
          <w:fldChar w:fldCharType="end"/>
        </w:r>
        <w:r w:rsidRPr="00FE2529">
          <w:rPr>
            <w:rStyle w:val="Hyperlink"/>
            <w:noProof/>
          </w:rPr>
          <w:fldChar w:fldCharType="end"/>
        </w:r>
      </w:ins>
    </w:p>
    <w:p w14:paraId="5F31BA7E" w14:textId="7A6C039B" w:rsidR="004B1312" w:rsidRDefault="004B1312" w:rsidP="004B1312">
      <w:pPr>
        <w:pStyle w:val="TOC2"/>
        <w:rPr>
          <w:ins w:id="773" w:author="Tavares, Phelim" w:date="2019-05-23T15:27:00Z"/>
          <w:rFonts w:asciiTheme="minorHAnsi" w:eastAsiaTheme="minorEastAsia" w:hAnsiTheme="minorHAnsi" w:cstheme="minorBidi"/>
          <w:noProof/>
          <w:sz w:val="22"/>
          <w:szCs w:val="22"/>
        </w:rPr>
      </w:pPr>
      <w:ins w:id="77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13.6.</w:t>
        </w:r>
        <w:r>
          <w:rPr>
            <w:rFonts w:asciiTheme="minorHAnsi" w:eastAsiaTheme="minorEastAsia" w:hAnsiTheme="minorHAnsi" w:cstheme="minorBidi"/>
            <w:noProof/>
            <w:sz w:val="22"/>
            <w:szCs w:val="22"/>
          </w:rPr>
          <w:tab/>
        </w:r>
        <w:r w:rsidRPr="00FE2529">
          <w:rPr>
            <w:rStyle w:val="Hyperlink"/>
            <w:noProof/>
          </w:rPr>
          <w:t>Order of Disclosure</w:t>
        </w:r>
        <w:r>
          <w:rPr>
            <w:noProof/>
            <w:webHidden/>
          </w:rPr>
          <w:tab/>
        </w:r>
        <w:r>
          <w:rPr>
            <w:noProof/>
            <w:webHidden/>
          </w:rPr>
          <w:fldChar w:fldCharType="begin"/>
        </w:r>
        <w:r>
          <w:rPr>
            <w:noProof/>
            <w:webHidden/>
          </w:rPr>
          <w:instrText xml:space="preserve"> PAGEREF _Toc9517933 \h </w:instrText>
        </w:r>
        <w:r>
          <w:rPr>
            <w:noProof/>
            <w:webHidden/>
          </w:rPr>
        </w:r>
      </w:ins>
      <w:r>
        <w:rPr>
          <w:noProof/>
          <w:webHidden/>
        </w:rPr>
        <w:fldChar w:fldCharType="separate"/>
      </w:r>
      <w:ins w:id="775" w:author="Tavares, Phelim" w:date="2019-05-23T15:27:00Z">
        <w:r>
          <w:rPr>
            <w:noProof/>
            <w:webHidden/>
          </w:rPr>
          <w:t>184</w:t>
        </w:r>
        <w:r>
          <w:rPr>
            <w:noProof/>
            <w:webHidden/>
          </w:rPr>
          <w:fldChar w:fldCharType="end"/>
        </w:r>
        <w:r w:rsidRPr="00FE2529">
          <w:rPr>
            <w:rStyle w:val="Hyperlink"/>
            <w:noProof/>
          </w:rPr>
          <w:fldChar w:fldCharType="end"/>
        </w:r>
      </w:ins>
    </w:p>
    <w:p w14:paraId="11CC63A5" w14:textId="21BFF159" w:rsidR="004B1312" w:rsidRDefault="004B1312" w:rsidP="004B1312">
      <w:pPr>
        <w:pStyle w:val="TOC2"/>
        <w:rPr>
          <w:ins w:id="776" w:author="Tavares, Phelim" w:date="2019-05-23T15:27:00Z"/>
          <w:rFonts w:asciiTheme="minorHAnsi" w:eastAsiaTheme="minorEastAsia" w:hAnsiTheme="minorHAnsi" w:cstheme="minorBidi"/>
          <w:noProof/>
          <w:sz w:val="22"/>
          <w:szCs w:val="22"/>
        </w:rPr>
      </w:pPr>
      <w:ins w:id="77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13.7.</w:t>
        </w:r>
        <w:r>
          <w:rPr>
            <w:rFonts w:asciiTheme="minorHAnsi" w:eastAsiaTheme="minorEastAsia" w:hAnsiTheme="minorHAnsi" w:cstheme="minorBidi"/>
            <w:noProof/>
            <w:sz w:val="22"/>
            <w:szCs w:val="22"/>
          </w:rPr>
          <w:tab/>
        </w:r>
        <w:r w:rsidRPr="00FE2529">
          <w:rPr>
            <w:rStyle w:val="Hyperlink"/>
            <w:noProof/>
          </w:rPr>
          <w:t>Remedies</w:t>
        </w:r>
        <w:r>
          <w:rPr>
            <w:noProof/>
            <w:webHidden/>
          </w:rPr>
          <w:tab/>
        </w:r>
        <w:r>
          <w:rPr>
            <w:noProof/>
            <w:webHidden/>
          </w:rPr>
          <w:fldChar w:fldCharType="begin"/>
        </w:r>
        <w:r>
          <w:rPr>
            <w:noProof/>
            <w:webHidden/>
          </w:rPr>
          <w:instrText xml:space="preserve"> PAGEREF _Toc9517934 \h </w:instrText>
        </w:r>
        <w:r>
          <w:rPr>
            <w:noProof/>
            <w:webHidden/>
          </w:rPr>
        </w:r>
      </w:ins>
      <w:r>
        <w:rPr>
          <w:noProof/>
          <w:webHidden/>
        </w:rPr>
        <w:fldChar w:fldCharType="separate"/>
      </w:r>
      <w:ins w:id="778" w:author="Tavares, Phelim" w:date="2019-05-23T15:27:00Z">
        <w:r>
          <w:rPr>
            <w:noProof/>
            <w:webHidden/>
          </w:rPr>
          <w:t>185</w:t>
        </w:r>
        <w:r>
          <w:rPr>
            <w:noProof/>
            <w:webHidden/>
          </w:rPr>
          <w:fldChar w:fldCharType="end"/>
        </w:r>
        <w:r w:rsidRPr="00FE2529">
          <w:rPr>
            <w:rStyle w:val="Hyperlink"/>
            <w:noProof/>
          </w:rPr>
          <w:fldChar w:fldCharType="end"/>
        </w:r>
      </w:ins>
    </w:p>
    <w:p w14:paraId="69177952" w14:textId="74915AB2" w:rsidR="004B1312" w:rsidRDefault="004B1312" w:rsidP="004B1312">
      <w:pPr>
        <w:pStyle w:val="TOC2"/>
        <w:rPr>
          <w:ins w:id="779" w:author="Tavares, Phelim" w:date="2019-05-23T15:27:00Z"/>
          <w:rFonts w:asciiTheme="minorHAnsi" w:eastAsiaTheme="minorEastAsia" w:hAnsiTheme="minorHAnsi" w:cstheme="minorBidi"/>
          <w:noProof/>
          <w:sz w:val="22"/>
          <w:szCs w:val="22"/>
        </w:rPr>
      </w:pPr>
      <w:ins w:id="780"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"_Toc9517935"</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13.8.</w:t>
        </w:r>
        <w:r>
          <w:rPr>
            <w:rFonts w:asciiTheme="minorHAnsi" w:eastAsiaTheme="minorEastAsia" w:hAnsiTheme="minorHAnsi" w:cstheme="minorBidi"/>
            <w:noProof/>
            <w:sz w:val="22"/>
            <w:szCs w:val="22"/>
          </w:rPr>
          <w:tab/>
        </w:r>
        <w:r w:rsidRPr="00FE2529">
          <w:rPr>
            <w:rStyle w:val="Hyperlink"/>
            <w:noProof/>
          </w:rPr>
          <w:t>Disclosure to FERC, its Staff, or a State</w:t>
        </w:r>
        <w:r>
          <w:rPr>
            <w:noProof/>
            <w:webHidden/>
          </w:rPr>
          <w:tab/>
        </w:r>
        <w:r>
          <w:rPr>
            <w:noProof/>
            <w:webHidden/>
          </w:rPr>
          <w:fldChar w:fldCharType="begin"/>
        </w:r>
        <w:r>
          <w:rPr>
            <w:noProof/>
            <w:webHidden/>
          </w:rPr>
          <w:instrText xml:space="preserve"> PAGEREF _Toc9517935 \h </w:instrText>
        </w:r>
        <w:r>
          <w:rPr>
            <w:noProof/>
            <w:webHidden/>
          </w:rPr>
        </w:r>
      </w:ins>
      <w:r>
        <w:rPr>
          <w:noProof/>
          <w:webHidden/>
        </w:rPr>
        <w:fldChar w:fldCharType="separate"/>
      </w:r>
      <w:ins w:id="781" w:author="Tavares, Phelim" w:date="2019-05-23T15:27:00Z">
        <w:r>
          <w:rPr>
            <w:noProof/>
            <w:webHidden/>
          </w:rPr>
          <w:t>185</w:t>
        </w:r>
        <w:r>
          <w:rPr>
            <w:noProof/>
            <w:webHidden/>
          </w:rPr>
          <w:fldChar w:fldCharType="end"/>
        </w:r>
        <w:r w:rsidRPr="00FE2529">
          <w:rPr>
            <w:rStyle w:val="Hyperlink"/>
            <w:noProof/>
          </w:rPr>
          <w:fldChar w:fldCharType="end"/>
        </w:r>
      </w:ins>
    </w:p>
    <w:p w14:paraId="44962A76" w14:textId="4266998E" w:rsidR="004B1312" w:rsidRDefault="004B1312" w:rsidP="004B1312">
      <w:pPr>
        <w:pStyle w:val="TOC2"/>
        <w:rPr>
          <w:ins w:id="782" w:author="Tavares, Phelim" w:date="2019-05-23T15:27:00Z"/>
          <w:rFonts w:asciiTheme="minorHAnsi" w:eastAsiaTheme="minorEastAsia" w:hAnsiTheme="minorHAnsi" w:cstheme="minorBidi"/>
          <w:noProof/>
          <w:sz w:val="22"/>
          <w:szCs w:val="22"/>
        </w:rPr>
      </w:pPr>
      <w:ins w:id="78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13.9.</w:t>
        </w:r>
        <w:r>
          <w:rPr>
            <w:rFonts w:asciiTheme="minorHAnsi" w:eastAsiaTheme="minorEastAsia" w:hAnsiTheme="minorHAnsi" w:cstheme="minorBidi"/>
            <w:noProof/>
            <w:sz w:val="22"/>
            <w:szCs w:val="22"/>
          </w:rPr>
          <w:tab/>
        </w:r>
        <w:r w:rsidRPr="00FE2529">
          <w:rPr>
            <w:rStyle w:val="Hyperlink"/>
            <w:noProof/>
          </w:rPr>
          <w:t>Disclosure to Others</w:t>
        </w:r>
        <w:r>
          <w:rPr>
            <w:noProof/>
            <w:webHidden/>
          </w:rPr>
          <w:tab/>
        </w:r>
        <w:r>
          <w:rPr>
            <w:noProof/>
            <w:webHidden/>
          </w:rPr>
          <w:fldChar w:fldCharType="begin"/>
        </w:r>
        <w:r>
          <w:rPr>
            <w:noProof/>
            <w:webHidden/>
          </w:rPr>
          <w:instrText xml:space="preserve"> PAGEREF _Toc9517936 \h </w:instrText>
        </w:r>
        <w:r>
          <w:rPr>
            <w:noProof/>
            <w:webHidden/>
          </w:rPr>
        </w:r>
      </w:ins>
      <w:r>
        <w:rPr>
          <w:noProof/>
          <w:webHidden/>
        </w:rPr>
        <w:fldChar w:fldCharType="separate"/>
      </w:r>
      <w:ins w:id="784" w:author="Tavares, Phelim" w:date="2019-05-23T15:27:00Z">
        <w:r>
          <w:rPr>
            <w:noProof/>
            <w:webHidden/>
          </w:rPr>
          <w:t>186</w:t>
        </w:r>
        <w:r>
          <w:rPr>
            <w:noProof/>
            <w:webHidden/>
          </w:rPr>
          <w:fldChar w:fldCharType="end"/>
        </w:r>
        <w:r w:rsidRPr="00FE2529">
          <w:rPr>
            <w:rStyle w:val="Hyperlink"/>
            <w:noProof/>
          </w:rPr>
          <w:fldChar w:fldCharType="end"/>
        </w:r>
      </w:ins>
    </w:p>
    <w:p w14:paraId="4FE7CB61" w14:textId="5B290C87" w:rsidR="004B1312" w:rsidRDefault="004B1312" w:rsidP="004B1312">
      <w:pPr>
        <w:pStyle w:val="TOC2"/>
        <w:rPr>
          <w:ins w:id="785" w:author="Tavares, Phelim" w:date="2019-05-23T15:27:00Z"/>
          <w:rFonts w:asciiTheme="minorHAnsi" w:eastAsiaTheme="minorEastAsia" w:hAnsiTheme="minorHAnsi" w:cstheme="minorBidi"/>
          <w:noProof/>
          <w:sz w:val="22"/>
          <w:szCs w:val="22"/>
        </w:rPr>
      </w:pPr>
      <w:ins w:id="78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13.10.</w:t>
        </w:r>
        <w:r>
          <w:rPr>
            <w:rFonts w:asciiTheme="minorHAnsi" w:eastAsiaTheme="minorEastAsia" w:hAnsiTheme="minorHAnsi" w:cstheme="minorBidi"/>
            <w:noProof/>
            <w:sz w:val="22"/>
            <w:szCs w:val="22"/>
          </w:rPr>
          <w:tab/>
        </w:r>
        <w:r w:rsidRPr="00FE2529">
          <w:rPr>
            <w:rStyle w:val="Hyperlink"/>
            <w:noProof/>
          </w:rPr>
          <w:t>Disclosure of Information Already In Public Domain</w:t>
        </w:r>
        <w:r>
          <w:rPr>
            <w:noProof/>
            <w:webHidden/>
          </w:rPr>
          <w:tab/>
        </w:r>
        <w:r>
          <w:rPr>
            <w:noProof/>
            <w:webHidden/>
          </w:rPr>
          <w:fldChar w:fldCharType="begin"/>
        </w:r>
        <w:r>
          <w:rPr>
            <w:noProof/>
            <w:webHidden/>
          </w:rPr>
          <w:instrText xml:space="preserve"> PAGEREF _Toc9517937 \h </w:instrText>
        </w:r>
        <w:r>
          <w:rPr>
            <w:noProof/>
            <w:webHidden/>
          </w:rPr>
        </w:r>
      </w:ins>
      <w:r>
        <w:rPr>
          <w:noProof/>
          <w:webHidden/>
        </w:rPr>
        <w:fldChar w:fldCharType="separate"/>
      </w:r>
      <w:ins w:id="787" w:author="Tavares, Phelim" w:date="2019-05-23T15:27:00Z">
        <w:r>
          <w:rPr>
            <w:noProof/>
            <w:webHidden/>
          </w:rPr>
          <w:t>186</w:t>
        </w:r>
        <w:r>
          <w:rPr>
            <w:noProof/>
            <w:webHidden/>
          </w:rPr>
          <w:fldChar w:fldCharType="end"/>
        </w:r>
        <w:r w:rsidRPr="00FE2529">
          <w:rPr>
            <w:rStyle w:val="Hyperlink"/>
            <w:noProof/>
          </w:rPr>
          <w:fldChar w:fldCharType="end"/>
        </w:r>
      </w:ins>
    </w:p>
    <w:p w14:paraId="0A723244" w14:textId="4BCA974B" w:rsidR="004B1312" w:rsidRDefault="004B1312" w:rsidP="004B1312">
      <w:pPr>
        <w:pStyle w:val="TOC2"/>
        <w:rPr>
          <w:ins w:id="788" w:author="Tavares, Phelim" w:date="2019-05-23T15:27:00Z"/>
          <w:rFonts w:asciiTheme="minorHAnsi" w:eastAsiaTheme="minorEastAsia" w:hAnsiTheme="minorHAnsi" w:cstheme="minorBidi"/>
          <w:noProof/>
          <w:sz w:val="22"/>
          <w:szCs w:val="22"/>
        </w:rPr>
      </w:pPr>
      <w:ins w:id="789"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"_Toc9517938"</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13.11.</w:t>
        </w:r>
        <w:r>
          <w:rPr>
            <w:rFonts w:asciiTheme="minorHAnsi" w:eastAsiaTheme="minorEastAsia" w:hAnsiTheme="minorHAnsi" w:cstheme="minorBidi"/>
            <w:noProof/>
            <w:sz w:val="22"/>
            <w:szCs w:val="22"/>
          </w:rPr>
          <w:tab/>
        </w:r>
        <w:r w:rsidRPr="00FE2529">
          <w:rPr>
            <w:rStyle w:val="Hyperlink"/>
            <w:noProof/>
          </w:rPr>
          <w:t>Disbursement of Interconnection Customer Confidential Information</w:t>
        </w:r>
        <w:r>
          <w:rPr>
            <w:noProof/>
            <w:webHidden/>
          </w:rPr>
          <w:tab/>
        </w:r>
        <w:r>
          <w:rPr>
            <w:noProof/>
            <w:webHidden/>
          </w:rPr>
          <w:fldChar w:fldCharType="begin"/>
        </w:r>
        <w:r>
          <w:rPr>
            <w:noProof/>
            <w:webHidden/>
          </w:rPr>
          <w:instrText xml:space="preserve"> PAGEREF _Toc9517938 \h </w:instrText>
        </w:r>
        <w:r>
          <w:rPr>
            <w:noProof/>
            <w:webHidden/>
          </w:rPr>
        </w:r>
      </w:ins>
      <w:r>
        <w:rPr>
          <w:noProof/>
          <w:webHidden/>
        </w:rPr>
        <w:fldChar w:fldCharType="separate"/>
      </w:r>
      <w:ins w:id="790" w:author="Tavares, Phelim" w:date="2019-05-23T15:27:00Z">
        <w:r>
          <w:rPr>
            <w:noProof/>
            <w:webHidden/>
          </w:rPr>
          <w:t>186</w:t>
        </w:r>
        <w:r>
          <w:rPr>
            <w:noProof/>
            <w:webHidden/>
          </w:rPr>
          <w:fldChar w:fldCharType="end"/>
        </w:r>
        <w:r w:rsidRPr="00FE2529">
          <w:rPr>
            <w:rStyle w:val="Hyperlink"/>
            <w:noProof/>
          </w:rPr>
          <w:fldChar w:fldCharType="end"/>
        </w:r>
      </w:ins>
    </w:p>
    <w:p w14:paraId="59FF0F00" w14:textId="692B6857" w:rsidR="004B1312" w:rsidRDefault="004B1312">
      <w:pPr>
        <w:pStyle w:val="TOC1"/>
        <w:rPr>
          <w:ins w:id="791" w:author="Tavares, Phelim" w:date="2019-05-23T15:27:00Z"/>
          <w:rFonts w:asciiTheme="minorHAnsi" w:eastAsiaTheme="minorEastAsia" w:hAnsiTheme="minorHAnsi" w:cstheme="minorBidi"/>
          <w:b w:val="0"/>
          <w:bCs w:val="0"/>
          <w:kern w:val="0"/>
          <w:sz w:val="22"/>
          <w:szCs w:val="22"/>
          <w:lang w:val="en-US" w:eastAsia="en-US"/>
        </w:rPr>
      </w:pPr>
      <w:ins w:id="792" w:author="Tavares, Phelim" w:date="2019-05-23T15:27:00Z">
        <w:r w:rsidRPr="00FE2529">
          <w:rPr>
            <w:rStyle w:val="Hyperlink"/>
          </w:rPr>
          <w:fldChar w:fldCharType="begin"/>
        </w:r>
        <w:r w:rsidRPr="00FE2529">
          <w:rPr>
            <w:rStyle w:val="Hyperlink"/>
          </w:rPr>
          <w:instrText xml:space="preserve"> </w:instrText>
        </w:r>
        <w:r>
          <w:instrText>HYPERLINK \l "_Toc9517939"</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lang w:val="en-US"/>
          </w:rPr>
          <w:t>14.</w:t>
        </w:r>
        <w:r>
          <w:rPr>
            <w:rFonts w:asciiTheme="minorHAnsi" w:eastAsiaTheme="minorEastAsia" w:hAnsiTheme="minorHAnsi" w:cstheme="minorBidi"/>
            <w:b w:val="0"/>
            <w:bCs w:val="0"/>
            <w:kern w:val="0"/>
            <w:sz w:val="22"/>
            <w:szCs w:val="22"/>
            <w:lang w:val="en-US" w:eastAsia="en-US"/>
          </w:rPr>
          <w:tab/>
        </w:r>
        <w:r w:rsidRPr="00FE2529">
          <w:rPr>
            <w:rStyle w:val="Hyperlink"/>
          </w:rPr>
          <w:t>Delegation of Responsibility</w:t>
        </w:r>
        <w:r>
          <w:rPr>
            <w:webHidden/>
          </w:rPr>
          <w:tab/>
        </w:r>
        <w:r>
          <w:rPr>
            <w:webHidden/>
          </w:rPr>
          <w:fldChar w:fldCharType="begin"/>
        </w:r>
        <w:r>
          <w:rPr>
            <w:webHidden/>
          </w:rPr>
          <w:instrText xml:space="preserve"> PAGEREF _Toc9517939 \h </w:instrText>
        </w:r>
        <w:r>
          <w:rPr>
            <w:webHidden/>
          </w:rPr>
        </w:r>
      </w:ins>
      <w:r>
        <w:rPr>
          <w:webHidden/>
        </w:rPr>
        <w:fldChar w:fldCharType="separate"/>
      </w:r>
      <w:ins w:id="793" w:author="Tavares, Phelim" w:date="2019-05-23T15:27:00Z">
        <w:r>
          <w:rPr>
            <w:webHidden/>
          </w:rPr>
          <w:t>187</w:t>
        </w:r>
        <w:r>
          <w:rPr>
            <w:webHidden/>
          </w:rPr>
          <w:fldChar w:fldCharType="end"/>
        </w:r>
        <w:r w:rsidRPr="00FE2529">
          <w:rPr>
            <w:rStyle w:val="Hyperlink"/>
          </w:rPr>
          <w:fldChar w:fldCharType="end"/>
        </w:r>
      </w:ins>
    </w:p>
    <w:p w14:paraId="28EF6AF6" w14:textId="16D08F33" w:rsidR="004B1312" w:rsidRDefault="004B1312">
      <w:pPr>
        <w:pStyle w:val="TOC1"/>
        <w:rPr>
          <w:ins w:id="794" w:author="Tavares, Phelim" w:date="2019-05-23T15:27:00Z"/>
          <w:rFonts w:asciiTheme="minorHAnsi" w:eastAsiaTheme="minorEastAsia" w:hAnsiTheme="minorHAnsi" w:cstheme="minorBidi"/>
          <w:b w:val="0"/>
          <w:bCs w:val="0"/>
          <w:kern w:val="0"/>
          <w:sz w:val="22"/>
          <w:szCs w:val="22"/>
          <w:lang w:val="en-US" w:eastAsia="en-US"/>
        </w:rPr>
      </w:pPr>
      <w:ins w:id="795" w:author="Tavares, Phelim" w:date="2019-05-23T15:27:00Z">
        <w:r w:rsidRPr="00FE2529">
          <w:rPr>
            <w:rStyle w:val="Hyperlink"/>
          </w:rPr>
          <w:fldChar w:fldCharType="begin"/>
        </w:r>
        <w:r w:rsidRPr="00FE2529">
          <w:rPr>
            <w:rStyle w:val="Hyperlink"/>
          </w:rPr>
          <w:instrText xml:space="preserve"> </w:instrText>
        </w:r>
        <w:r>
          <w:instrText>HYPERLINK \l "_Toc9517940"</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lang w:val="en-US"/>
          </w:rPr>
          <w:t>15.</w:t>
        </w:r>
        <w:r>
          <w:rPr>
            <w:rFonts w:asciiTheme="minorHAnsi" w:eastAsiaTheme="minorEastAsia" w:hAnsiTheme="minorHAnsi" w:cstheme="minorBidi"/>
            <w:b w:val="0"/>
            <w:bCs w:val="0"/>
            <w:kern w:val="0"/>
            <w:sz w:val="22"/>
            <w:szCs w:val="22"/>
            <w:lang w:val="en-US" w:eastAsia="en-US"/>
          </w:rPr>
          <w:tab/>
        </w:r>
        <w:r w:rsidRPr="00FE2529">
          <w:rPr>
            <w:rStyle w:val="Hyperlink"/>
          </w:rPr>
          <w:t>Disputes</w:t>
        </w:r>
        <w:r>
          <w:rPr>
            <w:webHidden/>
          </w:rPr>
          <w:tab/>
        </w:r>
        <w:r>
          <w:rPr>
            <w:webHidden/>
          </w:rPr>
          <w:fldChar w:fldCharType="begin"/>
        </w:r>
        <w:r>
          <w:rPr>
            <w:webHidden/>
          </w:rPr>
          <w:instrText xml:space="preserve"> PAGEREF _Toc9517940 \h </w:instrText>
        </w:r>
        <w:r>
          <w:rPr>
            <w:webHidden/>
          </w:rPr>
        </w:r>
      </w:ins>
      <w:r>
        <w:rPr>
          <w:webHidden/>
        </w:rPr>
        <w:fldChar w:fldCharType="separate"/>
      </w:r>
      <w:ins w:id="796" w:author="Tavares, Phelim" w:date="2019-05-23T15:27:00Z">
        <w:r>
          <w:rPr>
            <w:webHidden/>
          </w:rPr>
          <w:t>187</w:t>
        </w:r>
        <w:r>
          <w:rPr>
            <w:webHidden/>
          </w:rPr>
          <w:fldChar w:fldCharType="end"/>
        </w:r>
        <w:r w:rsidRPr="00FE2529">
          <w:rPr>
            <w:rStyle w:val="Hyperlink"/>
          </w:rPr>
          <w:fldChar w:fldCharType="end"/>
        </w:r>
      </w:ins>
    </w:p>
    <w:p w14:paraId="03E731CB" w14:textId="7C95ADF1" w:rsidR="004B1312" w:rsidRDefault="004B1312" w:rsidP="004B1312">
      <w:pPr>
        <w:pStyle w:val="TOC2"/>
        <w:rPr>
          <w:ins w:id="797" w:author="Tavares, Phelim" w:date="2019-05-23T15:27:00Z"/>
          <w:rFonts w:asciiTheme="minorHAnsi" w:eastAsiaTheme="minorEastAsia" w:hAnsiTheme="minorHAnsi" w:cstheme="minorBidi"/>
          <w:noProof/>
          <w:sz w:val="22"/>
          <w:szCs w:val="22"/>
        </w:rPr>
      </w:pPr>
      <w:ins w:id="798"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"_Toc9517941"</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15.1.</w:t>
        </w:r>
        <w:r>
          <w:rPr>
            <w:rFonts w:asciiTheme="minorHAnsi" w:eastAsiaTheme="minorEastAsia" w:hAnsiTheme="minorHAnsi" w:cstheme="minorBidi"/>
            <w:noProof/>
            <w:sz w:val="22"/>
            <w:szCs w:val="22"/>
          </w:rPr>
          <w:tab/>
        </w:r>
        <w:r w:rsidRPr="00FE2529">
          <w:rPr>
            <w:rStyle w:val="Hyperlink"/>
            <w:noProof/>
          </w:rPr>
          <w:t>Submission</w:t>
        </w:r>
        <w:r>
          <w:rPr>
            <w:noProof/>
            <w:webHidden/>
          </w:rPr>
          <w:tab/>
        </w:r>
        <w:r>
          <w:rPr>
            <w:noProof/>
            <w:webHidden/>
          </w:rPr>
          <w:fldChar w:fldCharType="begin"/>
        </w:r>
        <w:r>
          <w:rPr>
            <w:noProof/>
            <w:webHidden/>
          </w:rPr>
          <w:instrText xml:space="preserve"> PAGEREF _Toc9517941 \h </w:instrText>
        </w:r>
        <w:r>
          <w:rPr>
            <w:noProof/>
            <w:webHidden/>
          </w:rPr>
        </w:r>
      </w:ins>
      <w:r>
        <w:rPr>
          <w:noProof/>
          <w:webHidden/>
        </w:rPr>
        <w:fldChar w:fldCharType="separate"/>
      </w:r>
      <w:ins w:id="799" w:author="Tavares, Phelim" w:date="2019-05-23T15:27:00Z">
        <w:r>
          <w:rPr>
            <w:noProof/>
            <w:webHidden/>
          </w:rPr>
          <w:t>187</w:t>
        </w:r>
        <w:r>
          <w:rPr>
            <w:noProof/>
            <w:webHidden/>
          </w:rPr>
          <w:fldChar w:fldCharType="end"/>
        </w:r>
        <w:r w:rsidRPr="00FE2529">
          <w:rPr>
            <w:rStyle w:val="Hyperlink"/>
            <w:noProof/>
          </w:rPr>
          <w:fldChar w:fldCharType="end"/>
        </w:r>
      </w:ins>
    </w:p>
    <w:p w14:paraId="576DE4BA" w14:textId="49CADBAC" w:rsidR="004B1312" w:rsidRDefault="004B1312" w:rsidP="004B1312">
      <w:pPr>
        <w:pStyle w:val="TOC2"/>
        <w:rPr>
          <w:ins w:id="800" w:author="Tavares, Phelim" w:date="2019-05-23T15:27:00Z"/>
          <w:rFonts w:asciiTheme="minorHAnsi" w:eastAsiaTheme="minorEastAsia" w:hAnsiTheme="minorHAnsi" w:cstheme="minorBidi"/>
          <w:noProof/>
          <w:sz w:val="22"/>
          <w:szCs w:val="22"/>
        </w:rPr>
      </w:pPr>
      <w:ins w:id="801"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"_Toc9517942"</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15.2.</w:t>
        </w:r>
        <w:r>
          <w:rPr>
            <w:rFonts w:asciiTheme="minorHAnsi" w:eastAsiaTheme="minorEastAsia" w:hAnsiTheme="minorHAnsi" w:cstheme="minorBidi"/>
            <w:noProof/>
            <w:sz w:val="22"/>
            <w:szCs w:val="22"/>
          </w:rPr>
          <w:tab/>
        </w:r>
        <w:r w:rsidRPr="00FE2529">
          <w:rPr>
            <w:rStyle w:val="Hyperlink"/>
            <w:noProof/>
          </w:rPr>
          <w:t>External Arbitration Procedures</w:t>
        </w:r>
        <w:r>
          <w:rPr>
            <w:noProof/>
            <w:webHidden/>
          </w:rPr>
          <w:tab/>
        </w:r>
        <w:r>
          <w:rPr>
            <w:noProof/>
            <w:webHidden/>
          </w:rPr>
          <w:fldChar w:fldCharType="begin"/>
        </w:r>
        <w:r>
          <w:rPr>
            <w:noProof/>
            <w:webHidden/>
          </w:rPr>
          <w:instrText xml:space="preserve"> PAGEREF _Toc9517942 \h </w:instrText>
        </w:r>
        <w:r>
          <w:rPr>
            <w:noProof/>
            <w:webHidden/>
          </w:rPr>
        </w:r>
      </w:ins>
      <w:r>
        <w:rPr>
          <w:noProof/>
          <w:webHidden/>
        </w:rPr>
        <w:fldChar w:fldCharType="separate"/>
      </w:r>
      <w:ins w:id="802" w:author="Tavares, Phelim" w:date="2019-05-23T15:27:00Z">
        <w:r>
          <w:rPr>
            <w:noProof/>
            <w:webHidden/>
          </w:rPr>
          <w:t>188</w:t>
        </w:r>
        <w:r>
          <w:rPr>
            <w:noProof/>
            <w:webHidden/>
          </w:rPr>
          <w:fldChar w:fldCharType="end"/>
        </w:r>
        <w:r w:rsidRPr="00FE2529">
          <w:rPr>
            <w:rStyle w:val="Hyperlink"/>
            <w:noProof/>
          </w:rPr>
          <w:fldChar w:fldCharType="end"/>
        </w:r>
      </w:ins>
    </w:p>
    <w:p w14:paraId="2DECA550" w14:textId="21A60175" w:rsidR="004B1312" w:rsidRDefault="004B1312" w:rsidP="004B1312">
      <w:pPr>
        <w:pStyle w:val="TOC2"/>
        <w:rPr>
          <w:ins w:id="803" w:author="Tavares, Phelim" w:date="2019-05-23T15:27:00Z"/>
          <w:rFonts w:asciiTheme="minorHAnsi" w:eastAsiaTheme="minorEastAsia" w:hAnsiTheme="minorHAnsi" w:cstheme="minorBidi"/>
          <w:noProof/>
          <w:sz w:val="22"/>
          <w:szCs w:val="22"/>
        </w:rPr>
      </w:pPr>
      <w:ins w:id="804"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"_Toc9517943"</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15.3.</w:t>
        </w:r>
        <w:r>
          <w:rPr>
            <w:rFonts w:asciiTheme="minorHAnsi" w:eastAsiaTheme="minorEastAsia" w:hAnsiTheme="minorHAnsi" w:cstheme="minorBidi"/>
            <w:noProof/>
            <w:sz w:val="22"/>
            <w:szCs w:val="22"/>
          </w:rPr>
          <w:tab/>
        </w:r>
        <w:r w:rsidRPr="00FE2529">
          <w:rPr>
            <w:rStyle w:val="Hyperlink"/>
            <w:noProof/>
          </w:rPr>
          <w:t>Arbitration Decisions</w:t>
        </w:r>
        <w:r>
          <w:rPr>
            <w:noProof/>
            <w:webHidden/>
          </w:rPr>
          <w:tab/>
        </w:r>
        <w:r>
          <w:rPr>
            <w:noProof/>
            <w:webHidden/>
          </w:rPr>
          <w:fldChar w:fldCharType="begin"/>
        </w:r>
        <w:r>
          <w:rPr>
            <w:noProof/>
            <w:webHidden/>
          </w:rPr>
          <w:instrText xml:space="preserve"> PAGEREF _Toc9517943 \h </w:instrText>
        </w:r>
        <w:r>
          <w:rPr>
            <w:noProof/>
            <w:webHidden/>
          </w:rPr>
        </w:r>
      </w:ins>
      <w:r>
        <w:rPr>
          <w:noProof/>
          <w:webHidden/>
        </w:rPr>
        <w:fldChar w:fldCharType="separate"/>
      </w:r>
      <w:ins w:id="805" w:author="Tavares, Phelim" w:date="2019-05-23T15:27:00Z">
        <w:r>
          <w:rPr>
            <w:noProof/>
            <w:webHidden/>
          </w:rPr>
          <w:t>188</w:t>
        </w:r>
        <w:r>
          <w:rPr>
            <w:noProof/>
            <w:webHidden/>
          </w:rPr>
          <w:fldChar w:fldCharType="end"/>
        </w:r>
        <w:r w:rsidRPr="00FE2529">
          <w:rPr>
            <w:rStyle w:val="Hyperlink"/>
            <w:noProof/>
          </w:rPr>
          <w:fldChar w:fldCharType="end"/>
        </w:r>
      </w:ins>
    </w:p>
    <w:p w14:paraId="6A8EBD8F" w14:textId="08773A08" w:rsidR="004B1312" w:rsidRDefault="004B1312" w:rsidP="004B1312">
      <w:pPr>
        <w:pStyle w:val="TOC2"/>
        <w:rPr>
          <w:ins w:id="806" w:author="Tavares, Phelim" w:date="2019-05-23T15:27:00Z"/>
          <w:rFonts w:asciiTheme="minorHAnsi" w:eastAsiaTheme="minorEastAsia" w:hAnsiTheme="minorHAnsi" w:cstheme="minorBidi"/>
          <w:noProof/>
          <w:sz w:val="22"/>
          <w:szCs w:val="22"/>
        </w:rPr>
      </w:pPr>
      <w:ins w:id="807"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"_Toc9517944"</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15.4.</w:t>
        </w:r>
        <w:r>
          <w:rPr>
            <w:rFonts w:asciiTheme="minorHAnsi" w:eastAsiaTheme="minorEastAsia" w:hAnsiTheme="minorHAnsi" w:cstheme="minorBidi"/>
            <w:noProof/>
            <w:sz w:val="22"/>
            <w:szCs w:val="22"/>
          </w:rPr>
          <w:tab/>
        </w:r>
        <w:r w:rsidRPr="00FE2529">
          <w:rPr>
            <w:rStyle w:val="Hyperlink"/>
            <w:noProof/>
          </w:rPr>
          <w:t>Costs</w:t>
        </w:r>
        <w:r>
          <w:rPr>
            <w:noProof/>
            <w:webHidden/>
          </w:rPr>
          <w:tab/>
        </w:r>
        <w:r>
          <w:rPr>
            <w:noProof/>
            <w:webHidden/>
          </w:rPr>
          <w:fldChar w:fldCharType="begin"/>
        </w:r>
        <w:r>
          <w:rPr>
            <w:noProof/>
            <w:webHidden/>
          </w:rPr>
          <w:instrText xml:space="preserve"> PAGEREF _Toc9517944 \h </w:instrText>
        </w:r>
        <w:r>
          <w:rPr>
            <w:noProof/>
            <w:webHidden/>
          </w:rPr>
        </w:r>
      </w:ins>
      <w:r>
        <w:rPr>
          <w:noProof/>
          <w:webHidden/>
        </w:rPr>
        <w:fldChar w:fldCharType="separate"/>
      </w:r>
      <w:ins w:id="808" w:author="Tavares, Phelim" w:date="2019-05-23T15:27:00Z">
        <w:r>
          <w:rPr>
            <w:noProof/>
            <w:webHidden/>
          </w:rPr>
          <w:t>189</w:t>
        </w:r>
        <w:r>
          <w:rPr>
            <w:noProof/>
            <w:webHidden/>
          </w:rPr>
          <w:fldChar w:fldCharType="end"/>
        </w:r>
        <w:r w:rsidRPr="00FE2529">
          <w:rPr>
            <w:rStyle w:val="Hyperlink"/>
            <w:noProof/>
          </w:rPr>
          <w:fldChar w:fldCharType="end"/>
        </w:r>
      </w:ins>
    </w:p>
    <w:p w14:paraId="010B0C71" w14:textId="7BDEFF17" w:rsidR="004B1312" w:rsidRDefault="004B1312">
      <w:pPr>
        <w:pStyle w:val="TOC1"/>
        <w:rPr>
          <w:ins w:id="809" w:author="Tavares, Phelim" w:date="2019-05-23T15:27:00Z"/>
          <w:rFonts w:asciiTheme="minorHAnsi" w:eastAsiaTheme="minorEastAsia" w:hAnsiTheme="minorHAnsi" w:cstheme="minorBidi"/>
          <w:b w:val="0"/>
          <w:bCs w:val="0"/>
          <w:kern w:val="0"/>
          <w:sz w:val="22"/>
          <w:szCs w:val="22"/>
          <w:lang w:val="en-US" w:eastAsia="en-US"/>
        </w:rPr>
      </w:pPr>
      <w:ins w:id="810" w:author="Tavares, Phelim" w:date="2019-05-23T15:27:00Z">
        <w:r w:rsidRPr="00FE2529">
          <w:rPr>
            <w:rStyle w:val="Hyperlink"/>
          </w:rPr>
          <w:fldChar w:fldCharType="begin"/>
        </w:r>
        <w:r w:rsidRPr="00FE2529">
          <w:rPr>
            <w:rStyle w:val="Hyperlink"/>
          </w:rPr>
          <w:instrText xml:space="preserve"> </w:instrText>
        </w:r>
        <w:r>
          <w:instrText>HYPERLINK \l "_Toc9517945"</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rPr>
          <w:t>16.</w:t>
        </w:r>
        <w:r>
          <w:rPr>
            <w:rFonts w:asciiTheme="minorHAnsi" w:eastAsiaTheme="minorEastAsia" w:hAnsiTheme="minorHAnsi" w:cstheme="minorBidi"/>
            <w:b w:val="0"/>
            <w:bCs w:val="0"/>
            <w:kern w:val="0"/>
            <w:sz w:val="22"/>
            <w:szCs w:val="22"/>
            <w:lang w:val="en-US" w:eastAsia="en-US"/>
          </w:rPr>
          <w:tab/>
        </w:r>
        <w:r w:rsidRPr="00FE2529">
          <w:rPr>
            <w:rStyle w:val="Hyperlink"/>
          </w:rPr>
          <w:t>Local Furnishing Bonds</w:t>
        </w:r>
        <w:r>
          <w:rPr>
            <w:webHidden/>
          </w:rPr>
          <w:tab/>
        </w:r>
        <w:r>
          <w:rPr>
            <w:webHidden/>
          </w:rPr>
          <w:fldChar w:fldCharType="begin"/>
        </w:r>
        <w:r>
          <w:rPr>
            <w:webHidden/>
          </w:rPr>
          <w:instrText xml:space="preserve"> PAGEREF _Toc9517945 \h </w:instrText>
        </w:r>
        <w:r>
          <w:rPr>
            <w:webHidden/>
          </w:rPr>
        </w:r>
      </w:ins>
      <w:r>
        <w:rPr>
          <w:webHidden/>
        </w:rPr>
        <w:fldChar w:fldCharType="separate"/>
      </w:r>
      <w:ins w:id="811" w:author="Tavares, Phelim" w:date="2019-05-23T15:27:00Z">
        <w:r>
          <w:rPr>
            <w:webHidden/>
          </w:rPr>
          <w:t>189</w:t>
        </w:r>
        <w:r>
          <w:rPr>
            <w:webHidden/>
          </w:rPr>
          <w:fldChar w:fldCharType="end"/>
        </w:r>
        <w:r w:rsidRPr="00FE2529">
          <w:rPr>
            <w:rStyle w:val="Hyperlink"/>
          </w:rPr>
          <w:fldChar w:fldCharType="end"/>
        </w:r>
      </w:ins>
    </w:p>
    <w:p w14:paraId="1FE8F756" w14:textId="068609F3" w:rsidR="004B1312" w:rsidRDefault="004B1312" w:rsidP="004B1312">
      <w:pPr>
        <w:pStyle w:val="TOC2"/>
        <w:rPr>
          <w:ins w:id="812" w:author="Tavares, Phelim" w:date="2019-05-23T15:27:00Z"/>
          <w:rFonts w:asciiTheme="minorHAnsi" w:eastAsiaTheme="minorEastAsia" w:hAnsiTheme="minorHAnsi" w:cstheme="minorBidi"/>
          <w:noProof/>
          <w:sz w:val="22"/>
          <w:szCs w:val="22"/>
        </w:rPr>
      </w:pPr>
      <w:ins w:id="813"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"_Toc9517946"</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16.1.</w:t>
        </w:r>
        <w:r>
          <w:rPr>
            <w:rFonts w:asciiTheme="minorHAnsi" w:eastAsiaTheme="minorEastAsia" w:hAnsiTheme="minorHAnsi" w:cstheme="minorBidi"/>
            <w:noProof/>
            <w:sz w:val="22"/>
            <w:szCs w:val="22"/>
          </w:rPr>
          <w:tab/>
        </w:r>
        <w:r w:rsidRPr="00FE2529">
          <w:rPr>
            <w:rStyle w:val="Hyperlink"/>
            <w:noProof/>
          </w:rPr>
          <w:t>Participating TOs That Own Facilities Financed by Local Furnishing Bonds</w:t>
        </w:r>
        <w:r>
          <w:rPr>
            <w:noProof/>
            <w:webHidden/>
          </w:rPr>
          <w:tab/>
        </w:r>
        <w:r>
          <w:rPr>
            <w:noProof/>
            <w:webHidden/>
          </w:rPr>
          <w:fldChar w:fldCharType="begin"/>
        </w:r>
        <w:r>
          <w:rPr>
            <w:noProof/>
            <w:webHidden/>
          </w:rPr>
          <w:instrText xml:space="preserve"> PAGEREF _Toc9517946 \h </w:instrText>
        </w:r>
        <w:r>
          <w:rPr>
            <w:noProof/>
            <w:webHidden/>
          </w:rPr>
        </w:r>
      </w:ins>
      <w:r>
        <w:rPr>
          <w:noProof/>
          <w:webHidden/>
        </w:rPr>
        <w:fldChar w:fldCharType="separate"/>
      </w:r>
      <w:ins w:id="814" w:author="Tavares, Phelim" w:date="2019-05-23T15:27:00Z">
        <w:r>
          <w:rPr>
            <w:noProof/>
            <w:webHidden/>
          </w:rPr>
          <w:t>189</w:t>
        </w:r>
        <w:r>
          <w:rPr>
            <w:noProof/>
            <w:webHidden/>
          </w:rPr>
          <w:fldChar w:fldCharType="end"/>
        </w:r>
        <w:r w:rsidRPr="00FE2529">
          <w:rPr>
            <w:rStyle w:val="Hyperlink"/>
            <w:noProof/>
          </w:rPr>
          <w:fldChar w:fldCharType="end"/>
        </w:r>
      </w:ins>
    </w:p>
    <w:p w14:paraId="47655F22" w14:textId="10FC229D" w:rsidR="004B1312" w:rsidRDefault="004B1312" w:rsidP="004B1312">
      <w:pPr>
        <w:pStyle w:val="TOC2"/>
        <w:rPr>
          <w:ins w:id="815" w:author="Tavares, Phelim" w:date="2019-05-23T15:27:00Z"/>
          <w:rFonts w:asciiTheme="minorHAnsi" w:eastAsiaTheme="minorEastAsia" w:hAnsiTheme="minorHAnsi" w:cstheme="minorBidi"/>
          <w:noProof/>
          <w:sz w:val="22"/>
          <w:szCs w:val="22"/>
        </w:rPr>
      </w:pPr>
      <w:ins w:id="816" w:author="Tavares, Phelim" w:date="2019-05-23T15:27:00Z">
        <w:r w:rsidRPr="00FE2529">
          <w:rPr>
            <w:rStyle w:val="Hyperlink"/>
            <w:noProof/>
          </w:rPr>
          <w:fldChar w:fldCharType="begin"/>
        </w:r>
        <w:r w:rsidRPr="00FE2529">
          <w:rPr>
            <w:rStyle w:val="Hyperlink"/>
            <w:noProof/>
          </w:rPr>
          <w:instrText xml:space="preserve"> </w:instrText>
        </w:r>
        <w:r>
          <w:rPr>
            <w:noProof/>
          </w:rPr>
          <w:instrText>HYPERLINK \l "_Toc9517947"</w:instrText>
        </w:r>
        <w:r w:rsidRPr="00FE2529">
          <w:rPr>
            <w:rStyle w:val="Hyperlink"/>
            <w:noProof/>
          </w:rPr>
          <w:instrText xml:space="preserve"> </w:instrText>
        </w:r>
        <w:r w:rsidRPr="00FE2529">
          <w:rPr>
            <w:rStyle w:val="Hyperlink"/>
            <w:noProof/>
          </w:rPr>
        </w:r>
        <w:r w:rsidRPr="00FE2529">
          <w:rPr>
            <w:rStyle w:val="Hyperlink"/>
            <w:noProof/>
          </w:rPr>
          <w:fldChar w:fldCharType="separate"/>
        </w:r>
        <w:r w:rsidRPr="00FE2529">
          <w:rPr>
            <w:rStyle w:val="Hyperlink"/>
            <w:noProof/>
          </w:rPr>
          <w:t>16.2.</w:t>
        </w:r>
        <w:r>
          <w:rPr>
            <w:rFonts w:asciiTheme="minorHAnsi" w:eastAsiaTheme="minorEastAsia" w:hAnsiTheme="minorHAnsi" w:cstheme="minorBidi"/>
            <w:noProof/>
            <w:sz w:val="22"/>
            <w:szCs w:val="22"/>
          </w:rPr>
          <w:tab/>
        </w:r>
        <w:r w:rsidRPr="00FE2529">
          <w:rPr>
            <w:rStyle w:val="Hyperlink"/>
            <w:noProof/>
          </w:rPr>
          <w:t>Alternative Procedures for Requesting Interconnection Service</w:t>
        </w:r>
        <w:r>
          <w:rPr>
            <w:noProof/>
            <w:webHidden/>
          </w:rPr>
          <w:tab/>
        </w:r>
        <w:r>
          <w:rPr>
            <w:noProof/>
            <w:webHidden/>
          </w:rPr>
          <w:fldChar w:fldCharType="begin"/>
        </w:r>
        <w:r>
          <w:rPr>
            <w:noProof/>
            <w:webHidden/>
          </w:rPr>
          <w:instrText xml:space="preserve"> PAGEREF _Toc9517947 \h </w:instrText>
        </w:r>
        <w:r>
          <w:rPr>
            <w:noProof/>
            <w:webHidden/>
          </w:rPr>
        </w:r>
      </w:ins>
      <w:r>
        <w:rPr>
          <w:noProof/>
          <w:webHidden/>
        </w:rPr>
        <w:fldChar w:fldCharType="separate"/>
      </w:r>
      <w:ins w:id="817" w:author="Tavares, Phelim" w:date="2019-05-23T15:27:00Z">
        <w:r>
          <w:rPr>
            <w:noProof/>
            <w:webHidden/>
          </w:rPr>
          <w:t>189</w:t>
        </w:r>
        <w:r>
          <w:rPr>
            <w:noProof/>
            <w:webHidden/>
          </w:rPr>
          <w:fldChar w:fldCharType="end"/>
        </w:r>
        <w:r w:rsidRPr="00FE2529">
          <w:rPr>
            <w:rStyle w:val="Hyperlink"/>
            <w:noProof/>
          </w:rPr>
          <w:fldChar w:fldCharType="end"/>
        </w:r>
      </w:ins>
    </w:p>
    <w:p w14:paraId="16FF65DF" w14:textId="0F013A6D" w:rsidR="004B1312" w:rsidRDefault="004B1312">
      <w:pPr>
        <w:pStyle w:val="TOC1"/>
        <w:rPr>
          <w:ins w:id="818" w:author="Tavares, Phelim" w:date="2019-05-23T15:27:00Z"/>
          <w:rFonts w:asciiTheme="minorHAnsi" w:eastAsiaTheme="minorEastAsia" w:hAnsiTheme="minorHAnsi" w:cstheme="minorBidi"/>
          <w:b w:val="0"/>
          <w:bCs w:val="0"/>
          <w:kern w:val="0"/>
          <w:sz w:val="22"/>
          <w:szCs w:val="22"/>
          <w:lang w:val="en-US" w:eastAsia="en-US"/>
        </w:rPr>
      </w:pPr>
      <w:ins w:id="819" w:author="Tavares, Phelim" w:date="2019-05-23T15:27:00Z">
        <w:r w:rsidRPr="00FE2529">
          <w:rPr>
            <w:rStyle w:val="Hyperlink"/>
          </w:rPr>
          <w:fldChar w:fldCharType="begin"/>
        </w:r>
        <w:r w:rsidRPr="00FE2529">
          <w:rPr>
            <w:rStyle w:val="Hyperlink"/>
          </w:rPr>
          <w:instrText xml:space="preserve"> </w:instrText>
        </w:r>
        <w:r>
          <w:instrText>HYPERLINK \l "_Toc9517948"</w:instrText>
        </w:r>
        <w:r w:rsidRPr="00FE2529">
          <w:rPr>
            <w:rStyle w:val="Hyperlink"/>
          </w:rPr>
          <w:instrText xml:space="preserve"> </w:instrText>
        </w:r>
        <w:r w:rsidRPr="00FE2529">
          <w:rPr>
            <w:rStyle w:val="Hyperlink"/>
          </w:rPr>
        </w:r>
        <w:r w:rsidRPr="00FE2529">
          <w:rPr>
            <w:rStyle w:val="Hyperlink"/>
          </w:rPr>
          <w:fldChar w:fldCharType="separate"/>
        </w:r>
        <w:r w:rsidRPr="00FE2529">
          <w:rPr>
            <w:rStyle w:val="Hyperlink"/>
            <w:lang w:val="en-US"/>
          </w:rPr>
          <w:t>17.</w:t>
        </w:r>
        <w:r>
          <w:rPr>
            <w:rFonts w:asciiTheme="minorHAnsi" w:eastAsiaTheme="minorEastAsia" w:hAnsiTheme="minorHAnsi" w:cstheme="minorBidi"/>
            <w:b w:val="0"/>
            <w:bCs w:val="0"/>
            <w:kern w:val="0"/>
            <w:sz w:val="22"/>
            <w:szCs w:val="22"/>
            <w:lang w:val="en-US" w:eastAsia="en-US"/>
          </w:rPr>
          <w:tab/>
        </w:r>
        <w:r w:rsidRPr="00FE2529">
          <w:rPr>
            <w:rStyle w:val="Hyperlink"/>
          </w:rPr>
          <w:t>Change In CAISO Operational Control</w:t>
        </w:r>
        <w:r>
          <w:rPr>
            <w:webHidden/>
          </w:rPr>
          <w:tab/>
        </w:r>
        <w:r>
          <w:rPr>
            <w:webHidden/>
          </w:rPr>
          <w:fldChar w:fldCharType="begin"/>
        </w:r>
        <w:r>
          <w:rPr>
            <w:webHidden/>
          </w:rPr>
          <w:instrText xml:space="preserve"> PAGEREF _Toc9517948 \h </w:instrText>
        </w:r>
        <w:r>
          <w:rPr>
            <w:webHidden/>
          </w:rPr>
        </w:r>
      </w:ins>
      <w:r>
        <w:rPr>
          <w:webHidden/>
        </w:rPr>
        <w:fldChar w:fldCharType="separate"/>
      </w:r>
      <w:ins w:id="820" w:author="Tavares, Phelim" w:date="2019-05-23T15:27:00Z">
        <w:r>
          <w:rPr>
            <w:webHidden/>
          </w:rPr>
          <w:t>190</w:t>
        </w:r>
        <w:r>
          <w:rPr>
            <w:webHidden/>
          </w:rPr>
          <w:fldChar w:fldCharType="end"/>
        </w:r>
        <w:r w:rsidRPr="00FE2529">
          <w:rPr>
            <w:rStyle w:val="Hyperlink"/>
          </w:rPr>
          <w:fldChar w:fldCharType="end"/>
        </w:r>
      </w:ins>
    </w:p>
    <w:p w14:paraId="52C3D5A7" w14:textId="4C1330BA" w:rsidR="00470670" w:rsidDel="004B1312" w:rsidRDefault="00494881">
      <w:pPr>
        <w:pStyle w:val="TOC1"/>
        <w:rPr>
          <w:del w:id="821" w:author="Tavares, Phelim" w:date="2019-05-23T15:27:00Z"/>
          <w:rFonts w:ascii="Calibri" w:hAnsi="Calibri"/>
          <w:b w:val="0"/>
          <w:kern w:val="0"/>
          <w:sz w:val="22"/>
          <w:szCs w:val="22"/>
          <w:lang w:val="en-US" w:eastAsia="en-US"/>
        </w:rPr>
      </w:pPr>
      <w:del w:id="822" w:author="Tavares, Phelim" w:date="2019-05-23T15:27:00Z">
        <w:r w:rsidRPr="004B1312" w:rsidDel="004B1312">
          <w:rPr>
            <w:rStyle w:val="Hyperlink"/>
            <w:b w:val="0"/>
          </w:rPr>
          <w:delText>1.</w:delText>
        </w:r>
        <w:r w:rsidDel="004B1312">
          <w:rPr>
            <w:rFonts w:ascii="Calibri" w:hAnsi="Calibri"/>
            <w:b w:val="0"/>
            <w:kern w:val="0"/>
            <w:sz w:val="22"/>
            <w:szCs w:val="22"/>
            <w:lang w:val="en-US" w:eastAsia="en-US"/>
          </w:rPr>
          <w:tab/>
        </w:r>
        <w:r w:rsidRPr="004B1312" w:rsidDel="004B1312">
          <w:rPr>
            <w:rStyle w:val="Hyperlink"/>
            <w:b w:val="0"/>
          </w:rPr>
          <w:delText>Introduction</w:delText>
        </w:r>
        <w:r w:rsidDel="004B1312">
          <w:rPr>
            <w:b w:val="0"/>
            <w:webHidden/>
          </w:rPr>
          <w:tab/>
          <w:delText>10</w:delText>
        </w:r>
      </w:del>
    </w:p>
    <w:p w14:paraId="52C3D5A8" w14:textId="076DC1BB" w:rsidR="00470670" w:rsidDel="004B1312" w:rsidRDefault="00494881" w:rsidP="004B1312">
      <w:pPr>
        <w:pStyle w:val="TOC2"/>
        <w:rPr>
          <w:del w:id="823" w:author="Tavares, Phelim" w:date="2019-05-23T15:27:00Z"/>
          <w:rFonts w:ascii="Calibri" w:hAnsi="Calibri"/>
          <w:noProof/>
          <w:sz w:val="22"/>
          <w:szCs w:val="22"/>
        </w:rPr>
      </w:pPr>
      <w:del w:id="824" w:author="Tavares, Phelim" w:date="2019-05-23T15:27:00Z">
        <w:r w:rsidRPr="004B1312" w:rsidDel="004B1312">
          <w:rPr>
            <w:rStyle w:val="Hyperlink"/>
            <w:bCs/>
            <w:iCs/>
            <w:noProof/>
            <w:lang w:val="x-none" w:eastAsia="x-none"/>
          </w:rPr>
          <w:delText>1.1.</w:delText>
        </w:r>
        <w:r w:rsidDel="004B1312">
          <w:rPr>
            <w:rFonts w:ascii="Calibri" w:hAnsi="Calibri"/>
            <w:noProof/>
            <w:sz w:val="22"/>
            <w:szCs w:val="22"/>
          </w:rPr>
          <w:tab/>
        </w:r>
        <w:r w:rsidRPr="004B1312" w:rsidDel="004B1312">
          <w:rPr>
            <w:rStyle w:val="Hyperlink"/>
            <w:bCs/>
            <w:iCs/>
            <w:noProof/>
            <w:lang w:val="x-none" w:eastAsia="x-none"/>
          </w:rPr>
          <w:delText>Purpose of CAISO Business Practice Manuals</w:delText>
        </w:r>
        <w:r w:rsidDel="004B1312">
          <w:rPr>
            <w:noProof/>
            <w:webHidden/>
          </w:rPr>
          <w:tab/>
          <w:delText>10</w:delText>
        </w:r>
      </w:del>
    </w:p>
    <w:p w14:paraId="52C3D5A9" w14:textId="5EFE10CB" w:rsidR="00470670" w:rsidDel="004B1312" w:rsidRDefault="00494881" w:rsidP="004B1312">
      <w:pPr>
        <w:pStyle w:val="TOC2"/>
        <w:rPr>
          <w:del w:id="825" w:author="Tavares, Phelim" w:date="2019-05-23T15:27:00Z"/>
          <w:rFonts w:ascii="Calibri" w:hAnsi="Calibri"/>
          <w:noProof/>
          <w:sz w:val="22"/>
          <w:szCs w:val="22"/>
        </w:rPr>
      </w:pPr>
      <w:del w:id="826" w:author="Tavares, Phelim" w:date="2019-05-23T15:27:00Z">
        <w:r w:rsidRPr="004B1312" w:rsidDel="004B1312">
          <w:rPr>
            <w:rStyle w:val="Hyperlink"/>
            <w:bCs/>
            <w:iCs/>
            <w:noProof/>
            <w:lang w:eastAsia="x-none"/>
          </w:rPr>
          <w:delText>1.2.</w:delText>
        </w:r>
        <w:r w:rsidDel="004B1312">
          <w:rPr>
            <w:rFonts w:ascii="Calibri" w:hAnsi="Calibri"/>
            <w:noProof/>
            <w:sz w:val="22"/>
            <w:szCs w:val="22"/>
          </w:rPr>
          <w:tab/>
        </w:r>
        <w:r w:rsidRPr="004B1312" w:rsidDel="004B1312">
          <w:rPr>
            <w:rStyle w:val="Hyperlink"/>
            <w:bCs/>
            <w:iCs/>
            <w:noProof/>
            <w:lang w:val="x-none" w:eastAsia="x-none"/>
          </w:rPr>
          <w:delText>Purpose of this Business Practice Manual</w:delText>
        </w:r>
        <w:r w:rsidDel="004B1312">
          <w:rPr>
            <w:noProof/>
            <w:webHidden/>
          </w:rPr>
          <w:tab/>
          <w:delText>10</w:delText>
        </w:r>
      </w:del>
    </w:p>
    <w:p w14:paraId="52C3D5AA" w14:textId="7CF4DC81" w:rsidR="00470670" w:rsidDel="004B1312" w:rsidRDefault="00494881" w:rsidP="004B1312">
      <w:pPr>
        <w:pStyle w:val="TOC2"/>
        <w:rPr>
          <w:del w:id="827" w:author="Tavares, Phelim" w:date="2019-05-23T15:27:00Z"/>
          <w:rFonts w:ascii="Calibri" w:hAnsi="Calibri"/>
          <w:noProof/>
          <w:sz w:val="22"/>
          <w:szCs w:val="22"/>
        </w:rPr>
      </w:pPr>
      <w:del w:id="828" w:author="Tavares, Phelim" w:date="2019-05-23T15:27:00Z">
        <w:r w:rsidRPr="004B1312" w:rsidDel="004B1312">
          <w:rPr>
            <w:rStyle w:val="Hyperlink"/>
            <w:bCs/>
            <w:iCs/>
            <w:noProof/>
            <w:lang w:eastAsia="x-none"/>
          </w:rPr>
          <w:delText>1.3.</w:delText>
        </w:r>
        <w:r w:rsidDel="004B1312">
          <w:rPr>
            <w:rFonts w:ascii="Calibri" w:hAnsi="Calibri"/>
            <w:noProof/>
            <w:sz w:val="22"/>
            <w:szCs w:val="22"/>
          </w:rPr>
          <w:tab/>
        </w:r>
        <w:r w:rsidRPr="004B1312" w:rsidDel="004B1312">
          <w:rPr>
            <w:rStyle w:val="Hyperlink"/>
            <w:bCs/>
            <w:iCs/>
            <w:noProof/>
            <w:lang w:val="x-none" w:eastAsia="x-none"/>
          </w:rPr>
          <w:delText>References</w:delText>
        </w:r>
        <w:r w:rsidDel="004B1312">
          <w:rPr>
            <w:noProof/>
            <w:webHidden/>
          </w:rPr>
          <w:tab/>
          <w:delText>11</w:delText>
        </w:r>
      </w:del>
    </w:p>
    <w:p w14:paraId="52C3D5AB" w14:textId="2BDF45DF" w:rsidR="00470670" w:rsidDel="004B1312" w:rsidRDefault="00494881" w:rsidP="004B1312">
      <w:pPr>
        <w:pStyle w:val="TOC2"/>
        <w:rPr>
          <w:del w:id="829" w:author="Tavares, Phelim" w:date="2019-05-23T15:27:00Z"/>
          <w:rFonts w:ascii="Calibri" w:hAnsi="Calibri"/>
          <w:noProof/>
          <w:sz w:val="22"/>
          <w:szCs w:val="22"/>
        </w:rPr>
      </w:pPr>
      <w:del w:id="830" w:author="Tavares, Phelim" w:date="2019-05-23T15:27:00Z">
        <w:r w:rsidRPr="004B1312" w:rsidDel="004B1312">
          <w:rPr>
            <w:rStyle w:val="Hyperlink"/>
            <w:bCs/>
            <w:iCs/>
            <w:noProof/>
            <w:lang w:eastAsia="x-none"/>
          </w:rPr>
          <w:delText>1.4.</w:delText>
        </w:r>
        <w:r w:rsidDel="004B1312">
          <w:rPr>
            <w:rFonts w:ascii="Calibri" w:hAnsi="Calibri"/>
            <w:noProof/>
            <w:sz w:val="22"/>
            <w:szCs w:val="22"/>
          </w:rPr>
          <w:tab/>
        </w:r>
        <w:r w:rsidRPr="004B1312" w:rsidDel="004B1312">
          <w:rPr>
            <w:rStyle w:val="Hyperlink"/>
            <w:bCs/>
            <w:iCs/>
            <w:noProof/>
            <w:lang w:val="x-none" w:eastAsia="x-none"/>
          </w:rPr>
          <w:delText>Definitions</w:delText>
        </w:r>
        <w:r w:rsidDel="004B1312">
          <w:rPr>
            <w:noProof/>
            <w:webHidden/>
          </w:rPr>
          <w:tab/>
          <w:delText>11</w:delText>
        </w:r>
      </w:del>
    </w:p>
    <w:p w14:paraId="52C3D5AC" w14:textId="49390C1D" w:rsidR="00470670" w:rsidDel="004B1312" w:rsidRDefault="00494881">
      <w:pPr>
        <w:pStyle w:val="TOC3"/>
        <w:rPr>
          <w:del w:id="831" w:author="Tavares, Phelim" w:date="2019-05-23T15:27:00Z"/>
          <w:rFonts w:ascii="Calibri" w:hAnsi="Calibri"/>
          <w:szCs w:val="22"/>
        </w:rPr>
      </w:pPr>
      <w:del w:id="832" w:author="Tavares, Phelim" w:date="2019-05-23T15:27:00Z">
        <w:r w:rsidRPr="004B1312" w:rsidDel="004B1312">
          <w:rPr>
            <w:rStyle w:val="Hyperlink"/>
            <w:rFonts w:cs="Arial"/>
          </w:rPr>
          <w:delText>1.4.1.</w:delText>
        </w:r>
        <w:r w:rsidDel="004B1312">
          <w:rPr>
            <w:rFonts w:ascii="Calibri" w:hAnsi="Calibri"/>
            <w:szCs w:val="22"/>
          </w:rPr>
          <w:tab/>
        </w:r>
        <w:r w:rsidRPr="004B1312" w:rsidDel="004B1312">
          <w:rPr>
            <w:rStyle w:val="Hyperlink"/>
            <w:bCs/>
            <w:lang w:val="x-none" w:eastAsia="x-none"/>
          </w:rPr>
          <w:delText>Master Definitions Supplement</w:delText>
        </w:r>
        <w:r w:rsidDel="004B1312">
          <w:rPr>
            <w:webHidden/>
          </w:rPr>
          <w:tab/>
          <w:delText>11</w:delText>
        </w:r>
      </w:del>
    </w:p>
    <w:p w14:paraId="52C3D5AD" w14:textId="5D888BF9" w:rsidR="00470670" w:rsidDel="004B1312" w:rsidRDefault="00494881">
      <w:pPr>
        <w:pStyle w:val="TOC3"/>
        <w:rPr>
          <w:del w:id="833" w:author="Tavares, Phelim" w:date="2019-05-23T15:27:00Z"/>
          <w:rFonts w:ascii="Calibri" w:hAnsi="Calibri"/>
          <w:szCs w:val="22"/>
        </w:rPr>
      </w:pPr>
      <w:del w:id="834" w:author="Tavares, Phelim" w:date="2019-05-23T15:27:00Z">
        <w:r w:rsidRPr="004B1312" w:rsidDel="004B1312">
          <w:rPr>
            <w:rStyle w:val="Hyperlink"/>
            <w:rFonts w:cs="Arial"/>
          </w:rPr>
          <w:delText>1.4.2.</w:delText>
        </w:r>
        <w:r w:rsidDel="004B1312">
          <w:rPr>
            <w:rFonts w:ascii="Calibri" w:hAnsi="Calibri"/>
            <w:szCs w:val="22"/>
          </w:rPr>
          <w:tab/>
        </w:r>
        <w:r w:rsidRPr="004B1312" w:rsidDel="004B1312">
          <w:rPr>
            <w:rStyle w:val="Hyperlink"/>
            <w:bCs/>
            <w:lang w:eastAsia="x-none"/>
          </w:rPr>
          <w:delText xml:space="preserve">Highlighted </w:delText>
        </w:r>
        <w:r w:rsidRPr="004B1312" w:rsidDel="004B1312">
          <w:rPr>
            <w:rStyle w:val="Hyperlink"/>
            <w:bCs/>
            <w:lang w:val="x-none" w:eastAsia="x-none"/>
          </w:rPr>
          <w:delText xml:space="preserve">Definitions </w:delText>
        </w:r>
        <w:r w:rsidRPr="004B1312" w:rsidDel="004B1312">
          <w:rPr>
            <w:rStyle w:val="Hyperlink"/>
            <w:bCs/>
            <w:lang w:eastAsia="x-none"/>
          </w:rPr>
          <w:delText xml:space="preserve">Applicable to </w:delText>
        </w:r>
        <w:r w:rsidRPr="004B1312" w:rsidDel="004B1312">
          <w:rPr>
            <w:rStyle w:val="Hyperlink"/>
            <w:bCs/>
            <w:lang w:val="x-none" w:eastAsia="x-none"/>
          </w:rPr>
          <w:delText>this GIDAP BPM</w:delText>
        </w:r>
        <w:r w:rsidDel="004B1312">
          <w:rPr>
            <w:webHidden/>
          </w:rPr>
          <w:tab/>
          <w:delText>11</w:delText>
        </w:r>
      </w:del>
    </w:p>
    <w:p w14:paraId="52C3D5AE" w14:textId="315088E6" w:rsidR="00470670" w:rsidDel="004B1312" w:rsidRDefault="00494881">
      <w:pPr>
        <w:pStyle w:val="TOC1"/>
        <w:rPr>
          <w:del w:id="835" w:author="Tavares, Phelim" w:date="2019-05-23T15:27:00Z"/>
          <w:rFonts w:ascii="Calibri" w:hAnsi="Calibri"/>
          <w:b w:val="0"/>
          <w:kern w:val="0"/>
          <w:sz w:val="22"/>
          <w:szCs w:val="22"/>
          <w:lang w:val="en-US" w:eastAsia="en-US"/>
        </w:rPr>
      </w:pPr>
      <w:del w:id="836" w:author="Tavares, Phelim" w:date="2019-05-23T15:27:00Z">
        <w:r w:rsidRPr="004B1312" w:rsidDel="004B1312">
          <w:rPr>
            <w:rStyle w:val="Hyperlink"/>
            <w:b w:val="0"/>
          </w:rPr>
          <w:delText>2.</w:delText>
        </w:r>
        <w:r w:rsidDel="004B1312">
          <w:rPr>
            <w:rFonts w:ascii="Calibri" w:hAnsi="Calibri"/>
            <w:b w:val="0"/>
            <w:kern w:val="0"/>
            <w:sz w:val="22"/>
            <w:szCs w:val="22"/>
            <w:lang w:val="en-US" w:eastAsia="en-US"/>
          </w:rPr>
          <w:tab/>
        </w:r>
        <w:r w:rsidRPr="004B1312" w:rsidDel="004B1312">
          <w:rPr>
            <w:rStyle w:val="Hyperlink"/>
            <w:b w:val="0"/>
          </w:rPr>
          <w:delText>GIDAP Applicability and Comparability</w:delText>
        </w:r>
        <w:r w:rsidDel="004B1312">
          <w:rPr>
            <w:b w:val="0"/>
            <w:webHidden/>
          </w:rPr>
          <w:tab/>
          <w:delText>13</w:delText>
        </w:r>
      </w:del>
    </w:p>
    <w:p w14:paraId="52C3D5AF" w14:textId="561FBB70" w:rsidR="00470670" w:rsidDel="004B1312" w:rsidRDefault="00494881">
      <w:pPr>
        <w:pStyle w:val="TOC1"/>
        <w:rPr>
          <w:del w:id="837" w:author="Tavares, Phelim" w:date="2019-05-23T15:27:00Z"/>
          <w:rFonts w:ascii="Calibri" w:hAnsi="Calibri"/>
          <w:b w:val="0"/>
          <w:kern w:val="0"/>
          <w:sz w:val="22"/>
          <w:szCs w:val="22"/>
          <w:lang w:val="en-US" w:eastAsia="en-US"/>
        </w:rPr>
      </w:pPr>
      <w:del w:id="838" w:author="Tavares, Phelim" w:date="2019-05-23T15:27:00Z">
        <w:r w:rsidRPr="004B1312" w:rsidDel="004B1312">
          <w:rPr>
            <w:rStyle w:val="Hyperlink"/>
            <w:b w:val="0"/>
          </w:rPr>
          <w:delText>3.</w:delText>
        </w:r>
        <w:r w:rsidDel="004B1312">
          <w:rPr>
            <w:rFonts w:ascii="Calibri" w:hAnsi="Calibri"/>
            <w:b w:val="0"/>
            <w:kern w:val="0"/>
            <w:sz w:val="22"/>
            <w:szCs w:val="22"/>
            <w:lang w:val="en-US" w:eastAsia="en-US"/>
          </w:rPr>
          <w:tab/>
        </w:r>
        <w:r w:rsidRPr="004B1312" w:rsidDel="004B1312">
          <w:rPr>
            <w:rStyle w:val="Hyperlink"/>
            <w:b w:val="0"/>
          </w:rPr>
          <w:delText>On-Line Resources</w:delText>
        </w:r>
        <w:r w:rsidDel="004B1312">
          <w:rPr>
            <w:b w:val="0"/>
            <w:webHidden/>
          </w:rPr>
          <w:tab/>
          <w:delText>15</w:delText>
        </w:r>
      </w:del>
    </w:p>
    <w:p w14:paraId="52C3D5B0" w14:textId="69AE4B3F" w:rsidR="00470670" w:rsidDel="004B1312" w:rsidRDefault="00494881" w:rsidP="004B1312">
      <w:pPr>
        <w:pStyle w:val="TOC2"/>
        <w:rPr>
          <w:del w:id="839" w:author="Tavares, Phelim" w:date="2019-05-23T15:27:00Z"/>
          <w:rFonts w:ascii="Calibri" w:hAnsi="Calibri"/>
          <w:noProof/>
          <w:sz w:val="22"/>
          <w:szCs w:val="22"/>
        </w:rPr>
      </w:pPr>
      <w:del w:id="840" w:author="Tavares, Phelim" w:date="2019-05-23T15:27:00Z">
        <w:r w:rsidRPr="004B1312" w:rsidDel="004B1312">
          <w:rPr>
            <w:rStyle w:val="Hyperlink"/>
            <w:noProof/>
          </w:rPr>
          <w:delText>3.1.</w:delText>
        </w:r>
        <w:r w:rsidDel="004B1312">
          <w:rPr>
            <w:rFonts w:ascii="Calibri" w:hAnsi="Calibri"/>
            <w:noProof/>
            <w:sz w:val="22"/>
            <w:szCs w:val="22"/>
          </w:rPr>
          <w:tab/>
        </w:r>
        <w:r w:rsidRPr="004B1312" w:rsidDel="004B1312">
          <w:rPr>
            <w:rStyle w:val="Hyperlink"/>
            <w:noProof/>
          </w:rPr>
          <w:delText>The CAISO Queue (Public Internet Posting)</w:delText>
        </w:r>
        <w:r w:rsidDel="004B1312">
          <w:rPr>
            <w:noProof/>
            <w:webHidden/>
          </w:rPr>
          <w:tab/>
          <w:delText>15</w:delText>
        </w:r>
      </w:del>
    </w:p>
    <w:p w14:paraId="52C3D5B1" w14:textId="37495207" w:rsidR="00470670" w:rsidDel="004B1312" w:rsidRDefault="00494881">
      <w:pPr>
        <w:pStyle w:val="TOC3"/>
        <w:rPr>
          <w:del w:id="841" w:author="Tavares, Phelim" w:date="2019-05-23T15:27:00Z"/>
          <w:rFonts w:ascii="Calibri" w:hAnsi="Calibri"/>
          <w:szCs w:val="22"/>
        </w:rPr>
      </w:pPr>
      <w:del w:id="842" w:author="Tavares, Phelim" w:date="2019-05-23T15:27:00Z">
        <w:r w:rsidRPr="004B1312" w:rsidDel="004B1312">
          <w:rPr>
            <w:rStyle w:val="Hyperlink"/>
            <w:rFonts w:cs="Arial"/>
          </w:rPr>
          <w:delText>3.1.1.</w:delText>
        </w:r>
        <w:r w:rsidDel="004B1312">
          <w:rPr>
            <w:rFonts w:ascii="Calibri" w:hAnsi="Calibri"/>
            <w:szCs w:val="22"/>
          </w:rPr>
          <w:tab/>
        </w:r>
        <w:r w:rsidRPr="004B1312" w:rsidDel="004B1312">
          <w:rPr>
            <w:rStyle w:val="Hyperlink"/>
          </w:rPr>
          <w:delText>Data Posting Requirement</w:delText>
        </w:r>
        <w:r w:rsidDel="004B1312">
          <w:rPr>
            <w:webHidden/>
          </w:rPr>
          <w:tab/>
          <w:delText>15</w:delText>
        </w:r>
      </w:del>
    </w:p>
    <w:p w14:paraId="52C3D5B2" w14:textId="019B842F" w:rsidR="00470670" w:rsidDel="004B1312" w:rsidRDefault="00494881">
      <w:pPr>
        <w:pStyle w:val="TOC3"/>
        <w:rPr>
          <w:del w:id="843" w:author="Tavares, Phelim" w:date="2019-05-23T15:27:00Z"/>
          <w:rFonts w:ascii="Calibri" w:hAnsi="Calibri"/>
          <w:szCs w:val="22"/>
        </w:rPr>
      </w:pPr>
      <w:del w:id="844" w:author="Tavares, Phelim" w:date="2019-05-23T15:27:00Z">
        <w:r w:rsidRPr="004B1312" w:rsidDel="004B1312">
          <w:rPr>
            <w:rStyle w:val="Hyperlink"/>
            <w:rFonts w:cs="Arial"/>
          </w:rPr>
          <w:delText>3.1.2.</w:delText>
        </w:r>
        <w:r w:rsidDel="004B1312">
          <w:rPr>
            <w:rFonts w:ascii="Calibri" w:hAnsi="Calibri"/>
            <w:szCs w:val="22"/>
          </w:rPr>
          <w:tab/>
        </w:r>
        <w:r w:rsidRPr="004B1312" w:rsidDel="004B1312">
          <w:rPr>
            <w:rStyle w:val="Hyperlink"/>
          </w:rPr>
          <w:delText>Assigning a Project Queue Number</w:delText>
        </w:r>
        <w:r w:rsidDel="004B1312">
          <w:rPr>
            <w:webHidden/>
          </w:rPr>
          <w:tab/>
          <w:delText>16</w:delText>
        </w:r>
      </w:del>
    </w:p>
    <w:p w14:paraId="52C3D5B3" w14:textId="27390B8F" w:rsidR="00470670" w:rsidDel="004B1312" w:rsidRDefault="00494881">
      <w:pPr>
        <w:pStyle w:val="TOC3"/>
        <w:rPr>
          <w:del w:id="845" w:author="Tavares, Phelim" w:date="2019-05-23T15:27:00Z"/>
          <w:rFonts w:ascii="Calibri" w:hAnsi="Calibri"/>
          <w:szCs w:val="22"/>
        </w:rPr>
      </w:pPr>
      <w:del w:id="846" w:author="Tavares, Phelim" w:date="2019-05-23T15:27:00Z">
        <w:r w:rsidRPr="004B1312" w:rsidDel="004B1312">
          <w:rPr>
            <w:rStyle w:val="Hyperlink"/>
            <w:rFonts w:cs="Arial"/>
          </w:rPr>
          <w:delText>3.1.3.</w:delText>
        </w:r>
        <w:r w:rsidDel="004B1312">
          <w:rPr>
            <w:rFonts w:ascii="Calibri" w:hAnsi="Calibri"/>
            <w:szCs w:val="22"/>
          </w:rPr>
          <w:tab/>
        </w:r>
        <w:r w:rsidRPr="004B1312" w:rsidDel="004B1312">
          <w:rPr>
            <w:rStyle w:val="Hyperlink"/>
          </w:rPr>
          <w:delText>On-line Queue Update Schedule</w:delText>
        </w:r>
        <w:r w:rsidDel="004B1312">
          <w:rPr>
            <w:webHidden/>
          </w:rPr>
          <w:tab/>
          <w:delText>17</w:delText>
        </w:r>
      </w:del>
    </w:p>
    <w:p w14:paraId="52C3D5B4" w14:textId="197C9C18" w:rsidR="00470670" w:rsidDel="004B1312" w:rsidRDefault="00494881" w:rsidP="004B1312">
      <w:pPr>
        <w:pStyle w:val="TOC2"/>
        <w:rPr>
          <w:del w:id="847" w:author="Tavares, Phelim" w:date="2019-05-23T15:27:00Z"/>
          <w:rFonts w:ascii="Calibri" w:hAnsi="Calibri"/>
          <w:noProof/>
          <w:sz w:val="22"/>
          <w:szCs w:val="22"/>
        </w:rPr>
      </w:pPr>
      <w:del w:id="848" w:author="Tavares, Phelim" w:date="2019-05-23T15:27:00Z">
        <w:r w:rsidRPr="004B1312" w:rsidDel="004B1312">
          <w:rPr>
            <w:rStyle w:val="Hyperlink"/>
            <w:noProof/>
          </w:rPr>
          <w:delText>3.2.</w:delText>
        </w:r>
        <w:r w:rsidDel="004B1312">
          <w:rPr>
            <w:rFonts w:ascii="Calibri" w:hAnsi="Calibri"/>
            <w:noProof/>
            <w:sz w:val="22"/>
            <w:szCs w:val="22"/>
          </w:rPr>
          <w:tab/>
        </w:r>
        <w:r w:rsidRPr="004B1312" w:rsidDel="004B1312">
          <w:rPr>
            <w:rStyle w:val="Hyperlink"/>
            <w:noProof/>
          </w:rPr>
          <w:delText>Resource Interconnection Management System (RIMS)</w:delText>
        </w:r>
        <w:r w:rsidDel="004B1312">
          <w:rPr>
            <w:noProof/>
            <w:webHidden/>
          </w:rPr>
          <w:tab/>
          <w:delText>17</w:delText>
        </w:r>
      </w:del>
    </w:p>
    <w:p w14:paraId="52C3D5B5" w14:textId="76D95558" w:rsidR="00470670" w:rsidDel="004B1312" w:rsidRDefault="00494881">
      <w:pPr>
        <w:pStyle w:val="TOC3"/>
        <w:rPr>
          <w:del w:id="849" w:author="Tavares, Phelim" w:date="2019-05-23T15:27:00Z"/>
          <w:rFonts w:ascii="Calibri" w:hAnsi="Calibri"/>
          <w:szCs w:val="22"/>
        </w:rPr>
      </w:pPr>
      <w:del w:id="850" w:author="Tavares, Phelim" w:date="2019-05-23T15:27:00Z">
        <w:r w:rsidRPr="004B1312" w:rsidDel="004B1312">
          <w:rPr>
            <w:rStyle w:val="Hyperlink"/>
            <w:rFonts w:cs="Arial"/>
          </w:rPr>
          <w:delText>3.2.1.</w:delText>
        </w:r>
        <w:r w:rsidDel="004B1312">
          <w:rPr>
            <w:rFonts w:ascii="Calibri" w:hAnsi="Calibri"/>
            <w:szCs w:val="22"/>
          </w:rPr>
          <w:tab/>
        </w:r>
        <w:r w:rsidRPr="004B1312" w:rsidDel="004B1312">
          <w:rPr>
            <w:rStyle w:val="Hyperlink"/>
          </w:rPr>
          <w:delText>General Description of RIMS</w:delText>
        </w:r>
        <w:r w:rsidDel="004B1312">
          <w:rPr>
            <w:webHidden/>
          </w:rPr>
          <w:tab/>
          <w:delText>17</w:delText>
        </w:r>
      </w:del>
    </w:p>
    <w:p w14:paraId="52C3D5B6" w14:textId="33C175D1" w:rsidR="00470670" w:rsidDel="004B1312" w:rsidRDefault="00494881">
      <w:pPr>
        <w:pStyle w:val="TOC3"/>
        <w:rPr>
          <w:del w:id="851" w:author="Tavares, Phelim" w:date="2019-05-23T15:27:00Z"/>
          <w:rFonts w:ascii="Calibri" w:hAnsi="Calibri"/>
          <w:szCs w:val="22"/>
        </w:rPr>
      </w:pPr>
      <w:del w:id="852" w:author="Tavares, Phelim" w:date="2019-05-23T15:27:00Z">
        <w:r w:rsidRPr="004B1312" w:rsidDel="004B1312">
          <w:rPr>
            <w:rStyle w:val="Hyperlink"/>
            <w:rFonts w:cs="Arial"/>
          </w:rPr>
          <w:delText>3.2.2.</w:delText>
        </w:r>
        <w:r w:rsidDel="004B1312">
          <w:rPr>
            <w:rFonts w:ascii="Calibri" w:hAnsi="Calibri"/>
            <w:szCs w:val="22"/>
          </w:rPr>
          <w:tab/>
        </w:r>
        <w:r w:rsidRPr="004B1312" w:rsidDel="004B1312">
          <w:rPr>
            <w:rStyle w:val="Hyperlink"/>
          </w:rPr>
          <w:delText>RIMS Access</w:delText>
        </w:r>
        <w:r w:rsidDel="004B1312">
          <w:rPr>
            <w:webHidden/>
          </w:rPr>
          <w:tab/>
          <w:delText>17</w:delText>
        </w:r>
      </w:del>
    </w:p>
    <w:p w14:paraId="52C3D5B7" w14:textId="55A660E5" w:rsidR="00470670" w:rsidDel="004B1312" w:rsidRDefault="00494881">
      <w:pPr>
        <w:pStyle w:val="TOC3"/>
        <w:rPr>
          <w:del w:id="853" w:author="Tavares, Phelim" w:date="2019-05-23T15:27:00Z"/>
          <w:rFonts w:ascii="Calibri" w:hAnsi="Calibri"/>
          <w:szCs w:val="22"/>
        </w:rPr>
      </w:pPr>
      <w:del w:id="854" w:author="Tavares, Phelim" w:date="2019-05-23T15:27:00Z">
        <w:r w:rsidRPr="004B1312" w:rsidDel="004B1312">
          <w:rPr>
            <w:rStyle w:val="Hyperlink"/>
            <w:rFonts w:cs="Arial"/>
          </w:rPr>
          <w:delText>3.2.3.</w:delText>
        </w:r>
        <w:r w:rsidDel="004B1312">
          <w:rPr>
            <w:rFonts w:ascii="Calibri" w:hAnsi="Calibri"/>
            <w:szCs w:val="22"/>
          </w:rPr>
          <w:tab/>
        </w:r>
        <w:r w:rsidRPr="004B1312" w:rsidDel="004B1312">
          <w:rPr>
            <w:rStyle w:val="Hyperlink"/>
          </w:rPr>
          <w:delText>RIMS Updates</w:delText>
        </w:r>
        <w:r w:rsidDel="004B1312">
          <w:rPr>
            <w:webHidden/>
          </w:rPr>
          <w:tab/>
          <w:delText>18</w:delText>
        </w:r>
      </w:del>
    </w:p>
    <w:p w14:paraId="52C3D5B8" w14:textId="3493270E" w:rsidR="00470670" w:rsidDel="004B1312" w:rsidRDefault="00494881" w:rsidP="004B1312">
      <w:pPr>
        <w:pStyle w:val="TOC2"/>
        <w:rPr>
          <w:del w:id="855" w:author="Tavares, Phelim" w:date="2019-05-23T15:27:00Z"/>
          <w:rFonts w:ascii="Calibri" w:hAnsi="Calibri"/>
          <w:noProof/>
          <w:sz w:val="22"/>
          <w:szCs w:val="22"/>
        </w:rPr>
      </w:pPr>
      <w:del w:id="856" w:author="Tavares, Phelim" w:date="2019-05-23T15:27:00Z">
        <w:r w:rsidRPr="004B1312" w:rsidDel="004B1312">
          <w:rPr>
            <w:rStyle w:val="Hyperlink"/>
            <w:noProof/>
          </w:rPr>
          <w:delText>3.3.</w:delText>
        </w:r>
        <w:r w:rsidDel="004B1312">
          <w:rPr>
            <w:rFonts w:ascii="Calibri" w:hAnsi="Calibri"/>
            <w:noProof/>
            <w:sz w:val="22"/>
            <w:szCs w:val="22"/>
          </w:rPr>
          <w:tab/>
        </w:r>
        <w:r w:rsidRPr="004B1312" w:rsidDel="004B1312">
          <w:rPr>
            <w:rStyle w:val="Hyperlink"/>
            <w:noProof/>
          </w:rPr>
          <w:delText>Base Case / Study Postings (Secure Website Posting)</w:delText>
        </w:r>
        <w:r w:rsidDel="004B1312">
          <w:rPr>
            <w:noProof/>
            <w:webHidden/>
          </w:rPr>
          <w:tab/>
          <w:delText>18</w:delText>
        </w:r>
      </w:del>
    </w:p>
    <w:p w14:paraId="52C3D5B9" w14:textId="332E203A" w:rsidR="00470670" w:rsidDel="004B1312" w:rsidRDefault="00494881">
      <w:pPr>
        <w:pStyle w:val="TOC1"/>
        <w:rPr>
          <w:del w:id="857" w:author="Tavares, Phelim" w:date="2019-05-23T15:27:00Z"/>
          <w:rFonts w:ascii="Calibri" w:hAnsi="Calibri"/>
          <w:b w:val="0"/>
          <w:kern w:val="0"/>
          <w:sz w:val="22"/>
          <w:szCs w:val="22"/>
          <w:lang w:val="en-US" w:eastAsia="en-US"/>
        </w:rPr>
      </w:pPr>
      <w:del w:id="858" w:author="Tavares, Phelim" w:date="2019-05-23T15:27:00Z">
        <w:r w:rsidRPr="004B1312" w:rsidDel="004B1312">
          <w:rPr>
            <w:rStyle w:val="Hyperlink"/>
            <w:b w:val="0"/>
          </w:rPr>
          <w:delText>4.</w:delText>
        </w:r>
        <w:r w:rsidDel="004B1312">
          <w:rPr>
            <w:rFonts w:ascii="Calibri" w:hAnsi="Calibri"/>
            <w:b w:val="0"/>
            <w:kern w:val="0"/>
            <w:sz w:val="22"/>
            <w:szCs w:val="22"/>
            <w:lang w:val="en-US" w:eastAsia="en-US"/>
          </w:rPr>
          <w:tab/>
        </w:r>
        <w:r w:rsidRPr="004B1312" w:rsidDel="004B1312">
          <w:rPr>
            <w:rStyle w:val="Hyperlink"/>
            <w:b w:val="0"/>
          </w:rPr>
          <w:delText>Summary of Available Study Tracks and Application Deadlines</w:delText>
        </w:r>
        <w:r w:rsidDel="004B1312">
          <w:rPr>
            <w:b w:val="0"/>
            <w:webHidden/>
          </w:rPr>
          <w:tab/>
          <w:delText>21</w:delText>
        </w:r>
      </w:del>
    </w:p>
    <w:p w14:paraId="52C3D5BA" w14:textId="1CEFE2B8" w:rsidR="00470670" w:rsidDel="004B1312" w:rsidRDefault="00494881" w:rsidP="004B1312">
      <w:pPr>
        <w:pStyle w:val="TOC2"/>
        <w:rPr>
          <w:del w:id="859" w:author="Tavares, Phelim" w:date="2019-05-23T15:27:00Z"/>
          <w:rFonts w:ascii="Calibri" w:hAnsi="Calibri"/>
          <w:noProof/>
          <w:sz w:val="22"/>
          <w:szCs w:val="22"/>
        </w:rPr>
      </w:pPr>
      <w:del w:id="860" w:author="Tavares, Phelim" w:date="2019-05-23T15:27:00Z">
        <w:r w:rsidRPr="004B1312" w:rsidDel="004B1312">
          <w:rPr>
            <w:rStyle w:val="Hyperlink"/>
            <w:noProof/>
          </w:rPr>
          <w:delText>4.1.</w:delText>
        </w:r>
        <w:r w:rsidDel="004B1312">
          <w:rPr>
            <w:rFonts w:ascii="Calibri" w:hAnsi="Calibri"/>
            <w:noProof/>
            <w:sz w:val="22"/>
            <w:szCs w:val="22"/>
          </w:rPr>
          <w:tab/>
        </w:r>
        <w:r w:rsidRPr="004B1312" w:rsidDel="004B1312">
          <w:rPr>
            <w:rStyle w:val="Hyperlink"/>
            <w:noProof/>
          </w:rPr>
          <w:delText>Cluster Study Process</w:delText>
        </w:r>
        <w:r w:rsidDel="004B1312">
          <w:rPr>
            <w:noProof/>
            <w:webHidden/>
          </w:rPr>
          <w:tab/>
          <w:delText>21</w:delText>
        </w:r>
      </w:del>
    </w:p>
    <w:p w14:paraId="52C3D5BB" w14:textId="1C65E175" w:rsidR="00470670" w:rsidDel="004B1312" w:rsidRDefault="00494881">
      <w:pPr>
        <w:pStyle w:val="TOC3"/>
        <w:rPr>
          <w:del w:id="861" w:author="Tavares, Phelim" w:date="2019-05-23T15:27:00Z"/>
          <w:rFonts w:ascii="Calibri" w:hAnsi="Calibri"/>
          <w:szCs w:val="22"/>
        </w:rPr>
      </w:pPr>
      <w:del w:id="862" w:author="Tavares, Phelim" w:date="2019-05-23T15:27:00Z">
        <w:r w:rsidRPr="004B1312" w:rsidDel="004B1312">
          <w:rPr>
            <w:rStyle w:val="Hyperlink"/>
            <w:rFonts w:cs="Arial"/>
          </w:rPr>
          <w:delText>4.1.1.</w:delText>
        </w:r>
        <w:r w:rsidDel="004B1312">
          <w:rPr>
            <w:rFonts w:ascii="Calibri" w:hAnsi="Calibri"/>
            <w:szCs w:val="22"/>
          </w:rPr>
          <w:tab/>
        </w:r>
        <w:r w:rsidRPr="004B1312" w:rsidDel="004B1312">
          <w:rPr>
            <w:rStyle w:val="Hyperlink"/>
          </w:rPr>
          <w:delText>Notice of Open Application Window</w:delText>
        </w:r>
        <w:r w:rsidDel="004B1312">
          <w:rPr>
            <w:webHidden/>
          </w:rPr>
          <w:tab/>
          <w:delText>21</w:delText>
        </w:r>
      </w:del>
    </w:p>
    <w:p w14:paraId="52C3D5BC" w14:textId="4666DC88" w:rsidR="00470670" w:rsidDel="004B1312" w:rsidRDefault="00494881" w:rsidP="004B1312">
      <w:pPr>
        <w:pStyle w:val="TOC2"/>
        <w:rPr>
          <w:del w:id="863" w:author="Tavares, Phelim" w:date="2019-05-23T15:27:00Z"/>
          <w:rFonts w:ascii="Calibri" w:hAnsi="Calibri"/>
          <w:noProof/>
          <w:sz w:val="22"/>
          <w:szCs w:val="22"/>
        </w:rPr>
      </w:pPr>
      <w:del w:id="864" w:author="Tavares, Phelim" w:date="2019-05-23T15:27:00Z">
        <w:r w:rsidRPr="004B1312" w:rsidDel="004B1312">
          <w:rPr>
            <w:rStyle w:val="Hyperlink"/>
            <w:noProof/>
          </w:rPr>
          <w:delText>4.2.</w:delText>
        </w:r>
        <w:r w:rsidDel="004B1312">
          <w:rPr>
            <w:rFonts w:ascii="Calibri" w:hAnsi="Calibri"/>
            <w:noProof/>
            <w:sz w:val="22"/>
            <w:szCs w:val="22"/>
          </w:rPr>
          <w:tab/>
        </w:r>
        <w:r w:rsidRPr="004B1312" w:rsidDel="004B1312">
          <w:rPr>
            <w:rStyle w:val="Hyperlink"/>
            <w:noProof/>
          </w:rPr>
          <w:delText>Independent Study Process (ISP)</w:delText>
        </w:r>
        <w:r w:rsidDel="004B1312">
          <w:rPr>
            <w:noProof/>
            <w:webHidden/>
          </w:rPr>
          <w:tab/>
          <w:delText>21</w:delText>
        </w:r>
      </w:del>
    </w:p>
    <w:p w14:paraId="52C3D5BD" w14:textId="638A903E" w:rsidR="00470670" w:rsidDel="004B1312" w:rsidRDefault="00494881" w:rsidP="004B1312">
      <w:pPr>
        <w:pStyle w:val="TOC2"/>
        <w:rPr>
          <w:del w:id="865" w:author="Tavares, Phelim" w:date="2019-05-23T15:27:00Z"/>
          <w:rFonts w:ascii="Calibri" w:hAnsi="Calibri"/>
          <w:noProof/>
          <w:sz w:val="22"/>
          <w:szCs w:val="22"/>
        </w:rPr>
      </w:pPr>
      <w:del w:id="866" w:author="Tavares, Phelim" w:date="2019-05-23T15:27:00Z">
        <w:r w:rsidRPr="004B1312" w:rsidDel="004B1312">
          <w:rPr>
            <w:rStyle w:val="Hyperlink"/>
            <w:noProof/>
          </w:rPr>
          <w:delText>4.3.</w:delText>
        </w:r>
        <w:r w:rsidDel="004B1312">
          <w:rPr>
            <w:rFonts w:ascii="Calibri" w:hAnsi="Calibri"/>
            <w:noProof/>
            <w:sz w:val="22"/>
            <w:szCs w:val="22"/>
          </w:rPr>
          <w:tab/>
        </w:r>
        <w:r w:rsidRPr="004B1312" w:rsidDel="004B1312">
          <w:rPr>
            <w:rStyle w:val="Hyperlink"/>
            <w:noProof/>
          </w:rPr>
          <w:delText>Fast Track Process</w:delText>
        </w:r>
        <w:r w:rsidDel="004B1312">
          <w:rPr>
            <w:noProof/>
            <w:webHidden/>
          </w:rPr>
          <w:tab/>
          <w:delText>21</w:delText>
        </w:r>
      </w:del>
    </w:p>
    <w:p w14:paraId="52C3D5BE" w14:textId="0AC5DE6F" w:rsidR="00470670" w:rsidDel="004B1312" w:rsidRDefault="00494881" w:rsidP="004B1312">
      <w:pPr>
        <w:pStyle w:val="TOC2"/>
        <w:rPr>
          <w:del w:id="867" w:author="Tavares, Phelim" w:date="2019-05-23T15:27:00Z"/>
          <w:rFonts w:ascii="Calibri" w:hAnsi="Calibri"/>
          <w:noProof/>
          <w:sz w:val="22"/>
          <w:szCs w:val="22"/>
        </w:rPr>
      </w:pPr>
      <w:del w:id="868" w:author="Tavares, Phelim" w:date="2019-05-23T15:27:00Z">
        <w:r w:rsidRPr="004B1312" w:rsidDel="004B1312">
          <w:rPr>
            <w:rStyle w:val="Hyperlink"/>
            <w:noProof/>
          </w:rPr>
          <w:delText>4.4.</w:delText>
        </w:r>
        <w:r w:rsidDel="004B1312">
          <w:rPr>
            <w:rFonts w:ascii="Calibri" w:hAnsi="Calibri"/>
            <w:noProof/>
            <w:sz w:val="22"/>
            <w:szCs w:val="22"/>
          </w:rPr>
          <w:tab/>
        </w:r>
        <w:r w:rsidRPr="004B1312" w:rsidDel="004B1312">
          <w:rPr>
            <w:rStyle w:val="Hyperlink"/>
            <w:noProof/>
          </w:rPr>
          <w:delText>10 kW Inverter Process</w:delText>
        </w:r>
        <w:r w:rsidDel="004B1312">
          <w:rPr>
            <w:noProof/>
            <w:webHidden/>
          </w:rPr>
          <w:tab/>
          <w:delText>22</w:delText>
        </w:r>
      </w:del>
    </w:p>
    <w:p w14:paraId="52C3D5BF" w14:textId="6F5C7875" w:rsidR="00470670" w:rsidDel="004B1312" w:rsidRDefault="00494881" w:rsidP="004B1312">
      <w:pPr>
        <w:pStyle w:val="TOC2"/>
        <w:rPr>
          <w:del w:id="869" w:author="Tavares, Phelim" w:date="2019-05-23T15:27:00Z"/>
          <w:rFonts w:ascii="Calibri" w:hAnsi="Calibri"/>
          <w:noProof/>
          <w:sz w:val="22"/>
          <w:szCs w:val="22"/>
        </w:rPr>
      </w:pPr>
      <w:del w:id="870" w:author="Tavares, Phelim" w:date="2019-05-23T15:27:00Z">
        <w:r w:rsidRPr="004B1312" w:rsidDel="004B1312">
          <w:rPr>
            <w:rStyle w:val="Hyperlink"/>
            <w:noProof/>
          </w:rPr>
          <w:delText>4.5.</w:delText>
        </w:r>
        <w:r w:rsidDel="004B1312">
          <w:rPr>
            <w:rFonts w:ascii="Calibri" w:hAnsi="Calibri"/>
            <w:noProof/>
            <w:sz w:val="22"/>
            <w:szCs w:val="22"/>
          </w:rPr>
          <w:tab/>
        </w:r>
        <w:r w:rsidRPr="004B1312" w:rsidDel="004B1312">
          <w:rPr>
            <w:rStyle w:val="Hyperlink"/>
            <w:noProof/>
          </w:rPr>
          <w:delText>Additional Deliverability Assessment Options</w:delText>
        </w:r>
        <w:r w:rsidDel="004B1312">
          <w:rPr>
            <w:noProof/>
            <w:webHidden/>
          </w:rPr>
          <w:tab/>
          <w:delText>22</w:delText>
        </w:r>
      </w:del>
    </w:p>
    <w:p w14:paraId="52C3D5C0" w14:textId="087F6A71" w:rsidR="00470670" w:rsidDel="004B1312" w:rsidRDefault="00494881">
      <w:pPr>
        <w:pStyle w:val="TOC3"/>
        <w:rPr>
          <w:del w:id="871" w:author="Tavares, Phelim" w:date="2019-05-23T15:27:00Z"/>
          <w:rFonts w:ascii="Calibri" w:hAnsi="Calibri"/>
          <w:szCs w:val="22"/>
        </w:rPr>
      </w:pPr>
      <w:del w:id="872" w:author="Tavares, Phelim" w:date="2019-05-23T15:27:00Z">
        <w:r w:rsidRPr="004B1312" w:rsidDel="004B1312">
          <w:rPr>
            <w:rStyle w:val="Hyperlink"/>
            <w:rFonts w:cs="Arial"/>
          </w:rPr>
          <w:delText>4.5.1.</w:delText>
        </w:r>
        <w:r w:rsidDel="004B1312">
          <w:rPr>
            <w:rFonts w:ascii="Calibri" w:hAnsi="Calibri"/>
            <w:szCs w:val="22"/>
          </w:rPr>
          <w:tab/>
        </w:r>
        <w:r w:rsidRPr="004B1312" w:rsidDel="004B1312">
          <w:rPr>
            <w:rStyle w:val="Hyperlink"/>
          </w:rPr>
          <w:delText>Annual Full Capacity Deliverability Option</w:delText>
        </w:r>
        <w:r w:rsidDel="004B1312">
          <w:rPr>
            <w:webHidden/>
          </w:rPr>
          <w:tab/>
          <w:delText>22</w:delText>
        </w:r>
      </w:del>
    </w:p>
    <w:p w14:paraId="52C3D5C1" w14:textId="62AD890F" w:rsidR="00470670" w:rsidDel="004B1312" w:rsidRDefault="00494881">
      <w:pPr>
        <w:pStyle w:val="TOC3"/>
        <w:rPr>
          <w:del w:id="873" w:author="Tavares, Phelim" w:date="2019-05-23T15:27:00Z"/>
          <w:rFonts w:ascii="Calibri" w:hAnsi="Calibri"/>
          <w:szCs w:val="22"/>
        </w:rPr>
      </w:pPr>
      <w:del w:id="874" w:author="Tavares, Phelim" w:date="2019-05-23T15:27:00Z">
        <w:r w:rsidRPr="004B1312" w:rsidDel="004B1312">
          <w:rPr>
            <w:rStyle w:val="Hyperlink"/>
            <w:rFonts w:cs="Arial"/>
          </w:rPr>
          <w:delText>4.5.2.</w:delText>
        </w:r>
        <w:r w:rsidDel="004B1312">
          <w:rPr>
            <w:rFonts w:ascii="Calibri" w:hAnsi="Calibri"/>
            <w:szCs w:val="22"/>
          </w:rPr>
          <w:tab/>
        </w:r>
        <w:r w:rsidRPr="004B1312" w:rsidDel="004B1312">
          <w:rPr>
            <w:rStyle w:val="Hyperlink"/>
          </w:rPr>
          <w:delText>Participating TO Tariff Option for Full Capacity Deliverability Status</w:delText>
        </w:r>
        <w:r w:rsidDel="004B1312">
          <w:rPr>
            <w:webHidden/>
          </w:rPr>
          <w:tab/>
          <w:delText>22</w:delText>
        </w:r>
      </w:del>
    </w:p>
    <w:p w14:paraId="52C3D5C2" w14:textId="10E92469" w:rsidR="00470670" w:rsidDel="004B1312" w:rsidRDefault="00494881">
      <w:pPr>
        <w:pStyle w:val="TOC3"/>
        <w:rPr>
          <w:del w:id="875" w:author="Tavares, Phelim" w:date="2019-05-23T15:27:00Z"/>
          <w:rFonts w:ascii="Calibri" w:hAnsi="Calibri"/>
          <w:szCs w:val="22"/>
        </w:rPr>
      </w:pPr>
      <w:del w:id="876" w:author="Tavares, Phelim" w:date="2019-05-23T15:27:00Z">
        <w:r w:rsidRPr="004B1312" w:rsidDel="004B1312">
          <w:rPr>
            <w:rStyle w:val="Hyperlink"/>
            <w:rFonts w:cs="Arial"/>
          </w:rPr>
          <w:delText>4.5.3.</w:delText>
        </w:r>
        <w:r w:rsidDel="004B1312">
          <w:rPr>
            <w:rFonts w:ascii="Calibri" w:hAnsi="Calibri"/>
            <w:szCs w:val="22"/>
          </w:rPr>
          <w:tab/>
        </w:r>
        <w:r w:rsidRPr="004B1312" w:rsidDel="004B1312">
          <w:rPr>
            <w:rStyle w:val="Hyperlink"/>
          </w:rPr>
          <w:delText>Deliverability from Non-Participating TOs</w:delText>
        </w:r>
        <w:r w:rsidDel="004B1312">
          <w:rPr>
            <w:webHidden/>
          </w:rPr>
          <w:tab/>
          <w:delText>23</w:delText>
        </w:r>
      </w:del>
    </w:p>
    <w:p w14:paraId="52C3D5C3" w14:textId="6A0C729C" w:rsidR="00470670" w:rsidDel="004B1312" w:rsidRDefault="00494881">
      <w:pPr>
        <w:pStyle w:val="TOC1"/>
        <w:rPr>
          <w:del w:id="877" w:author="Tavares, Phelim" w:date="2019-05-23T15:27:00Z"/>
          <w:rFonts w:ascii="Calibri" w:hAnsi="Calibri"/>
          <w:b w:val="0"/>
          <w:kern w:val="0"/>
          <w:sz w:val="22"/>
          <w:szCs w:val="22"/>
          <w:lang w:val="en-US" w:eastAsia="en-US"/>
        </w:rPr>
      </w:pPr>
      <w:del w:id="878" w:author="Tavares, Phelim" w:date="2019-05-23T15:27:00Z">
        <w:r w:rsidRPr="004B1312" w:rsidDel="004B1312">
          <w:rPr>
            <w:rStyle w:val="Hyperlink"/>
            <w:b w:val="0"/>
          </w:rPr>
          <w:delText>5.</w:delText>
        </w:r>
        <w:r w:rsidDel="004B1312">
          <w:rPr>
            <w:rFonts w:ascii="Calibri" w:hAnsi="Calibri"/>
            <w:b w:val="0"/>
            <w:kern w:val="0"/>
            <w:sz w:val="22"/>
            <w:szCs w:val="22"/>
            <w:lang w:val="en-US" w:eastAsia="en-US"/>
          </w:rPr>
          <w:tab/>
        </w:r>
        <w:r w:rsidRPr="004B1312" w:rsidDel="004B1312">
          <w:rPr>
            <w:rStyle w:val="Hyperlink"/>
            <w:b w:val="0"/>
          </w:rPr>
          <w:delText>Interconnection Requests</w:delText>
        </w:r>
        <w:r w:rsidDel="004B1312">
          <w:rPr>
            <w:b w:val="0"/>
            <w:webHidden/>
          </w:rPr>
          <w:tab/>
          <w:delText>23</w:delText>
        </w:r>
      </w:del>
    </w:p>
    <w:p w14:paraId="52C3D5C4" w14:textId="321E2614" w:rsidR="00470670" w:rsidDel="004B1312" w:rsidRDefault="00494881" w:rsidP="004B1312">
      <w:pPr>
        <w:pStyle w:val="TOC2"/>
        <w:rPr>
          <w:del w:id="879" w:author="Tavares, Phelim" w:date="2019-05-23T15:27:00Z"/>
          <w:rFonts w:ascii="Calibri" w:hAnsi="Calibri"/>
          <w:noProof/>
          <w:sz w:val="22"/>
          <w:szCs w:val="22"/>
        </w:rPr>
      </w:pPr>
      <w:del w:id="880" w:author="Tavares, Phelim" w:date="2019-05-23T15:27:00Z">
        <w:r w:rsidRPr="004B1312" w:rsidDel="004B1312">
          <w:rPr>
            <w:rStyle w:val="Hyperlink"/>
            <w:noProof/>
          </w:rPr>
          <w:delText>5.1.</w:delText>
        </w:r>
        <w:r w:rsidDel="004B1312">
          <w:rPr>
            <w:rFonts w:ascii="Calibri" w:hAnsi="Calibri"/>
            <w:noProof/>
            <w:sz w:val="22"/>
            <w:szCs w:val="22"/>
          </w:rPr>
          <w:tab/>
        </w:r>
        <w:r w:rsidRPr="004B1312" w:rsidDel="004B1312">
          <w:rPr>
            <w:rStyle w:val="Hyperlink"/>
            <w:noProof/>
          </w:rPr>
          <w:delText>Submission of Interconnection Requests</w:delText>
        </w:r>
        <w:r w:rsidDel="004B1312">
          <w:rPr>
            <w:noProof/>
            <w:webHidden/>
          </w:rPr>
          <w:tab/>
          <w:delText>23</w:delText>
        </w:r>
      </w:del>
    </w:p>
    <w:p w14:paraId="52C3D5C5" w14:textId="2379813F" w:rsidR="00470670" w:rsidDel="004B1312" w:rsidRDefault="00494881" w:rsidP="004B1312">
      <w:pPr>
        <w:pStyle w:val="TOC2"/>
        <w:rPr>
          <w:del w:id="881" w:author="Tavares, Phelim" w:date="2019-05-23T15:27:00Z"/>
          <w:rFonts w:ascii="Calibri" w:hAnsi="Calibri"/>
          <w:noProof/>
          <w:sz w:val="22"/>
          <w:szCs w:val="22"/>
        </w:rPr>
      </w:pPr>
      <w:del w:id="882" w:author="Tavares, Phelim" w:date="2019-05-23T15:27:00Z">
        <w:r w:rsidRPr="004B1312" w:rsidDel="004B1312">
          <w:rPr>
            <w:rStyle w:val="Hyperlink"/>
            <w:noProof/>
          </w:rPr>
          <w:delText>5.2</w:delText>
        </w:r>
        <w:r w:rsidDel="004B1312">
          <w:rPr>
            <w:rFonts w:ascii="Calibri" w:hAnsi="Calibri"/>
            <w:noProof/>
            <w:sz w:val="22"/>
            <w:szCs w:val="22"/>
          </w:rPr>
          <w:tab/>
        </w:r>
        <w:r w:rsidRPr="004B1312" w:rsidDel="004B1312">
          <w:rPr>
            <w:rStyle w:val="Hyperlink"/>
            <w:noProof/>
          </w:rPr>
          <w:delText>Selecting a Project Name</w:delText>
        </w:r>
        <w:r w:rsidDel="004B1312">
          <w:rPr>
            <w:noProof/>
            <w:webHidden/>
          </w:rPr>
          <w:tab/>
          <w:delText>23</w:delText>
        </w:r>
      </w:del>
    </w:p>
    <w:p w14:paraId="52C3D5C6" w14:textId="2FE959DD" w:rsidR="00470670" w:rsidDel="004B1312" w:rsidRDefault="00494881">
      <w:pPr>
        <w:pStyle w:val="TOC3"/>
        <w:rPr>
          <w:del w:id="883" w:author="Tavares, Phelim" w:date="2019-05-23T15:27:00Z"/>
          <w:rFonts w:ascii="Calibri" w:hAnsi="Calibri"/>
          <w:szCs w:val="22"/>
        </w:rPr>
      </w:pPr>
      <w:del w:id="884" w:author="Tavares, Phelim" w:date="2019-05-23T15:27:00Z">
        <w:r w:rsidRPr="004B1312" w:rsidDel="004B1312">
          <w:rPr>
            <w:rStyle w:val="Hyperlink"/>
            <w:rFonts w:cs="Arial"/>
          </w:rPr>
          <w:delText>5.2.1.</w:delText>
        </w:r>
        <w:r w:rsidDel="004B1312">
          <w:rPr>
            <w:rFonts w:ascii="Calibri" w:hAnsi="Calibri"/>
            <w:szCs w:val="22"/>
          </w:rPr>
          <w:tab/>
        </w:r>
        <w:r w:rsidRPr="004B1312" w:rsidDel="004B1312">
          <w:rPr>
            <w:rStyle w:val="Hyperlink"/>
          </w:rPr>
          <w:delText>Project and Resource Naming Convention Guidelines:</w:delText>
        </w:r>
        <w:r w:rsidDel="004B1312">
          <w:rPr>
            <w:webHidden/>
          </w:rPr>
          <w:tab/>
          <w:delText>25</w:delText>
        </w:r>
      </w:del>
    </w:p>
    <w:p w14:paraId="52C3D5C7" w14:textId="2A5E2012" w:rsidR="00470670" w:rsidDel="004B1312" w:rsidRDefault="00494881" w:rsidP="004B1312">
      <w:pPr>
        <w:pStyle w:val="TOC2"/>
        <w:rPr>
          <w:del w:id="885" w:author="Tavares, Phelim" w:date="2019-05-23T15:27:00Z"/>
          <w:rFonts w:ascii="Calibri" w:hAnsi="Calibri"/>
          <w:noProof/>
          <w:sz w:val="22"/>
          <w:szCs w:val="22"/>
        </w:rPr>
      </w:pPr>
      <w:del w:id="886" w:author="Tavares, Phelim" w:date="2019-05-23T15:27:00Z">
        <w:r w:rsidRPr="004B1312" w:rsidDel="004B1312">
          <w:rPr>
            <w:rStyle w:val="Hyperlink"/>
            <w:noProof/>
          </w:rPr>
          <w:delText>5.3.</w:delText>
        </w:r>
        <w:r w:rsidDel="004B1312">
          <w:rPr>
            <w:rFonts w:ascii="Calibri" w:hAnsi="Calibri"/>
            <w:noProof/>
            <w:sz w:val="22"/>
            <w:szCs w:val="22"/>
          </w:rPr>
          <w:tab/>
        </w:r>
        <w:r w:rsidRPr="004B1312" w:rsidDel="004B1312">
          <w:rPr>
            <w:rStyle w:val="Hyperlink"/>
            <w:noProof/>
          </w:rPr>
          <w:delText>Complete Interconnection Request Requirement</w:delText>
        </w:r>
        <w:r w:rsidDel="004B1312">
          <w:rPr>
            <w:noProof/>
            <w:webHidden/>
          </w:rPr>
          <w:tab/>
          <w:delText>26</w:delText>
        </w:r>
      </w:del>
    </w:p>
    <w:p w14:paraId="52C3D5C8" w14:textId="12688D34" w:rsidR="00470670" w:rsidDel="004B1312" w:rsidRDefault="00494881" w:rsidP="004B1312">
      <w:pPr>
        <w:pStyle w:val="TOC2"/>
        <w:rPr>
          <w:del w:id="887" w:author="Tavares, Phelim" w:date="2019-05-23T15:27:00Z"/>
          <w:rFonts w:ascii="Calibri" w:hAnsi="Calibri"/>
          <w:noProof/>
          <w:sz w:val="22"/>
          <w:szCs w:val="22"/>
        </w:rPr>
      </w:pPr>
      <w:del w:id="888" w:author="Tavares, Phelim" w:date="2019-05-23T15:27:00Z">
        <w:r w:rsidRPr="004B1312" w:rsidDel="004B1312">
          <w:rPr>
            <w:rStyle w:val="Hyperlink"/>
            <w:noProof/>
          </w:rPr>
          <w:delText>5.4.</w:delText>
        </w:r>
        <w:r w:rsidDel="004B1312">
          <w:rPr>
            <w:rFonts w:ascii="Calibri" w:hAnsi="Calibri"/>
            <w:noProof/>
            <w:sz w:val="22"/>
            <w:szCs w:val="22"/>
          </w:rPr>
          <w:tab/>
        </w:r>
        <w:r w:rsidRPr="004B1312" w:rsidDel="004B1312">
          <w:rPr>
            <w:rStyle w:val="Hyperlink"/>
            <w:noProof/>
          </w:rPr>
          <w:delText>Interconnection Study Deposit</w:delText>
        </w:r>
        <w:r w:rsidDel="004B1312">
          <w:rPr>
            <w:noProof/>
            <w:webHidden/>
          </w:rPr>
          <w:tab/>
          <w:delText>27</w:delText>
        </w:r>
      </w:del>
    </w:p>
    <w:p w14:paraId="52C3D5C9" w14:textId="67EF9E9C" w:rsidR="00470670" w:rsidDel="004B1312" w:rsidRDefault="00494881">
      <w:pPr>
        <w:pStyle w:val="TOC4"/>
        <w:tabs>
          <w:tab w:val="left" w:pos="1800"/>
        </w:tabs>
        <w:rPr>
          <w:del w:id="889" w:author="Tavares, Phelim" w:date="2019-05-23T15:27:00Z"/>
          <w:rFonts w:ascii="Calibri" w:hAnsi="Calibri"/>
          <w:noProof/>
          <w:szCs w:val="22"/>
        </w:rPr>
      </w:pPr>
      <w:del w:id="890" w:author="Tavares, Phelim" w:date="2019-05-23T15:27:00Z">
        <w:r w:rsidRPr="004B1312" w:rsidDel="004B1312">
          <w:rPr>
            <w:rStyle w:val="Hyperlink"/>
            <w:noProof/>
          </w:rPr>
          <w:delText>5.4.1.1.</w:delText>
        </w:r>
        <w:r w:rsidDel="004B1312">
          <w:rPr>
            <w:rFonts w:ascii="Calibri" w:hAnsi="Calibri"/>
            <w:noProof/>
            <w:szCs w:val="22"/>
          </w:rPr>
          <w:tab/>
        </w:r>
        <w:r w:rsidRPr="004B1312" w:rsidDel="004B1312">
          <w:rPr>
            <w:rStyle w:val="Hyperlink"/>
            <w:noProof/>
          </w:rPr>
          <w:delText>Cluster and Independent Study Deposits</w:delText>
        </w:r>
        <w:r w:rsidDel="004B1312">
          <w:rPr>
            <w:noProof/>
            <w:webHidden/>
          </w:rPr>
          <w:tab/>
          <w:delText>27</w:delText>
        </w:r>
      </w:del>
    </w:p>
    <w:p w14:paraId="52C3D5CA" w14:textId="5ECD7D98" w:rsidR="00470670" w:rsidDel="004B1312" w:rsidRDefault="00494881">
      <w:pPr>
        <w:pStyle w:val="TOC4"/>
        <w:tabs>
          <w:tab w:val="left" w:pos="1800"/>
        </w:tabs>
        <w:rPr>
          <w:del w:id="891" w:author="Tavares, Phelim" w:date="2019-05-23T15:27:00Z"/>
          <w:rFonts w:ascii="Calibri" w:hAnsi="Calibri"/>
          <w:noProof/>
          <w:szCs w:val="22"/>
        </w:rPr>
      </w:pPr>
      <w:del w:id="892" w:author="Tavares, Phelim" w:date="2019-05-23T15:27:00Z">
        <w:r w:rsidRPr="004B1312" w:rsidDel="004B1312">
          <w:rPr>
            <w:rStyle w:val="Hyperlink"/>
            <w:noProof/>
          </w:rPr>
          <w:delText>5.4.1.2.</w:delText>
        </w:r>
        <w:r w:rsidDel="004B1312">
          <w:rPr>
            <w:rFonts w:ascii="Calibri" w:hAnsi="Calibri"/>
            <w:noProof/>
            <w:szCs w:val="22"/>
          </w:rPr>
          <w:tab/>
        </w:r>
        <w:r w:rsidRPr="004B1312" w:rsidDel="004B1312">
          <w:rPr>
            <w:rStyle w:val="Hyperlink"/>
            <w:noProof/>
          </w:rPr>
          <w:delText>Fast Track Study Deposit</w:delText>
        </w:r>
        <w:r w:rsidDel="004B1312">
          <w:rPr>
            <w:noProof/>
            <w:webHidden/>
          </w:rPr>
          <w:tab/>
          <w:delText>27</w:delText>
        </w:r>
      </w:del>
    </w:p>
    <w:p w14:paraId="52C3D5CB" w14:textId="633CC81A" w:rsidR="00470670" w:rsidDel="004B1312" w:rsidRDefault="00494881">
      <w:pPr>
        <w:pStyle w:val="TOC4"/>
        <w:tabs>
          <w:tab w:val="left" w:pos="1800"/>
        </w:tabs>
        <w:rPr>
          <w:del w:id="893" w:author="Tavares, Phelim" w:date="2019-05-23T15:27:00Z"/>
          <w:rFonts w:ascii="Calibri" w:hAnsi="Calibri"/>
          <w:noProof/>
          <w:szCs w:val="22"/>
        </w:rPr>
      </w:pPr>
      <w:del w:id="894" w:author="Tavares, Phelim" w:date="2019-05-23T15:27:00Z">
        <w:r w:rsidRPr="004B1312" w:rsidDel="004B1312">
          <w:rPr>
            <w:rStyle w:val="Hyperlink"/>
            <w:noProof/>
          </w:rPr>
          <w:delText>5.4.1.3.</w:delText>
        </w:r>
        <w:r w:rsidDel="004B1312">
          <w:rPr>
            <w:rFonts w:ascii="Calibri" w:hAnsi="Calibri"/>
            <w:noProof/>
            <w:szCs w:val="22"/>
          </w:rPr>
          <w:tab/>
        </w:r>
        <w:r w:rsidRPr="004B1312" w:rsidDel="004B1312">
          <w:rPr>
            <w:rStyle w:val="Hyperlink"/>
            <w:noProof/>
          </w:rPr>
          <w:delText>10 kW Inverter Study Deposit</w:delText>
        </w:r>
        <w:r w:rsidDel="004B1312">
          <w:rPr>
            <w:noProof/>
            <w:webHidden/>
          </w:rPr>
          <w:tab/>
          <w:delText>27</w:delText>
        </w:r>
      </w:del>
    </w:p>
    <w:p w14:paraId="52C3D5CC" w14:textId="7686C3C4" w:rsidR="00470670" w:rsidDel="004B1312" w:rsidRDefault="00494881">
      <w:pPr>
        <w:pStyle w:val="TOC4"/>
        <w:tabs>
          <w:tab w:val="left" w:pos="1800"/>
        </w:tabs>
        <w:rPr>
          <w:del w:id="895" w:author="Tavares, Phelim" w:date="2019-05-23T15:27:00Z"/>
          <w:rFonts w:ascii="Calibri" w:hAnsi="Calibri"/>
          <w:noProof/>
          <w:szCs w:val="22"/>
        </w:rPr>
      </w:pPr>
      <w:del w:id="896" w:author="Tavares, Phelim" w:date="2019-05-23T15:27:00Z">
        <w:r w:rsidRPr="004B1312" w:rsidDel="004B1312">
          <w:rPr>
            <w:rStyle w:val="Hyperlink"/>
            <w:noProof/>
          </w:rPr>
          <w:delText>5.4.1.4.</w:delText>
        </w:r>
        <w:r w:rsidDel="004B1312">
          <w:rPr>
            <w:rFonts w:ascii="Calibri" w:hAnsi="Calibri"/>
            <w:noProof/>
            <w:szCs w:val="22"/>
          </w:rPr>
          <w:tab/>
        </w:r>
        <w:r w:rsidRPr="004B1312" w:rsidDel="004B1312">
          <w:rPr>
            <w:rStyle w:val="Hyperlink"/>
            <w:noProof/>
          </w:rPr>
          <w:delText>Use of Interconnection Study Deposit</w:delText>
        </w:r>
        <w:r w:rsidDel="004B1312">
          <w:rPr>
            <w:noProof/>
            <w:webHidden/>
          </w:rPr>
          <w:tab/>
          <w:delText>28</w:delText>
        </w:r>
      </w:del>
    </w:p>
    <w:p w14:paraId="52C3D5CD" w14:textId="02D737CA" w:rsidR="00470670" w:rsidDel="004B1312" w:rsidRDefault="00494881">
      <w:pPr>
        <w:pStyle w:val="TOC4"/>
        <w:tabs>
          <w:tab w:val="left" w:pos="1800"/>
        </w:tabs>
        <w:rPr>
          <w:del w:id="897" w:author="Tavares, Phelim" w:date="2019-05-23T15:27:00Z"/>
          <w:rFonts w:ascii="Calibri" w:hAnsi="Calibri"/>
          <w:noProof/>
          <w:szCs w:val="22"/>
        </w:rPr>
      </w:pPr>
      <w:del w:id="898" w:author="Tavares, Phelim" w:date="2019-05-23T15:27:00Z">
        <w:r w:rsidRPr="004B1312" w:rsidDel="004B1312">
          <w:rPr>
            <w:rStyle w:val="Hyperlink"/>
            <w:noProof/>
          </w:rPr>
          <w:delText>5.4.1.5.</w:delText>
        </w:r>
        <w:r w:rsidDel="004B1312">
          <w:rPr>
            <w:rFonts w:ascii="Calibri" w:hAnsi="Calibri"/>
            <w:noProof/>
            <w:szCs w:val="22"/>
          </w:rPr>
          <w:tab/>
        </w:r>
        <w:r w:rsidRPr="004B1312" w:rsidDel="004B1312">
          <w:rPr>
            <w:rStyle w:val="Hyperlink"/>
            <w:noProof/>
          </w:rPr>
          <w:delText>Obligation for Study Costs</w:delText>
        </w:r>
        <w:r w:rsidDel="004B1312">
          <w:rPr>
            <w:noProof/>
            <w:webHidden/>
          </w:rPr>
          <w:tab/>
          <w:delText>28</w:delText>
        </w:r>
      </w:del>
    </w:p>
    <w:p w14:paraId="52C3D5CE" w14:textId="480DACE1" w:rsidR="00470670" w:rsidDel="004B1312" w:rsidRDefault="00494881">
      <w:pPr>
        <w:pStyle w:val="TOC4"/>
        <w:tabs>
          <w:tab w:val="left" w:pos="1800"/>
        </w:tabs>
        <w:rPr>
          <w:del w:id="899" w:author="Tavares, Phelim" w:date="2019-05-23T15:27:00Z"/>
          <w:rFonts w:ascii="Calibri" w:hAnsi="Calibri"/>
          <w:noProof/>
          <w:szCs w:val="22"/>
        </w:rPr>
      </w:pPr>
      <w:del w:id="900" w:author="Tavares, Phelim" w:date="2019-05-23T15:27:00Z">
        <w:r w:rsidRPr="004B1312" w:rsidDel="004B1312">
          <w:rPr>
            <w:rStyle w:val="Hyperlink"/>
            <w:noProof/>
          </w:rPr>
          <w:delText>5.4.1.6.</w:delText>
        </w:r>
        <w:r w:rsidDel="004B1312">
          <w:rPr>
            <w:rFonts w:ascii="Calibri" w:hAnsi="Calibri"/>
            <w:noProof/>
            <w:szCs w:val="22"/>
          </w:rPr>
          <w:tab/>
        </w:r>
        <w:r w:rsidRPr="004B1312" w:rsidDel="004B1312">
          <w:rPr>
            <w:rStyle w:val="Hyperlink"/>
            <w:noProof/>
          </w:rPr>
          <w:delText>Study Invoicing and Refunds of any Study Deposit Balance</w:delText>
        </w:r>
        <w:r w:rsidDel="004B1312">
          <w:rPr>
            <w:noProof/>
            <w:webHidden/>
          </w:rPr>
          <w:tab/>
          <w:delText>28</w:delText>
        </w:r>
      </w:del>
    </w:p>
    <w:p w14:paraId="52C3D5CF" w14:textId="78E49948" w:rsidR="00470670" w:rsidDel="004B1312" w:rsidRDefault="00494881">
      <w:pPr>
        <w:pStyle w:val="TOC3"/>
        <w:rPr>
          <w:del w:id="901" w:author="Tavares, Phelim" w:date="2019-05-23T15:27:00Z"/>
          <w:rFonts w:ascii="Calibri" w:hAnsi="Calibri"/>
          <w:szCs w:val="22"/>
        </w:rPr>
      </w:pPr>
      <w:del w:id="902" w:author="Tavares, Phelim" w:date="2019-05-23T15:27:00Z">
        <w:r w:rsidRPr="004B1312" w:rsidDel="004B1312">
          <w:rPr>
            <w:rStyle w:val="Hyperlink"/>
            <w:rFonts w:cs="Arial"/>
          </w:rPr>
          <w:delText>5.4.2.</w:delText>
        </w:r>
        <w:r w:rsidDel="004B1312">
          <w:rPr>
            <w:rFonts w:ascii="Calibri" w:hAnsi="Calibri"/>
            <w:szCs w:val="22"/>
          </w:rPr>
          <w:tab/>
        </w:r>
        <w:r w:rsidRPr="004B1312" w:rsidDel="004B1312">
          <w:rPr>
            <w:rStyle w:val="Hyperlink"/>
          </w:rPr>
          <w:delText>Completed Application (Appendix 1 of Appendix DD)</w:delText>
        </w:r>
        <w:r w:rsidDel="004B1312">
          <w:rPr>
            <w:webHidden/>
          </w:rPr>
          <w:tab/>
          <w:delText>29</w:delText>
        </w:r>
      </w:del>
    </w:p>
    <w:p w14:paraId="52C3D5D0" w14:textId="27817936" w:rsidR="00470670" w:rsidDel="004B1312" w:rsidRDefault="00494881">
      <w:pPr>
        <w:pStyle w:val="TOC3"/>
        <w:rPr>
          <w:del w:id="903" w:author="Tavares, Phelim" w:date="2019-05-23T15:27:00Z"/>
          <w:rFonts w:ascii="Calibri" w:hAnsi="Calibri"/>
          <w:szCs w:val="22"/>
        </w:rPr>
      </w:pPr>
      <w:del w:id="904" w:author="Tavares, Phelim" w:date="2019-05-23T15:27:00Z">
        <w:r w:rsidRPr="004B1312" w:rsidDel="004B1312">
          <w:rPr>
            <w:rStyle w:val="Hyperlink"/>
            <w:rFonts w:cs="Arial"/>
          </w:rPr>
          <w:delText>5.4.3.</w:delText>
        </w:r>
        <w:r w:rsidDel="004B1312">
          <w:rPr>
            <w:rFonts w:ascii="Calibri" w:hAnsi="Calibri"/>
            <w:szCs w:val="22"/>
          </w:rPr>
          <w:tab/>
        </w:r>
        <w:r w:rsidRPr="004B1312" w:rsidDel="004B1312">
          <w:rPr>
            <w:rStyle w:val="Hyperlink"/>
          </w:rPr>
          <w:delText>Site Exclusivity or Site Exclusivity Deposit</w:delText>
        </w:r>
        <w:r w:rsidDel="004B1312">
          <w:rPr>
            <w:webHidden/>
          </w:rPr>
          <w:tab/>
          <w:delText>30</w:delText>
        </w:r>
      </w:del>
    </w:p>
    <w:p w14:paraId="52C3D5D1" w14:textId="7542F8A5" w:rsidR="00470670" w:rsidDel="004B1312" w:rsidRDefault="00494881">
      <w:pPr>
        <w:pStyle w:val="TOC4"/>
        <w:tabs>
          <w:tab w:val="left" w:pos="1800"/>
        </w:tabs>
        <w:rPr>
          <w:del w:id="905" w:author="Tavares, Phelim" w:date="2019-05-23T15:27:00Z"/>
          <w:rFonts w:ascii="Calibri" w:hAnsi="Calibri"/>
          <w:noProof/>
          <w:szCs w:val="22"/>
        </w:rPr>
      </w:pPr>
      <w:del w:id="906" w:author="Tavares, Phelim" w:date="2019-05-23T15:27:00Z">
        <w:r w:rsidRPr="004B1312" w:rsidDel="004B1312">
          <w:rPr>
            <w:rStyle w:val="Hyperlink"/>
            <w:noProof/>
          </w:rPr>
          <w:delText>5.4.3.1.</w:delText>
        </w:r>
        <w:r w:rsidDel="004B1312">
          <w:rPr>
            <w:rFonts w:ascii="Calibri" w:hAnsi="Calibri"/>
            <w:noProof/>
            <w:szCs w:val="22"/>
          </w:rPr>
          <w:tab/>
        </w:r>
        <w:r w:rsidRPr="004B1312" w:rsidDel="004B1312">
          <w:rPr>
            <w:rStyle w:val="Hyperlink"/>
            <w:noProof/>
          </w:rPr>
          <w:delText>General (What is Site Exclusivity?)</w:delText>
        </w:r>
        <w:r w:rsidDel="004B1312">
          <w:rPr>
            <w:noProof/>
            <w:webHidden/>
          </w:rPr>
          <w:tab/>
          <w:delText>31</w:delText>
        </w:r>
      </w:del>
    </w:p>
    <w:p w14:paraId="52C3D5D2" w14:textId="4205A29D" w:rsidR="00470670" w:rsidDel="004B1312" w:rsidRDefault="00494881">
      <w:pPr>
        <w:pStyle w:val="TOC4"/>
        <w:tabs>
          <w:tab w:val="left" w:pos="1800"/>
        </w:tabs>
        <w:rPr>
          <w:del w:id="907" w:author="Tavares, Phelim" w:date="2019-05-23T15:27:00Z"/>
          <w:rFonts w:ascii="Calibri" w:hAnsi="Calibri"/>
          <w:noProof/>
          <w:szCs w:val="22"/>
        </w:rPr>
      </w:pPr>
      <w:del w:id="908" w:author="Tavares, Phelim" w:date="2019-05-23T15:27:00Z">
        <w:r w:rsidRPr="004B1312" w:rsidDel="004B1312">
          <w:rPr>
            <w:rStyle w:val="Hyperlink"/>
            <w:noProof/>
          </w:rPr>
          <w:delText>5.4.3.2.</w:delText>
        </w:r>
        <w:r w:rsidDel="004B1312">
          <w:rPr>
            <w:rFonts w:ascii="Calibri" w:hAnsi="Calibri"/>
            <w:noProof/>
            <w:szCs w:val="22"/>
          </w:rPr>
          <w:tab/>
        </w:r>
        <w:r w:rsidRPr="004B1312" w:rsidDel="004B1312">
          <w:rPr>
            <w:rStyle w:val="Hyperlink"/>
            <w:noProof/>
          </w:rPr>
          <w:delText>Projects Sited on BLM-Administered Federal Land</w:delText>
        </w:r>
        <w:r w:rsidDel="004B1312">
          <w:rPr>
            <w:noProof/>
            <w:webHidden/>
          </w:rPr>
          <w:tab/>
          <w:delText>33</w:delText>
        </w:r>
      </w:del>
    </w:p>
    <w:p w14:paraId="52C3D5D3" w14:textId="7F4B10FF" w:rsidR="00470670" w:rsidDel="004B1312" w:rsidRDefault="00494881">
      <w:pPr>
        <w:pStyle w:val="TOC4"/>
        <w:tabs>
          <w:tab w:val="left" w:pos="1800"/>
        </w:tabs>
        <w:rPr>
          <w:del w:id="909" w:author="Tavares, Phelim" w:date="2019-05-23T15:27:00Z"/>
          <w:rFonts w:ascii="Calibri" w:hAnsi="Calibri"/>
          <w:noProof/>
          <w:szCs w:val="22"/>
        </w:rPr>
      </w:pPr>
      <w:del w:id="910" w:author="Tavares, Phelim" w:date="2019-05-23T15:27:00Z">
        <w:r w:rsidRPr="004B1312" w:rsidDel="004B1312">
          <w:rPr>
            <w:rStyle w:val="Hyperlink"/>
            <w:noProof/>
          </w:rPr>
          <w:delText>5.4.3.3.</w:delText>
        </w:r>
        <w:r w:rsidDel="004B1312">
          <w:rPr>
            <w:rFonts w:ascii="Calibri" w:hAnsi="Calibri"/>
            <w:noProof/>
            <w:szCs w:val="22"/>
          </w:rPr>
          <w:tab/>
        </w:r>
        <w:r w:rsidRPr="004B1312" w:rsidDel="004B1312">
          <w:rPr>
            <w:rStyle w:val="Hyperlink"/>
            <w:noProof/>
          </w:rPr>
          <w:delText>Criteria for Multiple Projects Sharing a Common Site</w:delText>
        </w:r>
        <w:r w:rsidDel="004B1312">
          <w:rPr>
            <w:noProof/>
            <w:webHidden/>
          </w:rPr>
          <w:tab/>
          <w:delText>37</w:delText>
        </w:r>
      </w:del>
    </w:p>
    <w:p w14:paraId="52C3D5D4" w14:textId="4B84CF7F" w:rsidR="00470670" w:rsidDel="004B1312" w:rsidRDefault="00494881">
      <w:pPr>
        <w:pStyle w:val="TOC4"/>
        <w:tabs>
          <w:tab w:val="left" w:pos="1800"/>
        </w:tabs>
        <w:rPr>
          <w:del w:id="911" w:author="Tavares, Phelim" w:date="2019-05-23T15:27:00Z"/>
          <w:rFonts w:ascii="Calibri" w:hAnsi="Calibri"/>
          <w:noProof/>
          <w:szCs w:val="22"/>
        </w:rPr>
      </w:pPr>
      <w:del w:id="912" w:author="Tavares, Phelim" w:date="2019-05-23T15:27:00Z">
        <w:r w:rsidRPr="004B1312" w:rsidDel="004B1312">
          <w:rPr>
            <w:rStyle w:val="Hyperlink"/>
            <w:noProof/>
          </w:rPr>
          <w:delText>5.4.3.4.</w:delText>
        </w:r>
        <w:r w:rsidDel="004B1312">
          <w:rPr>
            <w:rFonts w:ascii="Calibri" w:hAnsi="Calibri"/>
            <w:noProof/>
            <w:szCs w:val="22"/>
          </w:rPr>
          <w:tab/>
        </w:r>
        <w:r w:rsidRPr="004B1312" w:rsidDel="004B1312">
          <w:rPr>
            <w:rStyle w:val="Hyperlink"/>
            <w:noProof/>
          </w:rPr>
          <w:delText>Use of Site Exclusivity Deposit</w:delText>
        </w:r>
        <w:r w:rsidDel="004B1312">
          <w:rPr>
            <w:noProof/>
            <w:webHidden/>
          </w:rPr>
          <w:tab/>
          <w:delText>38</w:delText>
        </w:r>
      </w:del>
    </w:p>
    <w:p w14:paraId="52C3D5D5" w14:textId="30FBAA2C" w:rsidR="00470670" w:rsidDel="004B1312" w:rsidRDefault="00494881" w:rsidP="004B1312">
      <w:pPr>
        <w:pStyle w:val="TOC2"/>
        <w:rPr>
          <w:del w:id="913" w:author="Tavares, Phelim" w:date="2019-05-23T15:27:00Z"/>
          <w:rFonts w:ascii="Calibri" w:hAnsi="Calibri"/>
          <w:noProof/>
          <w:sz w:val="22"/>
          <w:szCs w:val="22"/>
        </w:rPr>
      </w:pPr>
      <w:del w:id="914" w:author="Tavares, Phelim" w:date="2019-05-23T15:27:00Z">
        <w:r w:rsidRPr="004B1312" w:rsidDel="004B1312">
          <w:rPr>
            <w:rStyle w:val="Hyperlink"/>
            <w:noProof/>
          </w:rPr>
          <w:delText>5.5.</w:delText>
        </w:r>
        <w:r w:rsidDel="004B1312">
          <w:rPr>
            <w:rFonts w:ascii="Calibri" w:hAnsi="Calibri"/>
            <w:noProof/>
            <w:sz w:val="22"/>
            <w:szCs w:val="22"/>
          </w:rPr>
          <w:tab/>
        </w:r>
        <w:r w:rsidRPr="004B1312" w:rsidDel="004B1312">
          <w:rPr>
            <w:rStyle w:val="Hyperlink"/>
            <w:noProof/>
          </w:rPr>
          <w:delText>Proposed Commercial Operation Date</w:delText>
        </w:r>
        <w:r w:rsidDel="004B1312">
          <w:rPr>
            <w:noProof/>
            <w:webHidden/>
          </w:rPr>
          <w:tab/>
          <w:delText>38</w:delText>
        </w:r>
      </w:del>
    </w:p>
    <w:p w14:paraId="52C3D5D6" w14:textId="3DCCB4D3" w:rsidR="00470670" w:rsidDel="004B1312" w:rsidRDefault="00494881" w:rsidP="004B1312">
      <w:pPr>
        <w:pStyle w:val="TOC2"/>
        <w:rPr>
          <w:del w:id="915" w:author="Tavares, Phelim" w:date="2019-05-23T15:27:00Z"/>
          <w:rFonts w:ascii="Calibri" w:hAnsi="Calibri"/>
          <w:noProof/>
          <w:sz w:val="22"/>
          <w:szCs w:val="22"/>
        </w:rPr>
      </w:pPr>
      <w:del w:id="916" w:author="Tavares, Phelim" w:date="2019-05-23T15:27:00Z">
        <w:r w:rsidRPr="004B1312" w:rsidDel="004B1312">
          <w:rPr>
            <w:rStyle w:val="Hyperlink"/>
            <w:noProof/>
          </w:rPr>
          <w:delText>5.6.</w:delText>
        </w:r>
        <w:r w:rsidDel="004B1312">
          <w:rPr>
            <w:rFonts w:ascii="Calibri" w:hAnsi="Calibri"/>
            <w:noProof/>
            <w:sz w:val="22"/>
            <w:szCs w:val="22"/>
          </w:rPr>
          <w:tab/>
        </w:r>
        <w:r w:rsidRPr="004B1312" w:rsidDel="004B1312">
          <w:rPr>
            <w:rStyle w:val="Hyperlink"/>
            <w:noProof/>
          </w:rPr>
          <w:delText>Interconnection Request Validation</w:delText>
        </w:r>
        <w:r w:rsidDel="004B1312">
          <w:rPr>
            <w:noProof/>
            <w:webHidden/>
          </w:rPr>
          <w:tab/>
          <w:delText>39</w:delText>
        </w:r>
      </w:del>
    </w:p>
    <w:p w14:paraId="52C3D5D7" w14:textId="5B69E6AC" w:rsidR="00470670" w:rsidDel="004B1312" w:rsidRDefault="00494881" w:rsidP="004B1312">
      <w:pPr>
        <w:pStyle w:val="TOC2"/>
        <w:rPr>
          <w:del w:id="917" w:author="Tavares, Phelim" w:date="2019-05-23T15:27:00Z"/>
          <w:rFonts w:ascii="Calibri" w:hAnsi="Calibri"/>
          <w:noProof/>
          <w:sz w:val="22"/>
          <w:szCs w:val="22"/>
        </w:rPr>
      </w:pPr>
      <w:del w:id="918" w:author="Tavares, Phelim" w:date="2019-05-23T15:27:00Z">
        <w:r w:rsidRPr="004B1312" w:rsidDel="004B1312">
          <w:rPr>
            <w:rStyle w:val="Hyperlink"/>
            <w:noProof/>
          </w:rPr>
          <w:delText>5.7.</w:delText>
        </w:r>
        <w:r w:rsidDel="004B1312">
          <w:rPr>
            <w:rFonts w:ascii="Calibri" w:hAnsi="Calibri"/>
            <w:noProof/>
            <w:sz w:val="22"/>
            <w:szCs w:val="22"/>
          </w:rPr>
          <w:tab/>
        </w:r>
        <w:r w:rsidRPr="004B1312" w:rsidDel="004B1312">
          <w:rPr>
            <w:rStyle w:val="Hyperlink"/>
            <w:noProof/>
          </w:rPr>
          <w:delText>Transferability of Interconnection Request</w:delText>
        </w:r>
        <w:r w:rsidDel="004B1312">
          <w:rPr>
            <w:noProof/>
            <w:webHidden/>
          </w:rPr>
          <w:tab/>
          <w:delText>40</w:delText>
        </w:r>
      </w:del>
    </w:p>
    <w:p w14:paraId="52C3D5D8" w14:textId="28386C90" w:rsidR="00470670" w:rsidDel="004B1312" w:rsidRDefault="00494881" w:rsidP="004B1312">
      <w:pPr>
        <w:pStyle w:val="TOC2"/>
        <w:rPr>
          <w:del w:id="919" w:author="Tavares, Phelim" w:date="2019-05-23T15:27:00Z"/>
          <w:rFonts w:ascii="Calibri" w:hAnsi="Calibri"/>
          <w:noProof/>
          <w:sz w:val="22"/>
          <w:szCs w:val="22"/>
        </w:rPr>
      </w:pPr>
      <w:del w:id="920" w:author="Tavares, Phelim" w:date="2019-05-23T15:27:00Z">
        <w:r w:rsidRPr="004B1312" w:rsidDel="004B1312">
          <w:rPr>
            <w:rStyle w:val="Hyperlink"/>
            <w:noProof/>
          </w:rPr>
          <w:delText>5.8.</w:delText>
        </w:r>
        <w:r w:rsidDel="004B1312">
          <w:rPr>
            <w:rFonts w:ascii="Calibri" w:hAnsi="Calibri"/>
            <w:noProof/>
            <w:sz w:val="22"/>
            <w:szCs w:val="22"/>
          </w:rPr>
          <w:tab/>
        </w:r>
        <w:r w:rsidRPr="004B1312" w:rsidDel="004B1312">
          <w:rPr>
            <w:rStyle w:val="Hyperlink"/>
            <w:noProof/>
          </w:rPr>
          <w:delText>Withdrawals</w:delText>
        </w:r>
        <w:r w:rsidDel="004B1312">
          <w:rPr>
            <w:noProof/>
            <w:webHidden/>
          </w:rPr>
          <w:tab/>
          <w:delText>40</w:delText>
        </w:r>
      </w:del>
    </w:p>
    <w:p w14:paraId="52C3D5D9" w14:textId="3E4A4B51" w:rsidR="00470670" w:rsidDel="004B1312" w:rsidRDefault="00494881">
      <w:pPr>
        <w:pStyle w:val="TOC3"/>
        <w:rPr>
          <w:del w:id="921" w:author="Tavares, Phelim" w:date="2019-05-23T15:27:00Z"/>
          <w:rFonts w:ascii="Calibri" w:hAnsi="Calibri"/>
          <w:szCs w:val="22"/>
        </w:rPr>
      </w:pPr>
      <w:del w:id="922" w:author="Tavares, Phelim" w:date="2019-05-23T15:27:00Z">
        <w:r w:rsidRPr="004B1312" w:rsidDel="004B1312">
          <w:rPr>
            <w:rStyle w:val="Hyperlink"/>
            <w:rFonts w:cs="Arial"/>
          </w:rPr>
          <w:delText>5.8.1.</w:delText>
        </w:r>
        <w:r w:rsidDel="004B1312">
          <w:rPr>
            <w:rFonts w:ascii="Calibri" w:hAnsi="Calibri"/>
            <w:szCs w:val="22"/>
          </w:rPr>
          <w:tab/>
        </w:r>
        <w:r w:rsidRPr="004B1312" w:rsidDel="004B1312">
          <w:rPr>
            <w:rStyle w:val="Hyperlink"/>
          </w:rPr>
          <w:delText>Effect on Study Deposit due to Withdrawal</w:delText>
        </w:r>
        <w:r w:rsidDel="004B1312">
          <w:rPr>
            <w:webHidden/>
          </w:rPr>
          <w:tab/>
          <w:delText>41</w:delText>
        </w:r>
      </w:del>
    </w:p>
    <w:p w14:paraId="52C3D5DA" w14:textId="331C25E8" w:rsidR="00470670" w:rsidDel="004B1312" w:rsidRDefault="00494881">
      <w:pPr>
        <w:pStyle w:val="TOC1"/>
        <w:rPr>
          <w:del w:id="923" w:author="Tavares, Phelim" w:date="2019-05-23T15:27:00Z"/>
          <w:rFonts w:ascii="Calibri" w:hAnsi="Calibri"/>
          <w:b w:val="0"/>
          <w:kern w:val="0"/>
          <w:sz w:val="22"/>
          <w:szCs w:val="22"/>
          <w:lang w:val="en-US" w:eastAsia="en-US"/>
        </w:rPr>
      </w:pPr>
      <w:del w:id="924" w:author="Tavares, Phelim" w:date="2019-05-23T15:27:00Z">
        <w:r w:rsidRPr="004B1312" w:rsidDel="004B1312">
          <w:rPr>
            <w:rStyle w:val="Hyperlink"/>
            <w:b w:val="0"/>
          </w:rPr>
          <w:delText>6.</w:delText>
        </w:r>
        <w:r w:rsidDel="004B1312">
          <w:rPr>
            <w:rFonts w:ascii="Calibri" w:hAnsi="Calibri"/>
            <w:b w:val="0"/>
            <w:kern w:val="0"/>
            <w:sz w:val="22"/>
            <w:szCs w:val="22"/>
            <w:lang w:val="en-US" w:eastAsia="en-US"/>
          </w:rPr>
          <w:tab/>
        </w:r>
        <w:r w:rsidRPr="004B1312" w:rsidDel="004B1312">
          <w:rPr>
            <w:rStyle w:val="Hyperlink"/>
            <w:b w:val="0"/>
          </w:rPr>
          <w:delText>Study Tracks and Details</w:delText>
        </w:r>
        <w:r w:rsidDel="004B1312">
          <w:rPr>
            <w:b w:val="0"/>
            <w:webHidden/>
          </w:rPr>
          <w:tab/>
          <w:delText>43</w:delText>
        </w:r>
      </w:del>
    </w:p>
    <w:p w14:paraId="52C3D5DB" w14:textId="53DF863A" w:rsidR="00470670" w:rsidDel="004B1312" w:rsidRDefault="00494881" w:rsidP="004B1312">
      <w:pPr>
        <w:pStyle w:val="TOC2"/>
        <w:rPr>
          <w:del w:id="925" w:author="Tavares, Phelim" w:date="2019-05-23T15:27:00Z"/>
          <w:rFonts w:ascii="Calibri" w:hAnsi="Calibri"/>
          <w:noProof/>
          <w:sz w:val="22"/>
          <w:szCs w:val="22"/>
        </w:rPr>
      </w:pPr>
      <w:del w:id="926" w:author="Tavares, Phelim" w:date="2019-05-23T15:27:00Z">
        <w:r w:rsidRPr="004B1312" w:rsidDel="004B1312">
          <w:rPr>
            <w:rStyle w:val="Hyperlink"/>
            <w:bCs/>
            <w:iCs/>
            <w:noProof/>
            <w:lang w:val="x-none" w:eastAsia="x-none"/>
          </w:rPr>
          <w:delText>6.1.</w:delText>
        </w:r>
        <w:r w:rsidDel="004B1312">
          <w:rPr>
            <w:rFonts w:ascii="Calibri" w:hAnsi="Calibri"/>
            <w:noProof/>
            <w:sz w:val="22"/>
            <w:szCs w:val="22"/>
          </w:rPr>
          <w:tab/>
        </w:r>
        <w:r w:rsidRPr="004B1312" w:rsidDel="004B1312">
          <w:rPr>
            <w:rStyle w:val="Hyperlink"/>
            <w:bCs/>
            <w:iCs/>
            <w:noProof/>
            <w:lang w:val="x-none" w:eastAsia="x-none"/>
          </w:rPr>
          <w:delText>General (Applies across all Study Tracks)</w:delText>
        </w:r>
        <w:r w:rsidDel="004B1312">
          <w:rPr>
            <w:noProof/>
            <w:webHidden/>
          </w:rPr>
          <w:tab/>
          <w:delText>43</w:delText>
        </w:r>
      </w:del>
    </w:p>
    <w:p w14:paraId="52C3D5DC" w14:textId="60D7C391" w:rsidR="00470670" w:rsidDel="004B1312" w:rsidRDefault="00494881">
      <w:pPr>
        <w:pStyle w:val="TOC3"/>
        <w:rPr>
          <w:del w:id="927" w:author="Tavares, Phelim" w:date="2019-05-23T15:27:00Z"/>
          <w:rFonts w:ascii="Calibri" w:hAnsi="Calibri"/>
          <w:szCs w:val="22"/>
        </w:rPr>
      </w:pPr>
      <w:del w:id="928" w:author="Tavares, Phelim" w:date="2019-05-23T15:27:00Z">
        <w:r w:rsidRPr="004B1312" w:rsidDel="004B1312">
          <w:rPr>
            <w:rStyle w:val="Hyperlink"/>
            <w:rFonts w:cs="Arial"/>
          </w:rPr>
          <w:delText>6.1.1.</w:delText>
        </w:r>
        <w:r w:rsidDel="004B1312">
          <w:rPr>
            <w:rFonts w:ascii="Calibri" w:hAnsi="Calibri"/>
            <w:szCs w:val="22"/>
          </w:rPr>
          <w:tab/>
        </w:r>
        <w:r w:rsidRPr="004B1312" w:rsidDel="004B1312">
          <w:rPr>
            <w:rStyle w:val="Hyperlink"/>
          </w:rPr>
          <w:delText>Detailed description of Network Upgrades</w:delText>
        </w:r>
        <w:r w:rsidDel="004B1312">
          <w:rPr>
            <w:webHidden/>
          </w:rPr>
          <w:tab/>
          <w:delText>43</w:delText>
        </w:r>
      </w:del>
    </w:p>
    <w:p w14:paraId="52C3D5DD" w14:textId="2C6DDDAD" w:rsidR="00470670" w:rsidDel="004B1312" w:rsidRDefault="00494881">
      <w:pPr>
        <w:pStyle w:val="TOC4"/>
        <w:tabs>
          <w:tab w:val="left" w:pos="1800"/>
        </w:tabs>
        <w:rPr>
          <w:del w:id="929" w:author="Tavares, Phelim" w:date="2019-05-23T15:27:00Z"/>
          <w:rFonts w:ascii="Calibri" w:hAnsi="Calibri"/>
          <w:noProof/>
          <w:szCs w:val="22"/>
        </w:rPr>
      </w:pPr>
      <w:del w:id="930" w:author="Tavares, Phelim" w:date="2019-05-23T15:27:00Z">
        <w:r w:rsidRPr="004B1312" w:rsidDel="004B1312">
          <w:rPr>
            <w:rStyle w:val="Hyperlink"/>
            <w:bCs/>
            <w:noProof/>
            <w:lang w:eastAsia="x-none"/>
          </w:rPr>
          <w:delText>6.1.1.1.</w:delText>
        </w:r>
        <w:r w:rsidDel="004B1312">
          <w:rPr>
            <w:rFonts w:ascii="Calibri" w:hAnsi="Calibri"/>
            <w:noProof/>
            <w:szCs w:val="22"/>
          </w:rPr>
          <w:tab/>
        </w:r>
        <w:r w:rsidRPr="004B1312" w:rsidDel="004B1312">
          <w:rPr>
            <w:rStyle w:val="Hyperlink"/>
            <w:bCs/>
            <w:noProof/>
            <w:lang w:val="x-none" w:eastAsia="x-none"/>
          </w:rPr>
          <w:delText>Reliability Network Upgrades (RNU)</w:delText>
        </w:r>
        <w:r w:rsidDel="004B1312">
          <w:rPr>
            <w:noProof/>
            <w:webHidden/>
          </w:rPr>
          <w:tab/>
          <w:delText>43</w:delText>
        </w:r>
      </w:del>
    </w:p>
    <w:p w14:paraId="52C3D5DE" w14:textId="6284F8A4" w:rsidR="00470670" w:rsidDel="004B1312" w:rsidRDefault="00494881">
      <w:pPr>
        <w:pStyle w:val="TOC4"/>
        <w:tabs>
          <w:tab w:val="left" w:pos="1800"/>
        </w:tabs>
        <w:rPr>
          <w:del w:id="931" w:author="Tavares, Phelim" w:date="2019-05-23T15:27:00Z"/>
          <w:rFonts w:ascii="Calibri" w:hAnsi="Calibri"/>
          <w:noProof/>
          <w:szCs w:val="22"/>
        </w:rPr>
      </w:pPr>
      <w:del w:id="932" w:author="Tavares, Phelim" w:date="2019-05-23T15:27:00Z">
        <w:r w:rsidRPr="004B1312" w:rsidDel="004B1312">
          <w:rPr>
            <w:rStyle w:val="Hyperlink"/>
            <w:bCs/>
            <w:noProof/>
            <w:lang w:eastAsia="x-none"/>
          </w:rPr>
          <w:delText>6.1.1.2.</w:delText>
        </w:r>
        <w:r w:rsidDel="004B1312">
          <w:rPr>
            <w:rFonts w:ascii="Calibri" w:hAnsi="Calibri"/>
            <w:noProof/>
            <w:szCs w:val="22"/>
          </w:rPr>
          <w:tab/>
        </w:r>
        <w:r w:rsidRPr="004B1312" w:rsidDel="004B1312">
          <w:rPr>
            <w:rStyle w:val="Hyperlink"/>
            <w:bCs/>
            <w:noProof/>
            <w:lang w:val="x-none" w:eastAsia="x-none"/>
          </w:rPr>
          <w:delText>Local Delivery Network Upgrades (LDNU)</w:delText>
        </w:r>
        <w:r w:rsidDel="004B1312">
          <w:rPr>
            <w:noProof/>
            <w:webHidden/>
          </w:rPr>
          <w:tab/>
          <w:delText>43</w:delText>
        </w:r>
      </w:del>
    </w:p>
    <w:p w14:paraId="52C3D5DF" w14:textId="4A43F2AC" w:rsidR="00470670" w:rsidDel="004B1312" w:rsidRDefault="00494881">
      <w:pPr>
        <w:pStyle w:val="TOC4"/>
        <w:tabs>
          <w:tab w:val="left" w:pos="1800"/>
        </w:tabs>
        <w:rPr>
          <w:del w:id="933" w:author="Tavares, Phelim" w:date="2019-05-23T15:27:00Z"/>
          <w:rFonts w:ascii="Calibri" w:hAnsi="Calibri"/>
          <w:noProof/>
          <w:szCs w:val="22"/>
        </w:rPr>
      </w:pPr>
      <w:del w:id="934" w:author="Tavares, Phelim" w:date="2019-05-23T15:27:00Z">
        <w:r w:rsidRPr="004B1312" w:rsidDel="004B1312">
          <w:rPr>
            <w:rStyle w:val="Hyperlink"/>
            <w:bCs/>
            <w:noProof/>
            <w:lang w:val="x-none" w:eastAsia="x-none"/>
          </w:rPr>
          <w:delText>6.1.1.3.</w:delText>
        </w:r>
        <w:r w:rsidDel="004B1312">
          <w:rPr>
            <w:rFonts w:ascii="Calibri" w:hAnsi="Calibri"/>
            <w:noProof/>
            <w:szCs w:val="22"/>
          </w:rPr>
          <w:tab/>
        </w:r>
        <w:r w:rsidRPr="004B1312" w:rsidDel="004B1312">
          <w:rPr>
            <w:rStyle w:val="Hyperlink"/>
            <w:bCs/>
            <w:noProof/>
            <w:lang w:val="x-none" w:eastAsia="x-none"/>
          </w:rPr>
          <w:delText>Area Delivery Network Upgrades (ADNU)</w:delText>
        </w:r>
        <w:r w:rsidDel="004B1312">
          <w:rPr>
            <w:noProof/>
            <w:webHidden/>
          </w:rPr>
          <w:tab/>
          <w:delText>44</w:delText>
        </w:r>
      </w:del>
    </w:p>
    <w:p w14:paraId="52C3D5E0" w14:textId="08BABBC3" w:rsidR="00470670" w:rsidDel="004B1312" w:rsidRDefault="00494881">
      <w:pPr>
        <w:pStyle w:val="TOC4"/>
        <w:tabs>
          <w:tab w:val="left" w:pos="1800"/>
        </w:tabs>
        <w:rPr>
          <w:del w:id="935" w:author="Tavares, Phelim" w:date="2019-05-23T15:27:00Z"/>
          <w:rFonts w:ascii="Calibri" w:hAnsi="Calibri"/>
          <w:noProof/>
          <w:szCs w:val="22"/>
        </w:rPr>
      </w:pPr>
      <w:del w:id="936" w:author="Tavares, Phelim" w:date="2019-05-23T15:27:00Z">
        <w:r w:rsidRPr="004B1312" w:rsidDel="004B1312">
          <w:rPr>
            <w:rStyle w:val="Hyperlink"/>
            <w:bCs/>
            <w:noProof/>
            <w:lang w:val="x-none" w:eastAsia="x-none"/>
          </w:rPr>
          <w:delText>6.1.1.4.</w:delText>
        </w:r>
        <w:r w:rsidDel="004B1312">
          <w:rPr>
            <w:rFonts w:ascii="Calibri" w:hAnsi="Calibri"/>
            <w:noProof/>
            <w:szCs w:val="22"/>
          </w:rPr>
          <w:tab/>
        </w:r>
        <w:r w:rsidRPr="004B1312" w:rsidDel="004B1312">
          <w:rPr>
            <w:rStyle w:val="Hyperlink"/>
            <w:bCs/>
            <w:noProof/>
            <w:lang w:val="x-none" w:eastAsia="x-none"/>
          </w:rPr>
          <w:delText>ADNU vs</w:delText>
        </w:r>
        <w:r w:rsidRPr="004B1312" w:rsidDel="004B1312">
          <w:rPr>
            <w:rStyle w:val="Hyperlink"/>
            <w:bCs/>
            <w:noProof/>
            <w:lang w:eastAsia="x-none"/>
          </w:rPr>
          <w:delText>.</w:delText>
        </w:r>
        <w:r w:rsidRPr="004B1312" w:rsidDel="004B1312">
          <w:rPr>
            <w:rStyle w:val="Hyperlink"/>
            <w:bCs/>
            <w:noProof/>
            <w:lang w:val="x-none" w:eastAsia="x-none"/>
          </w:rPr>
          <w:delText xml:space="preserve"> LDNU</w:delText>
        </w:r>
        <w:r w:rsidDel="004B1312">
          <w:rPr>
            <w:noProof/>
            <w:webHidden/>
          </w:rPr>
          <w:tab/>
          <w:delText>44</w:delText>
        </w:r>
      </w:del>
    </w:p>
    <w:p w14:paraId="52C3D5E1" w14:textId="262F8FDE" w:rsidR="00470670" w:rsidDel="004B1312" w:rsidRDefault="00494881">
      <w:pPr>
        <w:pStyle w:val="TOC3"/>
        <w:rPr>
          <w:del w:id="937" w:author="Tavares, Phelim" w:date="2019-05-23T15:27:00Z"/>
          <w:rFonts w:ascii="Calibri" w:hAnsi="Calibri"/>
          <w:szCs w:val="22"/>
        </w:rPr>
      </w:pPr>
      <w:del w:id="938" w:author="Tavares, Phelim" w:date="2019-05-23T15:27:00Z">
        <w:r w:rsidRPr="004B1312" w:rsidDel="004B1312">
          <w:rPr>
            <w:rStyle w:val="Hyperlink"/>
            <w:rFonts w:cs="Arial"/>
          </w:rPr>
          <w:delText>6.1.2.</w:delText>
        </w:r>
        <w:r w:rsidDel="004B1312">
          <w:rPr>
            <w:rFonts w:ascii="Calibri" w:hAnsi="Calibri"/>
            <w:szCs w:val="22"/>
          </w:rPr>
          <w:tab/>
        </w:r>
        <w:r w:rsidRPr="004B1312" w:rsidDel="004B1312">
          <w:rPr>
            <w:rStyle w:val="Hyperlink"/>
          </w:rPr>
          <w:delText>Detailed Description of Interconnection Facilities</w:delText>
        </w:r>
        <w:r w:rsidDel="004B1312">
          <w:rPr>
            <w:webHidden/>
          </w:rPr>
          <w:tab/>
          <w:delText>45</w:delText>
        </w:r>
      </w:del>
    </w:p>
    <w:p w14:paraId="52C3D5E2" w14:textId="1DAEBE91" w:rsidR="00470670" w:rsidDel="004B1312" w:rsidRDefault="00494881">
      <w:pPr>
        <w:pStyle w:val="TOC3"/>
        <w:rPr>
          <w:del w:id="939" w:author="Tavares, Phelim" w:date="2019-05-23T15:27:00Z"/>
          <w:rFonts w:ascii="Calibri" w:hAnsi="Calibri"/>
          <w:szCs w:val="22"/>
        </w:rPr>
      </w:pPr>
      <w:del w:id="940" w:author="Tavares, Phelim" w:date="2019-05-23T15:27:00Z">
        <w:r w:rsidRPr="004B1312" w:rsidDel="004B1312">
          <w:rPr>
            <w:rStyle w:val="Hyperlink"/>
            <w:rFonts w:cs="Arial"/>
          </w:rPr>
          <w:delText>6.1.3.</w:delText>
        </w:r>
        <w:r w:rsidDel="004B1312">
          <w:rPr>
            <w:rFonts w:ascii="Calibri" w:hAnsi="Calibri"/>
            <w:szCs w:val="22"/>
          </w:rPr>
          <w:tab/>
        </w:r>
        <w:r w:rsidRPr="004B1312" w:rsidDel="004B1312">
          <w:rPr>
            <w:rStyle w:val="Hyperlink"/>
          </w:rPr>
          <w:delText>Use of Per-Unit Costs to Estimate Network Upgrade Costs</w:delText>
        </w:r>
        <w:r w:rsidDel="004B1312">
          <w:rPr>
            <w:webHidden/>
          </w:rPr>
          <w:tab/>
          <w:delText>45</w:delText>
        </w:r>
      </w:del>
    </w:p>
    <w:p w14:paraId="52C3D5E3" w14:textId="658D3FCF" w:rsidR="00470670" w:rsidDel="004B1312" w:rsidRDefault="00494881">
      <w:pPr>
        <w:pStyle w:val="TOC3"/>
        <w:rPr>
          <w:del w:id="941" w:author="Tavares, Phelim" w:date="2019-05-23T15:27:00Z"/>
          <w:rFonts w:ascii="Calibri" w:hAnsi="Calibri"/>
          <w:szCs w:val="22"/>
        </w:rPr>
      </w:pPr>
      <w:del w:id="942" w:author="Tavares, Phelim" w:date="2019-05-23T15:27:00Z">
        <w:r w:rsidRPr="004B1312" w:rsidDel="004B1312">
          <w:rPr>
            <w:rStyle w:val="Hyperlink"/>
            <w:rFonts w:cs="Arial"/>
          </w:rPr>
          <w:delText>6.1.4.</w:delText>
        </w:r>
        <w:r w:rsidDel="004B1312">
          <w:rPr>
            <w:rFonts w:ascii="Calibri" w:hAnsi="Calibri"/>
            <w:szCs w:val="22"/>
          </w:rPr>
          <w:tab/>
        </w:r>
        <w:r w:rsidRPr="004B1312" w:rsidDel="004B1312">
          <w:rPr>
            <w:rStyle w:val="Hyperlink"/>
          </w:rPr>
          <w:delText>Coordination with Affected Systems</w:delText>
        </w:r>
        <w:r w:rsidDel="004B1312">
          <w:rPr>
            <w:webHidden/>
          </w:rPr>
          <w:tab/>
          <w:delText>46</w:delText>
        </w:r>
      </w:del>
    </w:p>
    <w:p w14:paraId="52C3D5E4" w14:textId="5F291F0E" w:rsidR="00470670" w:rsidDel="004B1312" w:rsidRDefault="00494881">
      <w:pPr>
        <w:pStyle w:val="TOC4"/>
        <w:tabs>
          <w:tab w:val="left" w:pos="1800"/>
        </w:tabs>
        <w:rPr>
          <w:del w:id="943" w:author="Tavares, Phelim" w:date="2019-05-23T15:27:00Z"/>
          <w:rFonts w:ascii="Calibri" w:hAnsi="Calibri"/>
          <w:noProof/>
          <w:szCs w:val="22"/>
        </w:rPr>
      </w:pPr>
      <w:del w:id="944" w:author="Tavares, Phelim" w:date="2019-05-23T15:27:00Z">
        <w:r w:rsidRPr="004B1312" w:rsidDel="004B1312">
          <w:rPr>
            <w:rStyle w:val="Hyperlink"/>
            <w:rFonts w:cs="Arial"/>
            <w:noProof/>
          </w:rPr>
          <w:delText>6.1.4.1.</w:delText>
        </w:r>
        <w:r w:rsidDel="004B1312">
          <w:rPr>
            <w:rFonts w:ascii="Calibri" w:hAnsi="Calibri"/>
            <w:noProof/>
            <w:szCs w:val="22"/>
          </w:rPr>
          <w:tab/>
        </w:r>
        <w:r w:rsidRPr="004B1312" w:rsidDel="004B1312">
          <w:rPr>
            <w:rStyle w:val="Hyperlink"/>
            <w:rFonts w:cs="Arial"/>
            <w:bCs/>
            <w:noProof/>
          </w:rPr>
          <w:delText>Electric System Listing</w:delText>
        </w:r>
        <w:r w:rsidDel="004B1312">
          <w:rPr>
            <w:noProof/>
            <w:webHidden/>
          </w:rPr>
          <w:tab/>
          <w:delText>46</w:delText>
        </w:r>
      </w:del>
    </w:p>
    <w:p w14:paraId="52C3D5E5" w14:textId="76E9E2B5" w:rsidR="00470670" w:rsidDel="004B1312" w:rsidRDefault="00494881">
      <w:pPr>
        <w:pStyle w:val="TOC4"/>
        <w:tabs>
          <w:tab w:val="left" w:pos="1800"/>
        </w:tabs>
        <w:rPr>
          <w:del w:id="945" w:author="Tavares, Phelim" w:date="2019-05-23T15:27:00Z"/>
          <w:rFonts w:ascii="Calibri" w:hAnsi="Calibri"/>
          <w:noProof/>
          <w:szCs w:val="22"/>
        </w:rPr>
      </w:pPr>
      <w:del w:id="946" w:author="Tavares, Phelim" w:date="2019-05-23T15:27:00Z">
        <w:r w:rsidRPr="004B1312" w:rsidDel="004B1312">
          <w:rPr>
            <w:rStyle w:val="Hyperlink"/>
            <w:rFonts w:cs="Arial"/>
            <w:noProof/>
          </w:rPr>
          <w:delText>6.1.4.2.</w:delText>
        </w:r>
        <w:r w:rsidDel="004B1312">
          <w:rPr>
            <w:rFonts w:ascii="Calibri" w:hAnsi="Calibri"/>
            <w:noProof/>
            <w:szCs w:val="22"/>
          </w:rPr>
          <w:tab/>
        </w:r>
        <w:r w:rsidRPr="004B1312" w:rsidDel="004B1312">
          <w:rPr>
            <w:rStyle w:val="Hyperlink"/>
            <w:rFonts w:cs="Arial"/>
            <w:bCs/>
            <w:noProof/>
          </w:rPr>
          <w:delText>Affected System Notification and Declaration</w:delText>
        </w:r>
        <w:r w:rsidDel="004B1312">
          <w:rPr>
            <w:noProof/>
            <w:webHidden/>
          </w:rPr>
          <w:tab/>
          <w:delText>47</w:delText>
        </w:r>
      </w:del>
    </w:p>
    <w:p w14:paraId="52C3D5E6" w14:textId="263475BA" w:rsidR="00470670" w:rsidDel="004B1312" w:rsidRDefault="00494881">
      <w:pPr>
        <w:pStyle w:val="TOC4"/>
        <w:tabs>
          <w:tab w:val="left" w:pos="1800"/>
        </w:tabs>
        <w:rPr>
          <w:del w:id="947" w:author="Tavares, Phelim" w:date="2019-05-23T15:27:00Z"/>
          <w:rFonts w:ascii="Calibri" w:hAnsi="Calibri"/>
          <w:noProof/>
          <w:szCs w:val="22"/>
        </w:rPr>
      </w:pPr>
      <w:del w:id="948" w:author="Tavares, Phelim" w:date="2019-05-23T15:27:00Z">
        <w:r w:rsidRPr="004B1312" w:rsidDel="004B1312">
          <w:rPr>
            <w:rStyle w:val="Hyperlink"/>
            <w:rFonts w:cs="Arial"/>
            <w:noProof/>
          </w:rPr>
          <w:delText>6.1.4.3.</w:delText>
        </w:r>
        <w:r w:rsidDel="004B1312">
          <w:rPr>
            <w:rFonts w:ascii="Calibri" w:hAnsi="Calibri"/>
            <w:noProof/>
            <w:szCs w:val="22"/>
          </w:rPr>
          <w:tab/>
        </w:r>
        <w:r w:rsidRPr="004B1312" w:rsidDel="004B1312">
          <w:rPr>
            <w:rStyle w:val="Hyperlink"/>
            <w:rFonts w:cs="Arial"/>
            <w:bCs/>
            <w:noProof/>
          </w:rPr>
          <w:delText>Study Process and Affected System Contact Documentation</w:delText>
        </w:r>
        <w:r w:rsidDel="004B1312">
          <w:rPr>
            <w:noProof/>
            <w:webHidden/>
          </w:rPr>
          <w:tab/>
          <w:delText>49</w:delText>
        </w:r>
      </w:del>
    </w:p>
    <w:p w14:paraId="52C3D5E7" w14:textId="3E23A0CC" w:rsidR="00470670" w:rsidDel="004B1312" w:rsidRDefault="00494881">
      <w:pPr>
        <w:pStyle w:val="TOC3"/>
        <w:rPr>
          <w:del w:id="949" w:author="Tavares, Phelim" w:date="2019-05-23T15:27:00Z"/>
          <w:rFonts w:ascii="Calibri" w:hAnsi="Calibri"/>
          <w:szCs w:val="22"/>
        </w:rPr>
      </w:pPr>
      <w:del w:id="950" w:author="Tavares, Phelim" w:date="2019-05-23T15:27:00Z">
        <w:r w:rsidRPr="004B1312" w:rsidDel="004B1312">
          <w:rPr>
            <w:rStyle w:val="Hyperlink"/>
            <w:rFonts w:cs="Arial"/>
          </w:rPr>
          <w:delText>6.1.5.</w:delText>
        </w:r>
        <w:r w:rsidDel="004B1312">
          <w:rPr>
            <w:rFonts w:ascii="Calibri" w:hAnsi="Calibri"/>
            <w:szCs w:val="22"/>
          </w:rPr>
          <w:tab/>
        </w:r>
        <w:r w:rsidRPr="004B1312" w:rsidDel="004B1312">
          <w:rPr>
            <w:rStyle w:val="Hyperlink"/>
            <w:rFonts w:cs="Arial"/>
          </w:rPr>
          <w:delText>CAISO Controlled Grid as an Affected System</w:delText>
        </w:r>
        <w:r w:rsidDel="004B1312">
          <w:rPr>
            <w:webHidden/>
          </w:rPr>
          <w:tab/>
          <w:delText>51</w:delText>
        </w:r>
      </w:del>
    </w:p>
    <w:p w14:paraId="52C3D5E8" w14:textId="51898AB9" w:rsidR="00470670" w:rsidDel="004B1312" w:rsidRDefault="00494881">
      <w:pPr>
        <w:pStyle w:val="TOC4"/>
        <w:tabs>
          <w:tab w:val="left" w:pos="1800"/>
        </w:tabs>
        <w:rPr>
          <w:del w:id="951" w:author="Tavares, Phelim" w:date="2019-05-23T15:27:00Z"/>
          <w:rFonts w:ascii="Calibri" w:hAnsi="Calibri"/>
          <w:noProof/>
          <w:szCs w:val="22"/>
        </w:rPr>
      </w:pPr>
      <w:del w:id="952" w:author="Tavares, Phelim" w:date="2019-05-23T15:27:00Z">
        <w:r w:rsidRPr="004B1312" w:rsidDel="004B1312">
          <w:rPr>
            <w:rStyle w:val="Hyperlink"/>
            <w:rFonts w:cs="Arial"/>
            <w:noProof/>
          </w:rPr>
          <w:delText>6.1.5.1.</w:delText>
        </w:r>
        <w:r w:rsidDel="004B1312">
          <w:rPr>
            <w:rFonts w:ascii="Calibri" w:hAnsi="Calibri"/>
            <w:noProof/>
            <w:szCs w:val="22"/>
          </w:rPr>
          <w:tab/>
        </w:r>
        <w:r w:rsidRPr="004B1312" w:rsidDel="004B1312">
          <w:rPr>
            <w:rStyle w:val="Hyperlink"/>
            <w:rFonts w:cs="Arial"/>
            <w:bCs/>
            <w:noProof/>
          </w:rPr>
          <w:delText>Notifying the CAISO and Affected Participating TO(s); Study Process</w:delText>
        </w:r>
        <w:r w:rsidDel="004B1312">
          <w:rPr>
            <w:noProof/>
            <w:webHidden/>
          </w:rPr>
          <w:tab/>
          <w:delText>51</w:delText>
        </w:r>
      </w:del>
    </w:p>
    <w:p w14:paraId="52C3D5E9" w14:textId="67BBF7D7" w:rsidR="00470670" w:rsidDel="004B1312" w:rsidRDefault="00494881">
      <w:pPr>
        <w:pStyle w:val="TOC4"/>
        <w:tabs>
          <w:tab w:val="left" w:pos="1800"/>
        </w:tabs>
        <w:rPr>
          <w:del w:id="953" w:author="Tavares, Phelim" w:date="2019-05-23T15:27:00Z"/>
          <w:rFonts w:ascii="Calibri" w:hAnsi="Calibri"/>
          <w:noProof/>
          <w:szCs w:val="22"/>
        </w:rPr>
      </w:pPr>
      <w:del w:id="954" w:author="Tavares, Phelim" w:date="2019-05-23T15:27:00Z">
        <w:r w:rsidRPr="004B1312" w:rsidDel="004B1312">
          <w:rPr>
            <w:rStyle w:val="Hyperlink"/>
            <w:rFonts w:cs="Arial"/>
            <w:noProof/>
          </w:rPr>
          <w:delText>6.1.5.2.</w:delText>
        </w:r>
        <w:r w:rsidDel="004B1312">
          <w:rPr>
            <w:rFonts w:ascii="Calibri" w:hAnsi="Calibri"/>
            <w:noProof/>
            <w:szCs w:val="22"/>
          </w:rPr>
          <w:tab/>
        </w:r>
        <w:r w:rsidRPr="004B1312" w:rsidDel="004B1312">
          <w:rPr>
            <w:rStyle w:val="Hyperlink"/>
            <w:rFonts w:cs="Arial"/>
            <w:bCs/>
            <w:noProof/>
          </w:rPr>
          <w:delText>Reimbursement for Reliability Mitigation Solutions on CAISO Controlled Grid</w:delText>
        </w:r>
        <w:r w:rsidDel="004B1312">
          <w:rPr>
            <w:noProof/>
            <w:webHidden/>
          </w:rPr>
          <w:tab/>
          <w:delText>52</w:delText>
        </w:r>
      </w:del>
    </w:p>
    <w:p w14:paraId="52C3D5EA" w14:textId="784339C8" w:rsidR="00470670" w:rsidDel="004B1312" w:rsidRDefault="00494881">
      <w:pPr>
        <w:pStyle w:val="TOC4"/>
        <w:tabs>
          <w:tab w:val="left" w:pos="1800"/>
        </w:tabs>
        <w:rPr>
          <w:del w:id="955" w:author="Tavares, Phelim" w:date="2019-05-23T15:27:00Z"/>
          <w:rFonts w:ascii="Calibri" w:hAnsi="Calibri"/>
          <w:noProof/>
          <w:szCs w:val="22"/>
        </w:rPr>
      </w:pPr>
      <w:del w:id="956" w:author="Tavares, Phelim" w:date="2019-05-23T15:27:00Z">
        <w:r w:rsidRPr="004B1312" w:rsidDel="004B1312">
          <w:rPr>
            <w:rStyle w:val="Hyperlink"/>
            <w:rFonts w:cs="Arial"/>
            <w:noProof/>
          </w:rPr>
          <w:delText>6.1.5.3.</w:delText>
        </w:r>
        <w:r w:rsidDel="004B1312">
          <w:rPr>
            <w:rFonts w:ascii="Calibri" w:hAnsi="Calibri"/>
            <w:noProof/>
            <w:szCs w:val="22"/>
          </w:rPr>
          <w:tab/>
        </w:r>
        <w:r w:rsidRPr="004B1312" w:rsidDel="004B1312">
          <w:rPr>
            <w:rStyle w:val="Hyperlink"/>
            <w:rFonts w:cs="Arial"/>
            <w:bCs/>
            <w:noProof/>
          </w:rPr>
          <w:delText>Facilities Construction Agreement</w:delText>
        </w:r>
        <w:r w:rsidDel="004B1312">
          <w:rPr>
            <w:noProof/>
            <w:webHidden/>
          </w:rPr>
          <w:tab/>
          <w:delText>52</w:delText>
        </w:r>
      </w:del>
    </w:p>
    <w:p w14:paraId="52C3D5EB" w14:textId="465978A0" w:rsidR="00470670" w:rsidDel="004B1312" w:rsidRDefault="00494881" w:rsidP="004B1312">
      <w:pPr>
        <w:pStyle w:val="TOC2"/>
        <w:rPr>
          <w:del w:id="957" w:author="Tavares, Phelim" w:date="2019-05-23T15:27:00Z"/>
          <w:rFonts w:ascii="Calibri" w:hAnsi="Calibri"/>
          <w:noProof/>
          <w:sz w:val="22"/>
          <w:szCs w:val="22"/>
        </w:rPr>
      </w:pPr>
      <w:del w:id="958" w:author="Tavares, Phelim" w:date="2019-05-23T15:27:00Z">
        <w:r w:rsidRPr="004B1312" w:rsidDel="004B1312">
          <w:rPr>
            <w:rStyle w:val="Hyperlink"/>
            <w:bCs/>
            <w:iCs/>
            <w:noProof/>
            <w:lang w:val="x-none" w:eastAsia="x-none"/>
          </w:rPr>
          <w:delText>6.2.</w:delText>
        </w:r>
        <w:r w:rsidDel="004B1312">
          <w:rPr>
            <w:rFonts w:ascii="Calibri" w:hAnsi="Calibri"/>
            <w:noProof/>
            <w:sz w:val="22"/>
            <w:szCs w:val="22"/>
          </w:rPr>
          <w:tab/>
        </w:r>
        <w:r w:rsidRPr="004B1312" w:rsidDel="004B1312">
          <w:rPr>
            <w:rStyle w:val="Hyperlink"/>
            <w:bCs/>
            <w:iCs/>
            <w:noProof/>
            <w:lang w:eastAsia="x-none"/>
          </w:rPr>
          <w:delText xml:space="preserve">Queue </w:delText>
        </w:r>
        <w:r w:rsidRPr="004B1312" w:rsidDel="004B1312">
          <w:rPr>
            <w:rStyle w:val="Hyperlink"/>
            <w:bCs/>
            <w:iCs/>
            <w:noProof/>
            <w:lang w:val="x-none" w:eastAsia="x-none"/>
          </w:rPr>
          <w:delText xml:space="preserve">Cluster </w:delText>
        </w:r>
        <w:r w:rsidRPr="004B1312" w:rsidDel="004B1312">
          <w:rPr>
            <w:rStyle w:val="Hyperlink"/>
            <w:bCs/>
            <w:iCs/>
            <w:noProof/>
            <w:lang w:eastAsia="x-none"/>
          </w:rPr>
          <w:delText xml:space="preserve">Study </w:delText>
        </w:r>
        <w:r w:rsidRPr="004B1312" w:rsidDel="004B1312">
          <w:rPr>
            <w:rStyle w:val="Hyperlink"/>
            <w:bCs/>
            <w:iCs/>
            <w:noProof/>
            <w:lang w:val="x-none" w:eastAsia="x-none"/>
          </w:rPr>
          <w:delText>Process</w:delText>
        </w:r>
        <w:r w:rsidDel="004B1312">
          <w:rPr>
            <w:noProof/>
            <w:webHidden/>
          </w:rPr>
          <w:tab/>
          <w:delText>52</w:delText>
        </w:r>
      </w:del>
    </w:p>
    <w:p w14:paraId="52C3D5EC" w14:textId="5619E27A" w:rsidR="00470670" w:rsidDel="004B1312" w:rsidRDefault="00494881">
      <w:pPr>
        <w:pStyle w:val="TOC3"/>
        <w:rPr>
          <w:del w:id="959" w:author="Tavares, Phelim" w:date="2019-05-23T15:27:00Z"/>
          <w:rFonts w:ascii="Calibri" w:hAnsi="Calibri"/>
          <w:szCs w:val="22"/>
        </w:rPr>
      </w:pPr>
      <w:del w:id="960" w:author="Tavares, Phelim" w:date="2019-05-23T15:27:00Z">
        <w:r w:rsidRPr="004B1312" w:rsidDel="004B1312">
          <w:rPr>
            <w:rStyle w:val="Hyperlink"/>
            <w:rFonts w:cs="Arial"/>
          </w:rPr>
          <w:delText>6.2.1.</w:delText>
        </w:r>
        <w:r w:rsidDel="004B1312">
          <w:rPr>
            <w:rFonts w:ascii="Calibri" w:hAnsi="Calibri"/>
            <w:szCs w:val="22"/>
          </w:rPr>
          <w:tab/>
        </w:r>
        <w:r w:rsidRPr="004B1312" w:rsidDel="004B1312">
          <w:rPr>
            <w:rStyle w:val="Hyperlink"/>
          </w:rPr>
          <w:delText>Generator Interconnection Study Process Agreement</w:delText>
        </w:r>
        <w:r w:rsidDel="004B1312">
          <w:rPr>
            <w:webHidden/>
          </w:rPr>
          <w:tab/>
          <w:delText>53</w:delText>
        </w:r>
      </w:del>
    </w:p>
    <w:p w14:paraId="52C3D5ED" w14:textId="4C5CBD90" w:rsidR="00470670" w:rsidDel="004B1312" w:rsidRDefault="00494881">
      <w:pPr>
        <w:pStyle w:val="TOC3"/>
        <w:rPr>
          <w:del w:id="961" w:author="Tavares, Phelim" w:date="2019-05-23T15:27:00Z"/>
          <w:rFonts w:ascii="Calibri" w:hAnsi="Calibri"/>
          <w:szCs w:val="22"/>
        </w:rPr>
      </w:pPr>
      <w:del w:id="962" w:author="Tavares, Phelim" w:date="2019-05-23T15:27:00Z">
        <w:r w:rsidRPr="004B1312" w:rsidDel="004B1312">
          <w:rPr>
            <w:rStyle w:val="Hyperlink"/>
            <w:rFonts w:cs="Arial"/>
          </w:rPr>
          <w:delText>6.2.2.</w:delText>
        </w:r>
        <w:r w:rsidDel="004B1312">
          <w:rPr>
            <w:rFonts w:ascii="Calibri" w:hAnsi="Calibri"/>
            <w:szCs w:val="22"/>
          </w:rPr>
          <w:tab/>
        </w:r>
        <w:r w:rsidRPr="004B1312" w:rsidDel="004B1312">
          <w:rPr>
            <w:rStyle w:val="Hyperlink"/>
          </w:rPr>
          <w:delText>Scoping Meeting</w:delText>
        </w:r>
        <w:r w:rsidDel="004B1312">
          <w:rPr>
            <w:webHidden/>
          </w:rPr>
          <w:tab/>
          <w:delText>53</w:delText>
        </w:r>
      </w:del>
    </w:p>
    <w:p w14:paraId="52C3D5EE" w14:textId="0371AD4F" w:rsidR="00470670" w:rsidDel="004B1312" w:rsidRDefault="00494881">
      <w:pPr>
        <w:pStyle w:val="TOC3"/>
        <w:rPr>
          <w:del w:id="963" w:author="Tavares, Phelim" w:date="2019-05-23T15:27:00Z"/>
          <w:rFonts w:ascii="Calibri" w:hAnsi="Calibri"/>
          <w:szCs w:val="22"/>
        </w:rPr>
      </w:pPr>
      <w:del w:id="964" w:author="Tavares, Phelim" w:date="2019-05-23T15:27:00Z">
        <w:r w:rsidRPr="004B1312" w:rsidDel="004B1312">
          <w:rPr>
            <w:rStyle w:val="Hyperlink"/>
            <w:rFonts w:cs="Arial"/>
          </w:rPr>
          <w:delText>6.2.3.</w:delText>
        </w:r>
        <w:r w:rsidDel="004B1312">
          <w:rPr>
            <w:rFonts w:ascii="Calibri" w:hAnsi="Calibri"/>
            <w:szCs w:val="22"/>
          </w:rPr>
          <w:tab/>
        </w:r>
        <w:r w:rsidRPr="004B1312" w:rsidDel="004B1312">
          <w:rPr>
            <w:rStyle w:val="Hyperlink"/>
          </w:rPr>
          <w:delText>Grouping Interconnection Requests</w:delText>
        </w:r>
        <w:r w:rsidDel="004B1312">
          <w:rPr>
            <w:webHidden/>
          </w:rPr>
          <w:tab/>
          <w:delText>55</w:delText>
        </w:r>
      </w:del>
    </w:p>
    <w:p w14:paraId="52C3D5EF" w14:textId="215E235A" w:rsidR="00470670" w:rsidDel="004B1312" w:rsidRDefault="00494881">
      <w:pPr>
        <w:pStyle w:val="TOC3"/>
        <w:rPr>
          <w:del w:id="965" w:author="Tavares, Phelim" w:date="2019-05-23T15:27:00Z"/>
          <w:rFonts w:ascii="Calibri" w:hAnsi="Calibri"/>
          <w:szCs w:val="22"/>
        </w:rPr>
      </w:pPr>
      <w:del w:id="966" w:author="Tavares, Phelim" w:date="2019-05-23T15:27:00Z">
        <w:r w:rsidRPr="004B1312" w:rsidDel="004B1312">
          <w:rPr>
            <w:rStyle w:val="Hyperlink"/>
            <w:rFonts w:cs="Arial"/>
          </w:rPr>
          <w:delText>6.2.4.</w:delText>
        </w:r>
        <w:r w:rsidDel="004B1312">
          <w:rPr>
            <w:rFonts w:ascii="Calibri" w:hAnsi="Calibri"/>
            <w:szCs w:val="22"/>
          </w:rPr>
          <w:tab/>
        </w:r>
        <w:r w:rsidRPr="004B1312" w:rsidDel="004B1312">
          <w:rPr>
            <w:rStyle w:val="Hyperlink"/>
          </w:rPr>
          <w:delText>Phase I Interconnection Studies</w:delText>
        </w:r>
        <w:r w:rsidDel="004B1312">
          <w:rPr>
            <w:webHidden/>
          </w:rPr>
          <w:tab/>
          <w:delText>56</w:delText>
        </w:r>
      </w:del>
    </w:p>
    <w:p w14:paraId="52C3D5F0" w14:textId="7DEA758A" w:rsidR="00470670" w:rsidDel="004B1312" w:rsidRDefault="00494881">
      <w:pPr>
        <w:pStyle w:val="TOC4"/>
        <w:tabs>
          <w:tab w:val="left" w:pos="1800"/>
        </w:tabs>
        <w:rPr>
          <w:del w:id="967" w:author="Tavares, Phelim" w:date="2019-05-23T15:27:00Z"/>
          <w:rFonts w:ascii="Calibri" w:hAnsi="Calibri"/>
          <w:noProof/>
          <w:szCs w:val="22"/>
        </w:rPr>
      </w:pPr>
      <w:del w:id="968" w:author="Tavares, Phelim" w:date="2019-05-23T15:27:00Z">
        <w:r w:rsidRPr="004B1312" w:rsidDel="004B1312">
          <w:rPr>
            <w:rStyle w:val="Hyperlink"/>
            <w:bCs/>
            <w:noProof/>
            <w:lang w:eastAsia="x-none"/>
          </w:rPr>
          <w:delText>6.2.4.1.</w:delText>
        </w:r>
        <w:r w:rsidDel="004B1312">
          <w:rPr>
            <w:rFonts w:ascii="Calibri" w:hAnsi="Calibri"/>
            <w:noProof/>
            <w:szCs w:val="22"/>
          </w:rPr>
          <w:tab/>
        </w:r>
        <w:r w:rsidRPr="004B1312" w:rsidDel="004B1312">
          <w:rPr>
            <w:rStyle w:val="Hyperlink"/>
            <w:bCs/>
            <w:noProof/>
            <w:lang w:val="x-none" w:eastAsia="x-none"/>
          </w:rPr>
          <w:delText xml:space="preserve">Scope </w:delText>
        </w:r>
        <w:r w:rsidRPr="004B1312" w:rsidDel="004B1312">
          <w:rPr>
            <w:rStyle w:val="Hyperlink"/>
            <w:bCs/>
            <w:noProof/>
            <w:lang w:eastAsia="x-none"/>
          </w:rPr>
          <w:delText>and</w:delText>
        </w:r>
        <w:r w:rsidRPr="004B1312" w:rsidDel="004B1312">
          <w:rPr>
            <w:rStyle w:val="Hyperlink"/>
            <w:bCs/>
            <w:noProof/>
            <w:lang w:val="x-none" w:eastAsia="x-none"/>
          </w:rPr>
          <w:delText xml:space="preserve"> Purpose of Phase I </w:delText>
        </w:r>
        <w:r w:rsidRPr="004B1312" w:rsidDel="004B1312">
          <w:rPr>
            <w:rStyle w:val="Hyperlink"/>
            <w:bCs/>
            <w:noProof/>
            <w:lang w:eastAsia="x-none"/>
          </w:rPr>
          <w:delText xml:space="preserve">Interconnection </w:delText>
        </w:r>
        <w:r w:rsidRPr="004B1312" w:rsidDel="004B1312">
          <w:rPr>
            <w:rStyle w:val="Hyperlink"/>
            <w:bCs/>
            <w:noProof/>
            <w:lang w:val="x-none" w:eastAsia="x-none"/>
          </w:rPr>
          <w:delText>Studies</w:delText>
        </w:r>
        <w:r w:rsidDel="004B1312">
          <w:rPr>
            <w:noProof/>
            <w:webHidden/>
          </w:rPr>
          <w:tab/>
          <w:delText>56</w:delText>
        </w:r>
      </w:del>
    </w:p>
    <w:p w14:paraId="52C3D5F1" w14:textId="2B585FD6" w:rsidR="00470670" w:rsidDel="004B1312" w:rsidRDefault="00494881">
      <w:pPr>
        <w:pStyle w:val="TOC4"/>
        <w:tabs>
          <w:tab w:val="left" w:pos="1800"/>
        </w:tabs>
        <w:rPr>
          <w:del w:id="969" w:author="Tavares, Phelim" w:date="2019-05-23T15:27:00Z"/>
          <w:rFonts w:ascii="Calibri" w:hAnsi="Calibri"/>
          <w:noProof/>
          <w:szCs w:val="22"/>
        </w:rPr>
      </w:pPr>
      <w:del w:id="970" w:author="Tavares, Phelim" w:date="2019-05-23T15:27:00Z">
        <w:r w:rsidRPr="004B1312" w:rsidDel="004B1312">
          <w:rPr>
            <w:rStyle w:val="Hyperlink"/>
            <w:bCs/>
            <w:noProof/>
            <w:lang w:val="x-none" w:eastAsia="x-none"/>
          </w:rPr>
          <w:delText>6.2.4.2.</w:delText>
        </w:r>
        <w:r w:rsidDel="004B1312">
          <w:rPr>
            <w:rFonts w:ascii="Calibri" w:hAnsi="Calibri"/>
            <w:noProof/>
            <w:szCs w:val="22"/>
          </w:rPr>
          <w:tab/>
        </w:r>
        <w:r w:rsidRPr="004B1312" w:rsidDel="004B1312">
          <w:rPr>
            <w:rStyle w:val="Hyperlink"/>
            <w:bCs/>
            <w:noProof/>
            <w:lang w:val="x-none" w:eastAsia="x-none"/>
          </w:rPr>
          <w:delText xml:space="preserve">Roles and </w:delText>
        </w:r>
        <w:r w:rsidRPr="004B1312" w:rsidDel="004B1312">
          <w:rPr>
            <w:rStyle w:val="Hyperlink"/>
            <w:bCs/>
            <w:noProof/>
            <w:lang w:eastAsia="x-none"/>
          </w:rPr>
          <w:delText>R</w:delText>
        </w:r>
        <w:r w:rsidRPr="004B1312" w:rsidDel="004B1312">
          <w:rPr>
            <w:rStyle w:val="Hyperlink"/>
            <w:bCs/>
            <w:noProof/>
            <w:lang w:val="x-none" w:eastAsia="x-none"/>
          </w:rPr>
          <w:delText>esponsibilities of Participating TO and CAISO</w:delText>
        </w:r>
        <w:r w:rsidDel="004B1312">
          <w:rPr>
            <w:noProof/>
            <w:webHidden/>
          </w:rPr>
          <w:tab/>
          <w:delText>57</w:delText>
        </w:r>
      </w:del>
    </w:p>
    <w:p w14:paraId="52C3D5F2" w14:textId="2C4153C7" w:rsidR="00470670" w:rsidDel="004B1312" w:rsidRDefault="00494881">
      <w:pPr>
        <w:pStyle w:val="TOC4"/>
        <w:tabs>
          <w:tab w:val="left" w:pos="1800"/>
        </w:tabs>
        <w:rPr>
          <w:del w:id="971" w:author="Tavares, Phelim" w:date="2019-05-23T15:27:00Z"/>
          <w:rFonts w:ascii="Calibri" w:hAnsi="Calibri"/>
          <w:noProof/>
          <w:szCs w:val="22"/>
        </w:rPr>
      </w:pPr>
      <w:del w:id="972" w:author="Tavares, Phelim" w:date="2019-05-23T15:27:00Z">
        <w:r w:rsidRPr="004B1312" w:rsidDel="004B1312">
          <w:rPr>
            <w:rStyle w:val="Hyperlink"/>
            <w:bCs/>
            <w:noProof/>
            <w:lang w:eastAsia="x-none"/>
          </w:rPr>
          <w:delText>6.2.4.3.</w:delText>
        </w:r>
        <w:r w:rsidDel="004B1312">
          <w:rPr>
            <w:rFonts w:ascii="Calibri" w:hAnsi="Calibri"/>
            <w:noProof/>
            <w:szCs w:val="22"/>
          </w:rPr>
          <w:tab/>
        </w:r>
        <w:r w:rsidRPr="004B1312" w:rsidDel="004B1312">
          <w:rPr>
            <w:rStyle w:val="Hyperlink"/>
            <w:bCs/>
            <w:noProof/>
            <w:lang w:eastAsia="x-none"/>
          </w:rPr>
          <w:delText>Deliverability Assessment</w:delText>
        </w:r>
        <w:r w:rsidDel="004B1312">
          <w:rPr>
            <w:noProof/>
            <w:webHidden/>
          </w:rPr>
          <w:tab/>
          <w:delText>57</w:delText>
        </w:r>
      </w:del>
    </w:p>
    <w:p w14:paraId="52C3D5F3" w14:textId="6CC91847" w:rsidR="00470670" w:rsidDel="004B1312" w:rsidRDefault="00494881">
      <w:pPr>
        <w:pStyle w:val="TOC4"/>
        <w:tabs>
          <w:tab w:val="left" w:pos="1800"/>
        </w:tabs>
        <w:rPr>
          <w:del w:id="973" w:author="Tavares, Phelim" w:date="2019-05-23T15:27:00Z"/>
          <w:rFonts w:ascii="Calibri" w:hAnsi="Calibri"/>
          <w:noProof/>
          <w:szCs w:val="22"/>
        </w:rPr>
      </w:pPr>
      <w:del w:id="974" w:author="Tavares, Phelim" w:date="2019-05-23T15:27:00Z">
        <w:r w:rsidRPr="004B1312" w:rsidDel="004B1312">
          <w:rPr>
            <w:rStyle w:val="Hyperlink"/>
            <w:bCs/>
            <w:noProof/>
            <w:lang w:eastAsia="x-none"/>
          </w:rPr>
          <w:delText>6.2.4.4.</w:delText>
        </w:r>
        <w:r w:rsidDel="004B1312">
          <w:rPr>
            <w:rFonts w:ascii="Calibri" w:hAnsi="Calibri"/>
            <w:noProof/>
            <w:szCs w:val="22"/>
          </w:rPr>
          <w:tab/>
        </w:r>
        <w:r w:rsidRPr="004B1312" w:rsidDel="004B1312">
          <w:rPr>
            <w:rStyle w:val="Hyperlink"/>
            <w:bCs/>
            <w:noProof/>
            <w:lang w:eastAsia="x-none"/>
          </w:rPr>
          <w:delText>Phase I Interconnection Study Procedures</w:delText>
        </w:r>
        <w:r w:rsidDel="004B1312">
          <w:rPr>
            <w:noProof/>
            <w:webHidden/>
          </w:rPr>
          <w:tab/>
          <w:delText>59</w:delText>
        </w:r>
      </w:del>
    </w:p>
    <w:p w14:paraId="52C3D5F4" w14:textId="016A25C7" w:rsidR="00470670" w:rsidDel="004B1312" w:rsidRDefault="00494881">
      <w:pPr>
        <w:pStyle w:val="TOC4"/>
        <w:tabs>
          <w:tab w:val="left" w:pos="1800"/>
        </w:tabs>
        <w:rPr>
          <w:del w:id="975" w:author="Tavares, Phelim" w:date="2019-05-23T15:27:00Z"/>
          <w:rFonts w:ascii="Calibri" w:hAnsi="Calibri"/>
          <w:noProof/>
          <w:szCs w:val="22"/>
        </w:rPr>
      </w:pPr>
      <w:del w:id="976" w:author="Tavares, Phelim" w:date="2019-05-23T15:27:00Z">
        <w:r w:rsidRPr="004B1312" w:rsidDel="004B1312">
          <w:rPr>
            <w:rStyle w:val="Hyperlink"/>
            <w:bCs/>
            <w:noProof/>
            <w:lang w:eastAsia="x-none"/>
          </w:rPr>
          <w:delText>6.2.4.5.</w:delText>
        </w:r>
        <w:r w:rsidDel="004B1312">
          <w:rPr>
            <w:rFonts w:ascii="Calibri" w:hAnsi="Calibri"/>
            <w:noProof/>
            <w:szCs w:val="22"/>
          </w:rPr>
          <w:tab/>
        </w:r>
        <w:r w:rsidRPr="004B1312" w:rsidDel="004B1312">
          <w:rPr>
            <w:rStyle w:val="Hyperlink"/>
            <w:bCs/>
            <w:noProof/>
            <w:lang w:val="x-none" w:eastAsia="x-none"/>
          </w:rPr>
          <w:delText>Phase I Cost Responsibility</w:delText>
        </w:r>
        <w:r w:rsidDel="004B1312">
          <w:rPr>
            <w:noProof/>
            <w:webHidden/>
          </w:rPr>
          <w:tab/>
          <w:delText>63</w:delText>
        </w:r>
      </w:del>
    </w:p>
    <w:p w14:paraId="52C3D5F5" w14:textId="0D428B19" w:rsidR="00470670" w:rsidDel="004B1312" w:rsidRDefault="00494881">
      <w:pPr>
        <w:pStyle w:val="TOC4"/>
        <w:tabs>
          <w:tab w:val="left" w:pos="1800"/>
        </w:tabs>
        <w:rPr>
          <w:del w:id="977" w:author="Tavares, Phelim" w:date="2019-05-23T15:27:00Z"/>
          <w:rFonts w:ascii="Calibri" w:hAnsi="Calibri"/>
          <w:noProof/>
          <w:szCs w:val="22"/>
        </w:rPr>
      </w:pPr>
      <w:del w:id="978" w:author="Tavares, Phelim" w:date="2019-05-23T15:27:00Z">
        <w:r w:rsidRPr="004B1312" w:rsidDel="004B1312">
          <w:rPr>
            <w:rStyle w:val="Hyperlink"/>
            <w:bCs/>
            <w:noProof/>
            <w:lang w:eastAsia="x-none"/>
          </w:rPr>
          <w:delText>6.2.4.6.</w:delText>
        </w:r>
        <w:r w:rsidDel="004B1312">
          <w:rPr>
            <w:rFonts w:ascii="Calibri" w:hAnsi="Calibri"/>
            <w:noProof/>
            <w:szCs w:val="22"/>
          </w:rPr>
          <w:tab/>
        </w:r>
        <w:r w:rsidRPr="004B1312" w:rsidDel="004B1312">
          <w:rPr>
            <w:rStyle w:val="Hyperlink"/>
            <w:bCs/>
            <w:noProof/>
            <w:lang w:eastAsia="x-none"/>
          </w:rPr>
          <w:delText xml:space="preserve">Contents of </w:delText>
        </w:r>
        <w:r w:rsidRPr="004B1312" w:rsidDel="004B1312">
          <w:rPr>
            <w:rStyle w:val="Hyperlink"/>
            <w:bCs/>
            <w:noProof/>
            <w:lang w:val="x-none" w:eastAsia="x-none"/>
          </w:rPr>
          <w:delText xml:space="preserve">Phase I </w:delText>
        </w:r>
        <w:r w:rsidRPr="004B1312" w:rsidDel="004B1312">
          <w:rPr>
            <w:rStyle w:val="Hyperlink"/>
            <w:bCs/>
            <w:noProof/>
            <w:lang w:eastAsia="x-none"/>
          </w:rPr>
          <w:delText xml:space="preserve">Interconnection </w:delText>
        </w:r>
        <w:r w:rsidRPr="004B1312" w:rsidDel="004B1312">
          <w:rPr>
            <w:rStyle w:val="Hyperlink"/>
            <w:bCs/>
            <w:noProof/>
            <w:lang w:val="x-none" w:eastAsia="x-none"/>
          </w:rPr>
          <w:delText>Study Report</w:delText>
        </w:r>
        <w:r w:rsidDel="004B1312">
          <w:rPr>
            <w:noProof/>
            <w:webHidden/>
          </w:rPr>
          <w:tab/>
          <w:delText>65</w:delText>
        </w:r>
      </w:del>
    </w:p>
    <w:p w14:paraId="52C3D5F6" w14:textId="54BDF0ED" w:rsidR="00470670" w:rsidDel="004B1312" w:rsidRDefault="00494881">
      <w:pPr>
        <w:pStyle w:val="TOC3"/>
        <w:rPr>
          <w:del w:id="979" w:author="Tavares, Phelim" w:date="2019-05-23T15:27:00Z"/>
          <w:rFonts w:ascii="Calibri" w:hAnsi="Calibri"/>
          <w:szCs w:val="22"/>
        </w:rPr>
      </w:pPr>
      <w:del w:id="980" w:author="Tavares, Phelim" w:date="2019-05-23T15:27:00Z">
        <w:r w:rsidRPr="004B1312" w:rsidDel="004B1312">
          <w:rPr>
            <w:rStyle w:val="Hyperlink"/>
            <w:rFonts w:cs="Arial"/>
          </w:rPr>
          <w:delText>6.2.5.</w:delText>
        </w:r>
        <w:r w:rsidDel="004B1312">
          <w:rPr>
            <w:rFonts w:ascii="Calibri" w:hAnsi="Calibri"/>
            <w:szCs w:val="22"/>
          </w:rPr>
          <w:tab/>
        </w:r>
        <w:r w:rsidRPr="004B1312" w:rsidDel="004B1312">
          <w:rPr>
            <w:rStyle w:val="Hyperlink"/>
          </w:rPr>
          <w:delText>Phase I Interconnection Study Results Meetings</w:delText>
        </w:r>
        <w:r w:rsidDel="004B1312">
          <w:rPr>
            <w:webHidden/>
          </w:rPr>
          <w:tab/>
          <w:delText>65</w:delText>
        </w:r>
      </w:del>
    </w:p>
    <w:p w14:paraId="52C3D5F7" w14:textId="5630698C" w:rsidR="00470670" w:rsidDel="004B1312" w:rsidRDefault="00494881">
      <w:pPr>
        <w:pStyle w:val="TOC4"/>
        <w:tabs>
          <w:tab w:val="left" w:pos="1800"/>
        </w:tabs>
        <w:rPr>
          <w:del w:id="981" w:author="Tavares, Phelim" w:date="2019-05-23T15:27:00Z"/>
          <w:rFonts w:ascii="Calibri" w:hAnsi="Calibri"/>
          <w:noProof/>
          <w:szCs w:val="22"/>
        </w:rPr>
      </w:pPr>
      <w:del w:id="982" w:author="Tavares, Phelim" w:date="2019-05-23T15:27:00Z">
        <w:r w:rsidRPr="004B1312" w:rsidDel="004B1312">
          <w:rPr>
            <w:rStyle w:val="Hyperlink"/>
            <w:bCs/>
            <w:noProof/>
            <w:lang w:eastAsia="x-none"/>
          </w:rPr>
          <w:delText>6.2.5.1.</w:delText>
        </w:r>
        <w:r w:rsidDel="004B1312">
          <w:rPr>
            <w:rFonts w:ascii="Calibri" w:hAnsi="Calibri"/>
            <w:noProof/>
            <w:szCs w:val="22"/>
          </w:rPr>
          <w:tab/>
        </w:r>
        <w:r w:rsidRPr="004B1312" w:rsidDel="004B1312">
          <w:rPr>
            <w:rStyle w:val="Hyperlink"/>
            <w:bCs/>
            <w:noProof/>
            <w:lang w:val="x-none" w:eastAsia="x-none"/>
          </w:rPr>
          <w:delText xml:space="preserve">Interconnection Customer Comments on Phase I </w:delText>
        </w:r>
        <w:r w:rsidRPr="004B1312" w:rsidDel="004B1312">
          <w:rPr>
            <w:rStyle w:val="Hyperlink"/>
            <w:bCs/>
            <w:noProof/>
            <w:lang w:eastAsia="x-none"/>
          </w:rPr>
          <w:delText xml:space="preserve">Interconnection Study </w:delText>
        </w:r>
        <w:r w:rsidRPr="004B1312" w:rsidDel="004B1312">
          <w:rPr>
            <w:rStyle w:val="Hyperlink"/>
            <w:bCs/>
            <w:noProof/>
            <w:lang w:val="x-none" w:eastAsia="x-none"/>
          </w:rPr>
          <w:delText>Report</w:delText>
        </w:r>
        <w:r w:rsidDel="004B1312">
          <w:rPr>
            <w:noProof/>
            <w:webHidden/>
          </w:rPr>
          <w:tab/>
          <w:delText>66</w:delText>
        </w:r>
      </w:del>
    </w:p>
    <w:p w14:paraId="52C3D5F8" w14:textId="7112F28C" w:rsidR="00470670" w:rsidDel="004B1312" w:rsidRDefault="00494881">
      <w:pPr>
        <w:pStyle w:val="TOC4"/>
        <w:tabs>
          <w:tab w:val="left" w:pos="1800"/>
        </w:tabs>
        <w:rPr>
          <w:del w:id="983" w:author="Tavares, Phelim" w:date="2019-05-23T15:27:00Z"/>
          <w:rFonts w:ascii="Calibri" w:hAnsi="Calibri"/>
          <w:noProof/>
          <w:szCs w:val="22"/>
        </w:rPr>
      </w:pPr>
      <w:del w:id="984" w:author="Tavares, Phelim" w:date="2019-05-23T15:27:00Z">
        <w:r w:rsidRPr="004B1312" w:rsidDel="004B1312">
          <w:rPr>
            <w:rStyle w:val="Hyperlink"/>
            <w:bCs/>
            <w:noProof/>
            <w:lang w:eastAsia="x-none"/>
          </w:rPr>
          <w:delText>6.2.5.2.</w:delText>
        </w:r>
        <w:r w:rsidDel="004B1312">
          <w:rPr>
            <w:rFonts w:ascii="Calibri" w:hAnsi="Calibri"/>
            <w:noProof/>
            <w:szCs w:val="22"/>
          </w:rPr>
          <w:tab/>
        </w:r>
        <w:r w:rsidRPr="004B1312" w:rsidDel="004B1312">
          <w:rPr>
            <w:rStyle w:val="Hyperlink"/>
            <w:bCs/>
            <w:noProof/>
            <w:lang w:val="x-none" w:eastAsia="x-none"/>
          </w:rPr>
          <w:delText>Meeting Minutes</w:delText>
        </w:r>
        <w:r w:rsidDel="004B1312">
          <w:rPr>
            <w:noProof/>
            <w:webHidden/>
          </w:rPr>
          <w:tab/>
          <w:delText>66</w:delText>
        </w:r>
      </w:del>
    </w:p>
    <w:p w14:paraId="52C3D5F9" w14:textId="4B57BEA1" w:rsidR="00470670" w:rsidDel="004B1312" w:rsidRDefault="00494881">
      <w:pPr>
        <w:pStyle w:val="TOC4"/>
        <w:tabs>
          <w:tab w:val="left" w:pos="1800"/>
        </w:tabs>
        <w:rPr>
          <w:del w:id="985" w:author="Tavares, Phelim" w:date="2019-05-23T15:27:00Z"/>
          <w:rFonts w:ascii="Calibri" w:hAnsi="Calibri"/>
          <w:noProof/>
          <w:szCs w:val="22"/>
        </w:rPr>
      </w:pPr>
      <w:del w:id="986" w:author="Tavares, Phelim" w:date="2019-05-23T15:27:00Z">
        <w:r w:rsidRPr="004B1312" w:rsidDel="004B1312">
          <w:rPr>
            <w:rStyle w:val="Hyperlink"/>
            <w:rFonts w:cs="Arial"/>
            <w:bCs/>
            <w:noProof/>
            <w:lang w:eastAsia="x-none"/>
          </w:rPr>
          <w:delText>6.2.5.3.</w:delText>
        </w:r>
        <w:r w:rsidDel="004B1312">
          <w:rPr>
            <w:rFonts w:ascii="Calibri" w:hAnsi="Calibri"/>
            <w:noProof/>
            <w:szCs w:val="22"/>
          </w:rPr>
          <w:tab/>
        </w:r>
        <w:r w:rsidRPr="004B1312" w:rsidDel="004B1312">
          <w:rPr>
            <w:rStyle w:val="Hyperlink"/>
            <w:rFonts w:cs="Arial"/>
            <w:bCs/>
            <w:noProof/>
            <w:lang w:val="x-none" w:eastAsia="x-none"/>
          </w:rPr>
          <w:delText>Commercial Operation Date Validation</w:delText>
        </w:r>
        <w:r w:rsidDel="004B1312">
          <w:rPr>
            <w:noProof/>
            <w:webHidden/>
          </w:rPr>
          <w:tab/>
          <w:delText>66</w:delText>
        </w:r>
      </w:del>
    </w:p>
    <w:p w14:paraId="52C3D5FA" w14:textId="6CB2C99E" w:rsidR="00470670" w:rsidDel="004B1312" w:rsidRDefault="00494881">
      <w:pPr>
        <w:pStyle w:val="TOC4"/>
        <w:tabs>
          <w:tab w:val="left" w:pos="1800"/>
        </w:tabs>
        <w:rPr>
          <w:del w:id="987" w:author="Tavares, Phelim" w:date="2019-05-23T15:27:00Z"/>
          <w:rFonts w:ascii="Calibri" w:hAnsi="Calibri"/>
          <w:noProof/>
          <w:szCs w:val="22"/>
        </w:rPr>
      </w:pPr>
      <w:del w:id="988" w:author="Tavares, Phelim" w:date="2019-05-23T15:27:00Z">
        <w:r w:rsidRPr="004B1312" w:rsidDel="004B1312">
          <w:rPr>
            <w:rStyle w:val="Hyperlink"/>
            <w:rFonts w:cs="Arial"/>
            <w:bCs/>
            <w:noProof/>
            <w:lang w:eastAsia="x-none"/>
          </w:rPr>
          <w:delText>6.2.5.4.</w:delText>
        </w:r>
        <w:r w:rsidDel="004B1312">
          <w:rPr>
            <w:rFonts w:ascii="Calibri" w:hAnsi="Calibri"/>
            <w:noProof/>
            <w:szCs w:val="22"/>
          </w:rPr>
          <w:tab/>
        </w:r>
        <w:r w:rsidRPr="004B1312" w:rsidDel="004B1312">
          <w:rPr>
            <w:rStyle w:val="Hyperlink"/>
            <w:rFonts w:cs="Arial"/>
            <w:bCs/>
            <w:noProof/>
            <w:lang w:val="x-none" w:eastAsia="x-none"/>
          </w:rPr>
          <w:delText>Modifications Prior to Phase II Studies</w:delText>
        </w:r>
        <w:r w:rsidDel="004B1312">
          <w:rPr>
            <w:noProof/>
            <w:webHidden/>
          </w:rPr>
          <w:tab/>
          <w:delText>67</w:delText>
        </w:r>
      </w:del>
    </w:p>
    <w:p w14:paraId="52C3D5FB" w14:textId="7E24D559" w:rsidR="00470670" w:rsidDel="004B1312" w:rsidRDefault="00494881">
      <w:pPr>
        <w:pStyle w:val="TOC3"/>
        <w:rPr>
          <w:del w:id="989" w:author="Tavares, Phelim" w:date="2019-05-23T15:27:00Z"/>
          <w:rFonts w:ascii="Calibri" w:hAnsi="Calibri"/>
          <w:szCs w:val="22"/>
        </w:rPr>
      </w:pPr>
      <w:del w:id="990" w:author="Tavares, Phelim" w:date="2019-05-23T15:27:00Z">
        <w:r w:rsidRPr="004B1312" w:rsidDel="004B1312">
          <w:rPr>
            <w:rStyle w:val="Hyperlink"/>
            <w:rFonts w:cs="Arial"/>
          </w:rPr>
          <w:delText>6.2.6.</w:delText>
        </w:r>
        <w:r w:rsidDel="004B1312">
          <w:rPr>
            <w:rFonts w:ascii="Calibri" w:hAnsi="Calibri"/>
            <w:szCs w:val="22"/>
          </w:rPr>
          <w:tab/>
        </w:r>
        <w:r w:rsidRPr="004B1312" w:rsidDel="004B1312">
          <w:rPr>
            <w:rStyle w:val="Hyperlink"/>
            <w:rFonts w:cs="Arial"/>
          </w:rPr>
          <w:delText>Activities in Preparation for Phase II Studies</w:delText>
        </w:r>
        <w:r w:rsidDel="004B1312">
          <w:rPr>
            <w:webHidden/>
          </w:rPr>
          <w:tab/>
          <w:delText>68</w:delText>
        </w:r>
      </w:del>
    </w:p>
    <w:p w14:paraId="52C3D5FC" w14:textId="708A006C" w:rsidR="00470670" w:rsidDel="004B1312" w:rsidRDefault="00494881">
      <w:pPr>
        <w:pStyle w:val="TOC4"/>
        <w:tabs>
          <w:tab w:val="left" w:pos="1800"/>
        </w:tabs>
        <w:rPr>
          <w:del w:id="991" w:author="Tavares, Phelim" w:date="2019-05-23T15:27:00Z"/>
          <w:rFonts w:ascii="Calibri" w:hAnsi="Calibri"/>
          <w:noProof/>
          <w:szCs w:val="22"/>
        </w:rPr>
      </w:pPr>
      <w:del w:id="992" w:author="Tavares, Phelim" w:date="2019-05-23T15:27:00Z">
        <w:r w:rsidRPr="004B1312" w:rsidDel="004B1312">
          <w:rPr>
            <w:rStyle w:val="Hyperlink"/>
            <w:rFonts w:cs="Arial"/>
            <w:bCs/>
            <w:noProof/>
            <w:lang w:eastAsia="x-none"/>
          </w:rPr>
          <w:delText>6.2.6.1.</w:delText>
        </w:r>
        <w:r w:rsidDel="004B1312">
          <w:rPr>
            <w:rFonts w:ascii="Calibri" w:hAnsi="Calibri"/>
            <w:noProof/>
            <w:szCs w:val="22"/>
          </w:rPr>
          <w:tab/>
        </w:r>
        <w:r w:rsidRPr="004B1312" w:rsidDel="004B1312">
          <w:rPr>
            <w:rStyle w:val="Hyperlink"/>
            <w:rFonts w:cs="Arial"/>
            <w:bCs/>
            <w:noProof/>
            <w:lang w:val="x-none" w:eastAsia="x-none"/>
          </w:rPr>
          <w:delText>Phase II Data Form</w:delText>
        </w:r>
        <w:r w:rsidDel="004B1312">
          <w:rPr>
            <w:noProof/>
            <w:webHidden/>
          </w:rPr>
          <w:tab/>
          <w:delText>68</w:delText>
        </w:r>
      </w:del>
    </w:p>
    <w:p w14:paraId="52C3D5FD" w14:textId="0745A29B" w:rsidR="00470670" w:rsidDel="004B1312" w:rsidRDefault="00494881">
      <w:pPr>
        <w:pStyle w:val="TOC4"/>
        <w:tabs>
          <w:tab w:val="left" w:pos="1800"/>
        </w:tabs>
        <w:rPr>
          <w:del w:id="993" w:author="Tavares, Phelim" w:date="2019-05-23T15:27:00Z"/>
          <w:rFonts w:ascii="Calibri" w:hAnsi="Calibri"/>
          <w:noProof/>
          <w:szCs w:val="22"/>
        </w:rPr>
      </w:pPr>
      <w:del w:id="994" w:author="Tavares, Phelim" w:date="2019-05-23T15:27:00Z">
        <w:r w:rsidRPr="004B1312" w:rsidDel="004B1312">
          <w:rPr>
            <w:rStyle w:val="Hyperlink"/>
            <w:bCs/>
            <w:noProof/>
            <w:lang w:eastAsia="x-none"/>
          </w:rPr>
          <w:delText>6.2.6.2.</w:delText>
        </w:r>
        <w:r w:rsidDel="004B1312">
          <w:rPr>
            <w:rFonts w:ascii="Calibri" w:hAnsi="Calibri"/>
            <w:noProof/>
            <w:szCs w:val="22"/>
          </w:rPr>
          <w:tab/>
        </w:r>
        <w:r w:rsidRPr="004B1312" w:rsidDel="004B1312">
          <w:rPr>
            <w:rStyle w:val="Hyperlink"/>
            <w:bCs/>
            <w:noProof/>
            <w:lang w:val="x-none" w:eastAsia="x-none"/>
          </w:rPr>
          <w:delText xml:space="preserve">Reassessment of </w:delText>
        </w:r>
        <w:r w:rsidRPr="004B1312" w:rsidDel="004B1312">
          <w:rPr>
            <w:rStyle w:val="Hyperlink"/>
            <w:bCs/>
            <w:noProof/>
            <w:lang w:eastAsia="x-none"/>
          </w:rPr>
          <w:delText>Study Assumptions</w:delText>
        </w:r>
        <w:r w:rsidRPr="004B1312" w:rsidDel="004B1312">
          <w:rPr>
            <w:rStyle w:val="Hyperlink"/>
            <w:bCs/>
            <w:noProof/>
            <w:lang w:val="x-none" w:eastAsia="x-none"/>
          </w:rPr>
          <w:delText xml:space="preserve"> for the Phase II </w:delText>
        </w:r>
        <w:r w:rsidRPr="004B1312" w:rsidDel="004B1312">
          <w:rPr>
            <w:rStyle w:val="Hyperlink"/>
            <w:bCs/>
            <w:noProof/>
            <w:lang w:eastAsia="x-none"/>
          </w:rPr>
          <w:delText>S</w:delText>
        </w:r>
        <w:r w:rsidRPr="004B1312" w:rsidDel="004B1312">
          <w:rPr>
            <w:rStyle w:val="Hyperlink"/>
            <w:bCs/>
            <w:noProof/>
            <w:lang w:val="x-none" w:eastAsia="x-none"/>
          </w:rPr>
          <w:delText>tudies</w:delText>
        </w:r>
        <w:r w:rsidDel="004B1312">
          <w:rPr>
            <w:noProof/>
            <w:webHidden/>
          </w:rPr>
          <w:tab/>
          <w:delText>71</w:delText>
        </w:r>
      </w:del>
    </w:p>
    <w:p w14:paraId="52C3D5FE" w14:textId="35060A85" w:rsidR="00470670" w:rsidDel="004B1312" w:rsidRDefault="00494881">
      <w:pPr>
        <w:pStyle w:val="TOC4"/>
        <w:tabs>
          <w:tab w:val="left" w:pos="1800"/>
        </w:tabs>
        <w:rPr>
          <w:del w:id="995" w:author="Tavares, Phelim" w:date="2019-05-23T15:27:00Z"/>
          <w:rFonts w:ascii="Calibri" w:hAnsi="Calibri"/>
          <w:noProof/>
          <w:szCs w:val="22"/>
        </w:rPr>
      </w:pPr>
      <w:del w:id="996" w:author="Tavares, Phelim" w:date="2019-05-23T15:27:00Z">
        <w:r w:rsidRPr="004B1312" w:rsidDel="004B1312">
          <w:rPr>
            <w:rStyle w:val="Hyperlink"/>
            <w:noProof/>
          </w:rPr>
          <w:delText>6.2.6.3.</w:delText>
        </w:r>
        <w:r w:rsidDel="004B1312">
          <w:rPr>
            <w:rFonts w:ascii="Calibri" w:hAnsi="Calibri"/>
            <w:noProof/>
            <w:szCs w:val="22"/>
          </w:rPr>
          <w:tab/>
        </w:r>
        <w:r w:rsidRPr="004B1312" w:rsidDel="004B1312">
          <w:rPr>
            <w:rStyle w:val="Hyperlink"/>
            <w:noProof/>
          </w:rPr>
          <w:delText>Generator Downsizing Process</w:delText>
        </w:r>
        <w:r w:rsidDel="004B1312">
          <w:rPr>
            <w:noProof/>
            <w:webHidden/>
          </w:rPr>
          <w:tab/>
          <w:delText>75</w:delText>
        </w:r>
      </w:del>
    </w:p>
    <w:p w14:paraId="52C3D5FF" w14:textId="6CD6C3DF" w:rsidR="00470670" w:rsidDel="004B1312" w:rsidRDefault="00494881">
      <w:pPr>
        <w:pStyle w:val="TOC3"/>
        <w:rPr>
          <w:del w:id="997" w:author="Tavares, Phelim" w:date="2019-05-23T15:27:00Z"/>
          <w:rFonts w:ascii="Calibri" w:hAnsi="Calibri"/>
          <w:szCs w:val="22"/>
        </w:rPr>
      </w:pPr>
      <w:del w:id="998" w:author="Tavares, Phelim" w:date="2019-05-23T15:27:00Z">
        <w:r w:rsidRPr="004B1312" w:rsidDel="004B1312">
          <w:rPr>
            <w:rStyle w:val="Hyperlink"/>
            <w:rFonts w:cs="Arial"/>
          </w:rPr>
          <w:delText>6.2.7.</w:delText>
        </w:r>
        <w:r w:rsidDel="004B1312">
          <w:rPr>
            <w:rFonts w:ascii="Calibri" w:hAnsi="Calibri"/>
            <w:szCs w:val="22"/>
          </w:rPr>
          <w:tab/>
        </w:r>
        <w:r w:rsidRPr="004B1312" w:rsidDel="004B1312">
          <w:rPr>
            <w:rStyle w:val="Hyperlink"/>
          </w:rPr>
          <w:delText>Phase II Studies</w:delText>
        </w:r>
        <w:r w:rsidDel="004B1312">
          <w:rPr>
            <w:webHidden/>
          </w:rPr>
          <w:tab/>
          <w:delText>81</w:delText>
        </w:r>
      </w:del>
    </w:p>
    <w:p w14:paraId="52C3D600" w14:textId="7D00FE65" w:rsidR="00470670" w:rsidDel="004B1312" w:rsidRDefault="00494881">
      <w:pPr>
        <w:pStyle w:val="TOC4"/>
        <w:tabs>
          <w:tab w:val="left" w:pos="1800"/>
        </w:tabs>
        <w:rPr>
          <w:del w:id="999" w:author="Tavares, Phelim" w:date="2019-05-23T15:27:00Z"/>
          <w:rFonts w:ascii="Calibri" w:hAnsi="Calibri"/>
          <w:noProof/>
          <w:szCs w:val="22"/>
        </w:rPr>
      </w:pPr>
      <w:del w:id="1000" w:author="Tavares, Phelim" w:date="2019-05-23T15:27:00Z">
        <w:r w:rsidRPr="004B1312" w:rsidDel="004B1312">
          <w:rPr>
            <w:rStyle w:val="Hyperlink"/>
            <w:rFonts w:cs="Arial"/>
            <w:bCs/>
            <w:noProof/>
            <w:lang w:eastAsia="x-none"/>
          </w:rPr>
          <w:delText>6.2.7.1.</w:delText>
        </w:r>
        <w:r w:rsidDel="004B1312">
          <w:rPr>
            <w:rFonts w:ascii="Calibri" w:hAnsi="Calibri"/>
            <w:noProof/>
            <w:szCs w:val="22"/>
          </w:rPr>
          <w:tab/>
        </w:r>
        <w:r w:rsidRPr="004B1312" w:rsidDel="004B1312">
          <w:rPr>
            <w:rStyle w:val="Hyperlink"/>
            <w:bCs/>
            <w:noProof/>
            <w:lang w:val="x-none" w:eastAsia="x-none"/>
          </w:rPr>
          <w:delText>Scope &amp; Purpose of Phase II Studies</w:delText>
        </w:r>
        <w:r w:rsidDel="004B1312">
          <w:rPr>
            <w:noProof/>
            <w:webHidden/>
          </w:rPr>
          <w:tab/>
          <w:delText>81</w:delText>
        </w:r>
      </w:del>
    </w:p>
    <w:p w14:paraId="52C3D601" w14:textId="0743FA21" w:rsidR="00470670" w:rsidDel="004B1312" w:rsidRDefault="00494881">
      <w:pPr>
        <w:pStyle w:val="TOC4"/>
        <w:tabs>
          <w:tab w:val="left" w:pos="1800"/>
        </w:tabs>
        <w:rPr>
          <w:del w:id="1001" w:author="Tavares, Phelim" w:date="2019-05-23T15:27:00Z"/>
          <w:rFonts w:ascii="Calibri" w:hAnsi="Calibri"/>
          <w:noProof/>
          <w:szCs w:val="22"/>
        </w:rPr>
      </w:pPr>
      <w:del w:id="1002" w:author="Tavares, Phelim" w:date="2019-05-23T15:27:00Z">
        <w:r w:rsidRPr="004B1312" w:rsidDel="004B1312">
          <w:rPr>
            <w:rStyle w:val="Hyperlink"/>
            <w:bCs/>
            <w:noProof/>
            <w:lang w:eastAsia="x-none"/>
          </w:rPr>
          <w:delText>6.2.7.2.</w:delText>
        </w:r>
        <w:r w:rsidDel="004B1312">
          <w:rPr>
            <w:rFonts w:ascii="Calibri" w:hAnsi="Calibri"/>
            <w:noProof/>
            <w:szCs w:val="22"/>
          </w:rPr>
          <w:tab/>
        </w:r>
        <w:r w:rsidRPr="004B1312" w:rsidDel="004B1312">
          <w:rPr>
            <w:rStyle w:val="Hyperlink"/>
            <w:bCs/>
            <w:noProof/>
            <w:lang w:val="x-none" w:eastAsia="x-none"/>
          </w:rPr>
          <w:delText>Roles and Responsibilities of Participating TO and CAISO</w:delText>
        </w:r>
        <w:r w:rsidDel="004B1312">
          <w:rPr>
            <w:noProof/>
            <w:webHidden/>
          </w:rPr>
          <w:tab/>
          <w:delText>82</w:delText>
        </w:r>
      </w:del>
    </w:p>
    <w:p w14:paraId="52C3D602" w14:textId="56F36AB6" w:rsidR="00470670" w:rsidDel="004B1312" w:rsidRDefault="00494881">
      <w:pPr>
        <w:pStyle w:val="TOC4"/>
        <w:tabs>
          <w:tab w:val="left" w:pos="1800"/>
        </w:tabs>
        <w:rPr>
          <w:del w:id="1003" w:author="Tavares, Phelim" w:date="2019-05-23T15:27:00Z"/>
          <w:rFonts w:ascii="Calibri" w:hAnsi="Calibri"/>
          <w:noProof/>
          <w:szCs w:val="22"/>
        </w:rPr>
      </w:pPr>
      <w:del w:id="1004" w:author="Tavares, Phelim" w:date="2019-05-23T15:27:00Z">
        <w:r w:rsidRPr="004B1312" w:rsidDel="004B1312">
          <w:rPr>
            <w:rStyle w:val="Hyperlink"/>
            <w:rFonts w:cs="Arial"/>
            <w:bCs/>
            <w:noProof/>
            <w:lang w:eastAsia="x-none"/>
          </w:rPr>
          <w:delText>6.2.7.3.</w:delText>
        </w:r>
        <w:r w:rsidDel="004B1312">
          <w:rPr>
            <w:rFonts w:ascii="Calibri" w:hAnsi="Calibri"/>
            <w:noProof/>
            <w:szCs w:val="22"/>
          </w:rPr>
          <w:tab/>
        </w:r>
        <w:r w:rsidRPr="004B1312" w:rsidDel="004B1312">
          <w:rPr>
            <w:rStyle w:val="Hyperlink"/>
            <w:bCs/>
            <w:noProof/>
            <w:lang w:eastAsia="x-none"/>
          </w:rPr>
          <w:delText>Phase II Interconnection Study Procedures</w:delText>
        </w:r>
        <w:r w:rsidDel="004B1312">
          <w:rPr>
            <w:noProof/>
            <w:webHidden/>
          </w:rPr>
          <w:tab/>
          <w:delText>83</w:delText>
        </w:r>
      </w:del>
    </w:p>
    <w:p w14:paraId="52C3D603" w14:textId="38ADBDED" w:rsidR="00470670" w:rsidDel="004B1312" w:rsidRDefault="00494881">
      <w:pPr>
        <w:pStyle w:val="TOC4"/>
        <w:tabs>
          <w:tab w:val="left" w:pos="1800"/>
        </w:tabs>
        <w:rPr>
          <w:del w:id="1005" w:author="Tavares, Phelim" w:date="2019-05-23T15:27:00Z"/>
          <w:rFonts w:ascii="Calibri" w:hAnsi="Calibri"/>
          <w:noProof/>
          <w:szCs w:val="22"/>
        </w:rPr>
      </w:pPr>
      <w:del w:id="1006" w:author="Tavares, Phelim" w:date="2019-05-23T15:27:00Z">
        <w:r w:rsidRPr="004B1312" w:rsidDel="004B1312">
          <w:rPr>
            <w:rStyle w:val="Hyperlink"/>
            <w:bCs/>
            <w:noProof/>
            <w:lang w:eastAsia="x-none"/>
          </w:rPr>
          <w:delText>6.2.7.4.</w:delText>
        </w:r>
        <w:r w:rsidDel="004B1312">
          <w:rPr>
            <w:rFonts w:ascii="Calibri" w:hAnsi="Calibri"/>
            <w:noProof/>
            <w:szCs w:val="22"/>
          </w:rPr>
          <w:tab/>
        </w:r>
        <w:r w:rsidRPr="004B1312" w:rsidDel="004B1312">
          <w:rPr>
            <w:rStyle w:val="Hyperlink"/>
            <w:bCs/>
            <w:noProof/>
            <w:lang w:eastAsia="x-none"/>
          </w:rPr>
          <w:delText>Phase II Cost Estimates and Responsibilities</w:delText>
        </w:r>
        <w:r w:rsidDel="004B1312">
          <w:rPr>
            <w:noProof/>
            <w:webHidden/>
          </w:rPr>
          <w:tab/>
          <w:delText>87</w:delText>
        </w:r>
      </w:del>
    </w:p>
    <w:p w14:paraId="52C3D604" w14:textId="007DE72A" w:rsidR="00470670" w:rsidDel="004B1312" w:rsidRDefault="00494881">
      <w:pPr>
        <w:pStyle w:val="TOC4"/>
        <w:tabs>
          <w:tab w:val="left" w:pos="1800"/>
        </w:tabs>
        <w:rPr>
          <w:del w:id="1007" w:author="Tavares, Phelim" w:date="2019-05-23T15:27:00Z"/>
          <w:rFonts w:ascii="Calibri" w:hAnsi="Calibri"/>
          <w:noProof/>
          <w:szCs w:val="22"/>
        </w:rPr>
      </w:pPr>
      <w:del w:id="1008" w:author="Tavares, Phelim" w:date="2019-05-23T15:27:00Z">
        <w:r w:rsidRPr="004B1312" w:rsidDel="004B1312">
          <w:rPr>
            <w:rStyle w:val="Hyperlink"/>
            <w:bCs/>
            <w:noProof/>
            <w:lang w:eastAsia="x-none"/>
          </w:rPr>
          <w:delText>6.2.7.5.</w:delText>
        </w:r>
        <w:r w:rsidDel="004B1312">
          <w:rPr>
            <w:rFonts w:ascii="Calibri" w:hAnsi="Calibri"/>
            <w:noProof/>
            <w:szCs w:val="22"/>
          </w:rPr>
          <w:tab/>
        </w:r>
        <w:r w:rsidRPr="004B1312" w:rsidDel="004B1312">
          <w:rPr>
            <w:rStyle w:val="Hyperlink"/>
            <w:bCs/>
            <w:noProof/>
            <w:lang w:val="x-none" w:eastAsia="x-none"/>
          </w:rPr>
          <w:delText>Accelerated Phase II Studies</w:delText>
        </w:r>
        <w:r w:rsidDel="004B1312">
          <w:rPr>
            <w:noProof/>
            <w:webHidden/>
          </w:rPr>
          <w:tab/>
          <w:delText>89</w:delText>
        </w:r>
      </w:del>
    </w:p>
    <w:p w14:paraId="52C3D605" w14:textId="24895CC8" w:rsidR="00470670" w:rsidDel="004B1312" w:rsidRDefault="00494881">
      <w:pPr>
        <w:pStyle w:val="TOC4"/>
        <w:tabs>
          <w:tab w:val="left" w:pos="1800"/>
        </w:tabs>
        <w:rPr>
          <w:del w:id="1009" w:author="Tavares, Phelim" w:date="2019-05-23T15:27:00Z"/>
          <w:rFonts w:ascii="Calibri" w:hAnsi="Calibri"/>
          <w:noProof/>
          <w:szCs w:val="22"/>
        </w:rPr>
      </w:pPr>
      <w:del w:id="1010" w:author="Tavares, Phelim" w:date="2019-05-23T15:27:00Z">
        <w:r w:rsidRPr="004B1312" w:rsidDel="004B1312">
          <w:rPr>
            <w:rStyle w:val="Hyperlink"/>
            <w:bCs/>
            <w:noProof/>
            <w:lang w:eastAsia="x-none"/>
          </w:rPr>
          <w:delText>6.2.7.6.</w:delText>
        </w:r>
        <w:r w:rsidDel="004B1312">
          <w:rPr>
            <w:rFonts w:ascii="Calibri" w:hAnsi="Calibri"/>
            <w:noProof/>
            <w:szCs w:val="22"/>
          </w:rPr>
          <w:tab/>
        </w:r>
        <w:r w:rsidRPr="004B1312" w:rsidDel="004B1312">
          <w:rPr>
            <w:rStyle w:val="Hyperlink"/>
            <w:bCs/>
            <w:noProof/>
            <w:lang w:eastAsia="x-none"/>
          </w:rPr>
          <w:delText xml:space="preserve">Contents of </w:delText>
        </w:r>
        <w:r w:rsidRPr="004B1312" w:rsidDel="004B1312">
          <w:rPr>
            <w:rStyle w:val="Hyperlink"/>
            <w:bCs/>
            <w:noProof/>
            <w:lang w:val="x-none" w:eastAsia="x-none"/>
          </w:rPr>
          <w:delText xml:space="preserve">Phase II </w:delText>
        </w:r>
        <w:r w:rsidRPr="004B1312" w:rsidDel="004B1312">
          <w:rPr>
            <w:rStyle w:val="Hyperlink"/>
            <w:bCs/>
            <w:noProof/>
            <w:lang w:eastAsia="x-none"/>
          </w:rPr>
          <w:delText xml:space="preserve">Interconnection </w:delText>
        </w:r>
        <w:r w:rsidRPr="004B1312" w:rsidDel="004B1312">
          <w:rPr>
            <w:rStyle w:val="Hyperlink"/>
            <w:bCs/>
            <w:noProof/>
            <w:lang w:val="x-none" w:eastAsia="x-none"/>
          </w:rPr>
          <w:delText>Study Report</w:delText>
        </w:r>
        <w:r w:rsidDel="004B1312">
          <w:rPr>
            <w:noProof/>
            <w:webHidden/>
          </w:rPr>
          <w:tab/>
          <w:delText>90</w:delText>
        </w:r>
      </w:del>
    </w:p>
    <w:p w14:paraId="52C3D606" w14:textId="20B4D8F8" w:rsidR="00470670" w:rsidDel="004B1312" w:rsidRDefault="00494881">
      <w:pPr>
        <w:pStyle w:val="TOC3"/>
        <w:rPr>
          <w:del w:id="1011" w:author="Tavares, Phelim" w:date="2019-05-23T15:27:00Z"/>
          <w:rFonts w:ascii="Calibri" w:hAnsi="Calibri"/>
          <w:szCs w:val="22"/>
        </w:rPr>
      </w:pPr>
      <w:del w:id="1012" w:author="Tavares, Phelim" w:date="2019-05-23T15:27:00Z">
        <w:r w:rsidRPr="004B1312" w:rsidDel="004B1312">
          <w:rPr>
            <w:rStyle w:val="Hyperlink"/>
            <w:rFonts w:cs="Arial"/>
          </w:rPr>
          <w:delText>6.2.8.</w:delText>
        </w:r>
        <w:r w:rsidDel="004B1312">
          <w:rPr>
            <w:rFonts w:ascii="Calibri" w:hAnsi="Calibri"/>
            <w:szCs w:val="22"/>
          </w:rPr>
          <w:tab/>
        </w:r>
        <w:r w:rsidRPr="004B1312" w:rsidDel="004B1312">
          <w:rPr>
            <w:rStyle w:val="Hyperlink"/>
          </w:rPr>
          <w:delText>Phase II Interconnection Study Results Meetings</w:delText>
        </w:r>
        <w:r w:rsidDel="004B1312">
          <w:rPr>
            <w:webHidden/>
          </w:rPr>
          <w:tab/>
          <w:delText>91</w:delText>
        </w:r>
      </w:del>
    </w:p>
    <w:p w14:paraId="52C3D607" w14:textId="61E8E20E" w:rsidR="00470670" w:rsidDel="004B1312" w:rsidRDefault="00494881">
      <w:pPr>
        <w:pStyle w:val="TOC4"/>
        <w:tabs>
          <w:tab w:val="left" w:pos="1800"/>
        </w:tabs>
        <w:rPr>
          <w:del w:id="1013" w:author="Tavares, Phelim" w:date="2019-05-23T15:27:00Z"/>
          <w:rFonts w:ascii="Calibri" w:hAnsi="Calibri"/>
          <w:noProof/>
          <w:szCs w:val="22"/>
        </w:rPr>
      </w:pPr>
      <w:del w:id="1014" w:author="Tavares, Phelim" w:date="2019-05-23T15:27:00Z">
        <w:r w:rsidRPr="004B1312" w:rsidDel="004B1312">
          <w:rPr>
            <w:rStyle w:val="Hyperlink"/>
            <w:bCs/>
            <w:noProof/>
            <w:lang w:val="x-none" w:eastAsia="x-none"/>
          </w:rPr>
          <w:delText>6.2.8.1.</w:delText>
        </w:r>
        <w:r w:rsidDel="004B1312">
          <w:rPr>
            <w:rFonts w:ascii="Calibri" w:hAnsi="Calibri"/>
            <w:noProof/>
            <w:szCs w:val="22"/>
          </w:rPr>
          <w:tab/>
        </w:r>
        <w:r w:rsidRPr="004B1312" w:rsidDel="004B1312">
          <w:rPr>
            <w:rStyle w:val="Hyperlink"/>
            <w:bCs/>
            <w:noProof/>
            <w:lang w:val="x-none" w:eastAsia="x-none"/>
          </w:rPr>
          <w:delText>Interconnection Customer Comments on Phase II Interconnection Study Report</w:delText>
        </w:r>
        <w:r w:rsidDel="004B1312">
          <w:rPr>
            <w:noProof/>
            <w:webHidden/>
          </w:rPr>
          <w:tab/>
          <w:delText>91</w:delText>
        </w:r>
      </w:del>
    </w:p>
    <w:p w14:paraId="52C3D608" w14:textId="3C2A6483" w:rsidR="00470670" w:rsidDel="004B1312" w:rsidRDefault="00494881">
      <w:pPr>
        <w:pStyle w:val="TOC4"/>
        <w:tabs>
          <w:tab w:val="left" w:pos="1800"/>
        </w:tabs>
        <w:rPr>
          <w:del w:id="1015" w:author="Tavares, Phelim" w:date="2019-05-23T15:27:00Z"/>
          <w:rFonts w:ascii="Calibri" w:hAnsi="Calibri"/>
          <w:noProof/>
          <w:szCs w:val="22"/>
        </w:rPr>
      </w:pPr>
      <w:del w:id="1016" w:author="Tavares, Phelim" w:date="2019-05-23T15:27:00Z">
        <w:r w:rsidRPr="004B1312" w:rsidDel="004B1312">
          <w:rPr>
            <w:rStyle w:val="Hyperlink"/>
            <w:bCs/>
            <w:noProof/>
            <w:lang w:eastAsia="x-none"/>
          </w:rPr>
          <w:delText>6.2.8.2.</w:delText>
        </w:r>
        <w:r w:rsidDel="004B1312">
          <w:rPr>
            <w:rFonts w:ascii="Calibri" w:hAnsi="Calibri"/>
            <w:noProof/>
            <w:szCs w:val="22"/>
          </w:rPr>
          <w:tab/>
        </w:r>
        <w:r w:rsidRPr="004B1312" w:rsidDel="004B1312">
          <w:rPr>
            <w:rStyle w:val="Hyperlink"/>
            <w:bCs/>
            <w:noProof/>
            <w:lang w:val="x-none" w:eastAsia="x-none"/>
          </w:rPr>
          <w:delText>Meeting Minutes</w:delText>
        </w:r>
        <w:r w:rsidDel="004B1312">
          <w:rPr>
            <w:noProof/>
            <w:webHidden/>
          </w:rPr>
          <w:tab/>
          <w:delText>92</w:delText>
        </w:r>
      </w:del>
    </w:p>
    <w:p w14:paraId="52C3D609" w14:textId="6F97C636" w:rsidR="00470670" w:rsidDel="004B1312" w:rsidRDefault="00494881">
      <w:pPr>
        <w:pStyle w:val="TOC4"/>
        <w:tabs>
          <w:tab w:val="left" w:pos="1800"/>
        </w:tabs>
        <w:rPr>
          <w:del w:id="1017" w:author="Tavares, Phelim" w:date="2019-05-23T15:27:00Z"/>
          <w:rFonts w:ascii="Calibri" w:hAnsi="Calibri"/>
          <w:noProof/>
          <w:szCs w:val="22"/>
        </w:rPr>
      </w:pPr>
      <w:del w:id="1018" w:author="Tavares, Phelim" w:date="2019-05-23T15:27:00Z">
        <w:r w:rsidRPr="004B1312" w:rsidDel="004B1312">
          <w:rPr>
            <w:rStyle w:val="Hyperlink"/>
            <w:bCs/>
            <w:noProof/>
            <w:lang w:eastAsia="x-none"/>
          </w:rPr>
          <w:delText>6.2.8.3.</w:delText>
        </w:r>
        <w:r w:rsidDel="004B1312">
          <w:rPr>
            <w:rFonts w:ascii="Calibri" w:hAnsi="Calibri"/>
            <w:noProof/>
            <w:szCs w:val="22"/>
          </w:rPr>
          <w:tab/>
        </w:r>
        <w:r w:rsidRPr="004B1312" w:rsidDel="004B1312">
          <w:rPr>
            <w:rStyle w:val="Hyperlink"/>
            <w:bCs/>
            <w:noProof/>
            <w:lang w:val="x-none" w:eastAsia="x-none"/>
          </w:rPr>
          <w:delText>Establish Final Commercial Operation Date</w:delText>
        </w:r>
        <w:r w:rsidDel="004B1312">
          <w:rPr>
            <w:noProof/>
            <w:webHidden/>
          </w:rPr>
          <w:tab/>
          <w:delText>92</w:delText>
        </w:r>
      </w:del>
    </w:p>
    <w:p w14:paraId="52C3D60A" w14:textId="35B0DCF2" w:rsidR="00470670" w:rsidDel="004B1312" w:rsidRDefault="00494881">
      <w:pPr>
        <w:pStyle w:val="TOC3"/>
        <w:rPr>
          <w:del w:id="1019" w:author="Tavares, Phelim" w:date="2019-05-23T15:27:00Z"/>
          <w:rFonts w:ascii="Calibri" w:hAnsi="Calibri"/>
          <w:szCs w:val="22"/>
        </w:rPr>
      </w:pPr>
      <w:del w:id="1020" w:author="Tavares, Phelim" w:date="2019-05-23T15:27:00Z">
        <w:r w:rsidRPr="004B1312" w:rsidDel="004B1312">
          <w:rPr>
            <w:rStyle w:val="Hyperlink"/>
            <w:rFonts w:cs="Arial"/>
          </w:rPr>
          <w:delText>6.2.9.</w:delText>
        </w:r>
        <w:r w:rsidDel="004B1312">
          <w:rPr>
            <w:rFonts w:ascii="Calibri" w:hAnsi="Calibri"/>
            <w:szCs w:val="22"/>
          </w:rPr>
          <w:tab/>
        </w:r>
        <w:r w:rsidRPr="004B1312" w:rsidDel="004B1312">
          <w:rPr>
            <w:rStyle w:val="Hyperlink"/>
          </w:rPr>
          <w:delText>Allocation Process for TP Deliverability</w:delText>
        </w:r>
        <w:r w:rsidDel="004B1312">
          <w:rPr>
            <w:webHidden/>
          </w:rPr>
          <w:tab/>
          <w:delText>92</w:delText>
        </w:r>
      </w:del>
    </w:p>
    <w:p w14:paraId="52C3D60B" w14:textId="68C5DCB7" w:rsidR="00470670" w:rsidDel="004B1312" w:rsidRDefault="00494881">
      <w:pPr>
        <w:pStyle w:val="TOC4"/>
        <w:tabs>
          <w:tab w:val="left" w:pos="1800"/>
        </w:tabs>
        <w:rPr>
          <w:del w:id="1021" w:author="Tavares, Phelim" w:date="2019-05-23T15:27:00Z"/>
          <w:rFonts w:ascii="Calibri" w:hAnsi="Calibri"/>
          <w:noProof/>
          <w:szCs w:val="22"/>
        </w:rPr>
      </w:pPr>
      <w:del w:id="1022" w:author="Tavares, Phelim" w:date="2019-05-23T15:27:00Z">
        <w:r w:rsidRPr="004B1312" w:rsidDel="004B1312">
          <w:rPr>
            <w:rStyle w:val="Hyperlink"/>
            <w:bCs/>
            <w:noProof/>
            <w:lang w:eastAsia="x-none"/>
          </w:rPr>
          <w:delText>6.2.9.1.</w:delText>
        </w:r>
        <w:r w:rsidDel="004B1312">
          <w:rPr>
            <w:rFonts w:ascii="Calibri" w:hAnsi="Calibri"/>
            <w:noProof/>
            <w:szCs w:val="22"/>
          </w:rPr>
          <w:tab/>
        </w:r>
        <w:r w:rsidRPr="004B1312" w:rsidDel="004B1312">
          <w:rPr>
            <w:rStyle w:val="Hyperlink"/>
            <w:bCs/>
            <w:noProof/>
            <w:lang w:val="x-none" w:eastAsia="x-none"/>
          </w:rPr>
          <w:delText>Market Notice of Timeline</w:delText>
        </w:r>
        <w:r w:rsidRPr="004B1312" w:rsidDel="004B1312">
          <w:rPr>
            <w:rStyle w:val="Hyperlink"/>
            <w:bCs/>
            <w:noProof/>
            <w:lang w:eastAsia="x-none"/>
          </w:rPr>
          <w:delText>, Submission of Affidavits</w:delText>
        </w:r>
        <w:r w:rsidRPr="004B1312" w:rsidDel="004B1312">
          <w:rPr>
            <w:rStyle w:val="Hyperlink"/>
            <w:bCs/>
            <w:noProof/>
            <w:lang w:val="x-none" w:eastAsia="x-none"/>
          </w:rPr>
          <w:delText xml:space="preserve"> and Commencement of Allocation Activities</w:delText>
        </w:r>
        <w:r w:rsidDel="004B1312">
          <w:rPr>
            <w:noProof/>
            <w:webHidden/>
          </w:rPr>
          <w:tab/>
          <w:delText>93</w:delText>
        </w:r>
      </w:del>
    </w:p>
    <w:p w14:paraId="52C3D60C" w14:textId="5B1C0267" w:rsidR="00470670" w:rsidDel="004B1312" w:rsidRDefault="00494881">
      <w:pPr>
        <w:pStyle w:val="TOC4"/>
        <w:tabs>
          <w:tab w:val="left" w:pos="1800"/>
        </w:tabs>
        <w:rPr>
          <w:del w:id="1023" w:author="Tavares, Phelim" w:date="2019-05-23T15:27:00Z"/>
          <w:rFonts w:ascii="Calibri" w:hAnsi="Calibri"/>
          <w:noProof/>
          <w:szCs w:val="22"/>
        </w:rPr>
      </w:pPr>
      <w:del w:id="1024" w:author="Tavares, Phelim" w:date="2019-05-23T15:27:00Z">
        <w:r w:rsidRPr="004B1312" w:rsidDel="004B1312">
          <w:rPr>
            <w:rStyle w:val="Hyperlink"/>
            <w:bCs/>
            <w:noProof/>
            <w:lang w:eastAsia="x-none"/>
          </w:rPr>
          <w:delText>6.2.9.2.</w:delText>
        </w:r>
        <w:r w:rsidDel="004B1312">
          <w:rPr>
            <w:rFonts w:ascii="Calibri" w:hAnsi="Calibri"/>
            <w:noProof/>
            <w:szCs w:val="22"/>
          </w:rPr>
          <w:tab/>
        </w:r>
        <w:r w:rsidRPr="004B1312" w:rsidDel="004B1312">
          <w:rPr>
            <w:rStyle w:val="Hyperlink"/>
            <w:bCs/>
            <w:noProof/>
            <w:lang w:eastAsia="x-none"/>
          </w:rPr>
          <w:delText>Reassessment Study and TP Deliverability Allocation Study</w:delText>
        </w:r>
        <w:r w:rsidDel="004B1312">
          <w:rPr>
            <w:noProof/>
            <w:webHidden/>
          </w:rPr>
          <w:tab/>
          <w:delText>97</w:delText>
        </w:r>
      </w:del>
    </w:p>
    <w:p w14:paraId="52C3D60D" w14:textId="55B915F3" w:rsidR="00470670" w:rsidDel="004B1312" w:rsidRDefault="00494881">
      <w:pPr>
        <w:pStyle w:val="TOC4"/>
        <w:tabs>
          <w:tab w:val="left" w:pos="1800"/>
        </w:tabs>
        <w:rPr>
          <w:del w:id="1025" w:author="Tavares, Phelim" w:date="2019-05-23T15:27:00Z"/>
          <w:rFonts w:ascii="Calibri" w:hAnsi="Calibri"/>
          <w:noProof/>
          <w:szCs w:val="22"/>
        </w:rPr>
      </w:pPr>
      <w:del w:id="1026" w:author="Tavares, Phelim" w:date="2019-05-23T15:27:00Z">
        <w:r w:rsidRPr="004B1312" w:rsidDel="004B1312">
          <w:rPr>
            <w:rStyle w:val="Hyperlink"/>
            <w:bCs/>
            <w:noProof/>
            <w:lang w:eastAsia="x-none"/>
          </w:rPr>
          <w:delText>6.2.9.3.</w:delText>
        </w:r>
        <w:r w:rsidDel="004B1312">
          <w:rPr>
            <w:rFonts w:ascii="Calibri" w:hAnsi="Calibri"/>
            <w:noProof/>
            <w:szCs w:val="22"/>
          </w:rPr>
          <w:tab/>
        </w:r>
        <w:r w:rsidRPr="004B1312" w:rsidDel="004B1312">
          <w:rPr>
            <w:rStyle w:val="Hyperlink"/>
            <w:bCs/>
            <w:noProof/>
            <w:lang w:eastAsia="x-none"/>
          </w:rPr>
          <w:delText xml:space="preserve">First Component of the Allocation Process:  </w:delText>
        </w:r>
        <w:r w:rsidRPr="004B1312" w:rsidDel="004B1312">
          <w:rPr>
            <w:rStyle w:val="Hyperlink"/>
            <w:bCs/>
            <w:noProof/>
            <w:lang w:val="x-none" w:eastAsia="x-none"/>
          </w:rPr>
          <w:delText>Representing TP Deliverability Used by Prior Commitments</w:delText>
        </w:r>
        <w:r w:rsidDel="004B1312">
          <w:rPr>
            <w:noProof/>
            <w:webHidden/>
          </w:rPr>
          <w:tab/>
          <w:delText>97</w:delText>
        </w:r>
      </w:del>
    </w:p>
    <w:p w14:paraId="52C3D60E" w14:textId="1DE407F3" w:rsidR="00470670" w:rsidDel="004B1312" w:rsidRDefault="00494881">
      <w:pPr>
        <w:pStyle w:val="TOC4"/>
        <w:tabs>
          <w:tab w:val="left" w:pos="1800"/>
        </w:tabs>
        <w:rPr>
          <w:del w:id="1027" w:author="Tavares, Phelim" w:date="2019-05-23T15:27:00Z"/>
          <w:rFonts w:ascii="Calibri" w:hAnsi="Calibri"/>
          <w:noProof/>
          <w:szCs w:val="22"/>
        </w:rPr>
      </w:pPr>
      <w:del w:id="1028" w:author="Tavares, Phelim" w:date="2019-05-23T15:27:00Z">
        <w:r w:rsidRPr="004B1312" w:rsidDel="004B1312">
          <w:rPr>
            <w:rStyle w:val="Hyperlink"/>
            <w:bCs/>
            <w:noProof/>
            <w:lang w:eastAsia="x-none"/>
          </w:rPr>
          <w:delText>6.2.9.4.</w:delText>
        </w:r>
        <w:r w:rsidDel="004B1312">
          <w:rPr>
            <w:rFonts w:ascii="Calibri" w:hAnsi="Calibri"/>
            <w:noProof/>
            <w:szCs w:val="22"/>
          </w:rPr>
          <w:tab/>
        </w:r>
        <w:r w:rsidRPr="004B1312" w:rsidDel="004B1312">
          <w:rPr>
            <w:rStyle w:val="Hyperlink"/>
            <w:bCs/>
            <w:noProof/>
            <w:lang w:eastAsia="x-none"/>
          </w:rPr>
          <w:delText xml:space="preserve">Second Component of the Allocation Process:  </w:delText>
        </w:r>
        <w:r w:rsidRPr="004B1312" w:rsidDel="004B1312">
          <w:rPr>
            <w:rStyle w:val="Hyperlink"/>
            <w:bCs/>
            <w:noProof/>
            <w:lang w:val="x-none" w:eastAsia="x-none"/>
          </w:rPr>
          <w:delText xml:space="preserve">Allocating TP Deliverability to the Current Queue Cluster </w:delText>
        </w:r>
        <w:r w:rsidRPr="004B1312" w:rsidDel="004B1312">
          <w:rPr>
            <w:rStyle w:val="Hyperlink"/>
            <w:bCs/>
            <w:noProof/>
            <w:lang w:eastAsia="x-none"/>
          </w:rPr>
          <w:delText>and</w:delText>
        </w:r>
        <w:r w:rsidRPr="004B1312" w:rsidDel="004B1312">
          <w:rPr>
            <w:rStyle w:val="Hyperlink"/>
            <w:bCs/>
            <w:noProof/>
            <w:lang w:val="x-none" w:eastAsia="x-none"/>
          </w:rPr>
          <w:delText xml:space="preserve"> Parked Projects</w:delText>
        </w:r>
        <w:r w:rsidDel="004B1312">
          <w:rPr>
            <w:noProof/>
            <w:webHidden/>
          </w:rPr>
          <w:tab/>
          <w:delText>99</w:delText>
        </w:r>
      </w:del>
    </w:p>
    <w:p w14:paraId="52C3D60F" w14:textId="54361956" w:rsidR="00470670" w:rsidDel="004B1312" w:rsidRDefault="00494881">
      <w:pPr>
        <w:pStyle w:val="TOC4"/>
        <w:tabs>
          <w:tab w:val="left" w:pos="1800"/>
        </w:tabs>
        <w:rPr>
          <w:del w:id="1029" w:author="Tavares, Phelim" w:date="2019-05-23T15:27:00Z"/>
          <w:rFonts w:ascii="Calibri" w:hAnsi="Calibri"/>
          <w:noProof/>
          <w:szCs w:val="22"/>
        </w:rPr>
      </w:pPr>
      <w:del w:id="1030" w:author="Tavares, Phelim" w:date="2019-05-23T15:27:00Z">
        <w:r w:rsidRPr="004B1312" w:rsidDel="004B1312">
          <w:rPr>
            <w:rStyle w:val="Hyperlink"/>
            <w:bCs/>
            <w:noProof/>
            <w:lang w:eastAsia="x-none"/>
          </w:rPr>
          <w:delText>6.2.9.5.</w:delText>
        </w:r>
        <w:r w:rsidDel="004B1312">
          <w:rPr>
            <w:rFonts w:ascii="Calibri" w:hAnsi="Calibri"/>
            <w:noProof/>
            <w:szCs w:val="22"/>
          </w:rPr>
          <w:tab/>
        </w:r>
        <w:r w:rsidRPr="004B1312" w:rsidDel="004B1312">
          <w:rPr>
            <w:rStyle w:val="Hyperlink"/>
            <w:bCs/>
            <w:noProof/>
            <w:lang w:val="x-none" w:eastAsia="x-none"/>
          </w:rPr>
          <w:delText>Criteria for Retaining TP Deliverability Allocation</w:delText>
        </w:r>
        <w:r w:rsidDel="004B1312">
          <w:rPr>
            <w:noProof/>
            <w:webHidden/>
          </w:rPr>
          <w:tab/>
          <w:delText>102</w:delText>
        </w:r>
      </w:del>
    </w:p>
    <w:p w14:paraId="52C3D610" w14:textId="162C67BC" w:rsidR="00470670" w:rsidDel="004B1312" w:rsidRDefault="00494881">
      <w:pPr>
        <w:pStyle w:val="TOC4"/>
        <w:tabs>
          <w:tab w:val="left" w:pos="1800"/>
        </w:tabs>
        <w:rPr>
          <w:del w:id="1031" w:author="Tavares, Phelim" w:date="2019-05-23T15:27:00Z"/>
          <w:rFonts w:ascii="Calibri" w:hAnsi="Calibri"/>
          <w:noProof/>
          <w:szCs w:val="22"/>
        </w:rPr>
      </w:pPr>
      <w:del w:id="1032" w:author="Tavares, Phelim" w:date="2019-05-23T15:27:00Z">
        <w:r w:rsidRPr="004B1312" w:rsidDel="004B1312">
          <w:rPr>
            <w:rStyle w:val="Hyperlink"/>
            <w:bCs/>
            <w:noProof/>
            <w:lang w:eastAsia="x-none"/>
          </w:rPr>
          <w:delText>6.2.9.6.</w:delText>
        </w:r>
        <w:r w:rsidDel="004B1312">
          <w:rPr>
            <w:rFonts w:ascii="Calibri" w:hAnsi="Calibri"/>
            <w:noProof/>
            <w:szCs w:val="22"/>
          </w:rPr>
          <w:tab/>
        </w:r>
        <w:r w:rsidRPr="004B1312" w:rsidDel="004B1312">
          <w:rPr>
            <w:rStyle w:val="Hyperlink"/>
            <w:bCs/>
            <w:noProof/>
            <w:lang w:val="x-none" w:eastAsia="x-none"/>
          </w:rPr>
          <w:delText>Parking for Option (A) Generating Facilities</w:delText>
        </w:r>
        <w:r w:rsidDel="004B1312">
          <w:rPr>
            <w:noProof/>
            <w:webHidden/>
          </w:rPr>
          <w:tab/>
          <w:delText>103</w:delText>
        </w:r>
      </w:del>
    </w:p>
    <w:p w14:paraId="52C3D611" w14:textId="3A81BFFF" w:rsidR="00470670" w:rsidDel="004B1312" w:rsidRDefault="00494881">
      <w:pPr>
        <w:pStyle w:val="TOC4"/>
        <w:tabs>
          <w:tab w:val="left" w:pos="1800"/>
        </w:tabs>
        <w:rPr>
          <w:del w:id="1033" w:author="Tavares, Phelim" w:date="2019-05-23T15:27:00Z"/>
          <w:rFonts w:ascii="Calibri" w:hAnsi="Calibri"/>
          <w:noProof/>
          <w:szCs w:val="22"/>
        </w:rPr>
      </w:pPr>
      <w:del w:id="1034" w:author="Tavares, Phelim" w:date="2019-05-23T15:27:00Z">
        <w:r w:rsidRPr="004B1312" w:rsidDel="004B1312">
          <w:rPr>
            <w:rStyle w:val="Hyperlink"/>
            <w:bCs/>
            <w:noProof/>
            <w:lang w:eastAsia="x-none"/>
          </w:rPr>
          <w:delText>6.2.9.7.</w:delText>
        </w:r>
        <w:r w:rsidDel="004B1312">
          <w:rPr>
            <w:rFonts w:ascii="Calibri" w:hAnsi="Calibri"/>
            <w:noProof/>
            <w:szCs w:val="22"/>
          </w:rPr>
          <w:tab/>
        </w:r>
        <w:r w:rsidRPr="004B1312" w:rsidDel="004B1312">
          <w:rPr>
            <w:rStyle w:val="Hyperlink"/>
            <w:bCs/>
            <w:noProof/>
            <w:lang w:val="x-none" w:eastAsia="x-none"/>
          </w:rPr>
          <w:delText>Partial Allocations of Transmission Based Deliverability to Option (A) and Option (B) Generating Facilities</w:delText>
        </w:r>
        <w:r w:rsidDel="004B1312">
          <w:rPr>
            <w:noProof/>
            <w:webHidden/>
          </w:rPr>
          <w:tab/>
          <w:delText>104</w:delText>
        </w:r>
      </w:del>
    </w:p>
    <w:p w14:paraId="52C3D612" w14:textId="62E84649" w:rsidR="00470670" w:rsidDel="004B1312" w:rsidRDefault="00494881">
      <w:pPr>
        <w:pStyle w:val="TOC4"/>
        <w:tabs>
          <w:tab w:val="left" w:pos="1800"/>
        </w:tabs>
        <w:rPr>
          <w:del w:id="1035" w:author="Tavares, Phelim" w:date="2019-05-23T15:27:00Z"/>
          <w:rFonts w:ascii="Calibri" w:hAnsi="Calibri"/>
          <w:noProof/>
          <w:szCs w:val="22"/>
        </w:rPr>
      </w:pPr>
      <w:del w:id="1036" w:author="Tavares, Phelim" w:date="2019-05-23T15:27:00Z">
        <w:r w:rsidRPr="004B1312" w:rsidDel="004B1312">
          <w:rPr>
            <w:rStyle w:val="Hyperlink"/>
            <w:bCs/>
            <w:noProof/>
            <w:lang w:eastAsia="x-none"/>
          </w:rPr>
          <w:delText>6.2.9.8.</w:delText>
        </w:r>
        <w:r w:rsidDel="004B1312">
          <w:rPr>
            <w:rFonts w:ascii="Calibri" w:hAnsi="Calibri"/>
            <w:noProof/>
            <w:szCs w:val="22"/>
          </w:rPr>
          <w:tab/>
        </w:r>
        <w:r w:rsidRPr="004B1312" w:rsidDel="004B1312">
          <w:rPr>
            <w:rStyle w:val="Hyperlink"/>
            <w:bCs/>
            <w:noProof/>
            <w:lang w:val="x-none" w:eastAsia="x-none"/>
          </w:rPr>
          <w:delText>Declining TP Deliverability Allocation</w:delText>
        </w:r>
        <w:r w:rsidDel="004B1312">
          <w:rPr>
            <w:noProof/>
            <w:webHidden/>
          </w:rPr>
          <w:tab/>
          <w:delText>105</w:delText>
        </w:r>
      </w:del>
    </w:p>
    <w:p w14:paraId="52C3D613" w14:textId="725AEBDF" w:rsidR="00470670" w:rsidDel="004B1312" w:rsidRDefault="00494881">
      <w:pPr>
        <w:pStyle w:val="TOC4"/>
        <w:tabs>
          <w:tab w:val="left" w:pos="1800"/>
        </w:tabs>
        <w:rPr>
          <w:del w:id="1037" w:author="Tavares, Phelim" w:date="2019-05-23T15:27:00Z"/>
          <w:rFonts w:ascii="Calibri" w:hAnsi="Calibri"/>
          <w:noProof/>
          <w:szCs w:val="22"/>
        </w:rPr>
      </w:pPr>
      <w:del w:id="1038" w:author="Tavares, Phelim" w:date="2019-05-23T15:27:00Z">
        <w:r w:rsidRPr="004B1312" w:rsidDel="004B1312">
          <w:rPr>
            <w:rStyle w:val="Hyperlink"/>
            <w:bCs/>
            <w:noProof/>
            <w:lang w:eastAsia="x-none"/>
          </w:rPr>
          <w:delText>6.2.9.9.</w:delText>
        </w:r>
        <w:r w:rsidDel="004B1312">
          <w:rPr>
            <w:rFonts w:ascii="Calibri" w:hAnsi="Calibri"/>
            <w:noProof/>
            <w:szCs w:val="22"/>
          </w:rPr>
          <w:tab/>
        </w:r>
        <w:r w:rsidRPr="004B1312" w:rsidDel="004B1312">
          <w:rPr>
            <w:rStyle w:val="Hyperlink"/>
            <w:bCs/>
            <w:noProof/>
            <w:lang w:val="x-none" w:eastAsia="x-none"/>
          </w:rPr>
          <w:delText>Required Customer Response to TP Deliverability Allocation</w:delText>
        </w:r>
        <w:r w:rsidDel="004B1312">
          <w:rPr>
            <w:noProof/>
            <w:webHidden/>
          </w:rPr>
          <w:tab/>
          <w:delText>106</w:delText>
        </w:r>
      </w:del>
    </w:p>
    <w:p w14:paraId="52C3D614" w14:textId="5D1CE446" w:rsidR="00470670" w:rsidDel="004B1312" w:rsidRDefault="00494881">
      <w:pPr>
        <w:pStyle w:val="TOC4"/>
        <w:tabs>
          <w:tab w:val="left" w:pos="1800"/>
        </w:tabs>
        <w:rPr>
          <w:del w:id="1039" w:author="Tavares, Phelim" w:date="2019-05-23T15:27:00Z"/>
          <w:rFonts w:ascii="Calibri" w:hAnsi="Calibri"/>
          <w:noProof/>
          <w:szCs w:val="22"/>
        </w:rPr>
      </w:pPr>
      <w:del w:id="1040" w:author="Tavares, Phelim" w:date="2019-05-23T15:27:00Z">
        <w:r w:rsidRPr="004B1312" w:rsidDel="004B1312">
          <w:rPr>
            <w:rStyle w:val="Hyperlink"/>
            <w:bCs/>
            <w:noProof/>
            <w:lang w:eastAsia="x-none"/>
          </w:rPr>
          <w:delText>6.2.9.10.</w:delText>
        </w:r>
        <w:r w:rsidDel="004B1312">
          <w:rPr>
            <w:rFonts w:ascii="Calibri" w:hAnsi="Calibri"/>
            <w:noProof/>
            <w:szCs w:val="22"/>
          </w:rPr>
          <w:tab/>
        </w:r>
        <w:r w:rsidRPr="004B1312" w:rsidDel="004B1312">
          <w:rPr>
            <w:rStyle w:val="Hyperlink"/>
            <w:bCs/>
            <w:noProof/>
            <w:lang w:val="x-none" w:eastAsia="x-none"/>
          </w:rPr>
          <w:delText>Update to Interconnection Study Reports</w:delText>
        </w:r>
        <w:r w:rsidDel="004B1312">
          <w:rPr>
            <w:noProof/>
            <w:webHidden/>
          </w:rPr>
          <w:tab/>
          <w:delText>106</w:delText>
        </w:r>
      </w:del>
    </w:p>
    <w:p w14:paraId="52C3D615" w14:textId="5CC65E65" w:rsidR="00470670" w:rsidDel="004B1312" w:rsidRDefault="00494881">
      <w:pPr>
        <w:pStyle w:val="TOC4"/>
        <w:tabs>
          <w:tab w:val="left" w:pos="1800"/>
        </w:tabs>
        <w:rPr>
          <w:del w:id="1041" w:author="Tavares, Phelim" w:date="2019-05-23T15:27:00Z"/>
          <w:rFonts w:ascii="Calibri" w:hAnsi="Calibri"/>
          <w:noProof/>
          <w:szCs w:val="22"/>
        </w:rPr>
      </w:pPr>
      <w:del w:id="1042" w:author="Tavares, Phelim" w:date="2019-05-23T15:27:00Z">
        <w:r w:rsidRPr="004B1312" w:rsidDel="004B1312">
          <w:rPr>
            <w:rStyle w:val="Hyperlink"/>
            <w:bCs/>
            <w:noProof/>
            <w:lang w:eastAsia="x-none"/>
          </w:rPr>
          <w:delText>6.2.9.11.</w:delText>
        </w:r>
        <w:r w:rsidDel="004B1312">
          <w:rPr>
            <w:rFonts w:ascii="Calibri" w:hAnsi="Calibri"/>
            <w:noProof/>
            <w:szCs w:val="22"/>
          </w:rPr>
          <w:tab/>
        </w:r>
        <w:r w:rsidRPr="004B1312" w:rsidDel="004B1312">
          <w:rPr>
            <w:rStyle w:val="Hyperlink"/>
            <w:bCs/>
            <w:noProof/>
            <w:lang w:val="x-none" w:eastAsia="x-none"/>
          </w:rPr>
          <w:delText>Second and Third Financial Security Postings</w:delText>
        </w:r>
        <w:r w:rsidDel="004B1312">
          <w:rPr>
            <w:noProof/>
            <w:webHidden/>
          </w:rPr>
          <w:tab/>
          <w:delText>106</w:delText>
        </w:r>
      </w:del>
    </w:p>
    <w:p w14:paraId="52C3D616" w14:textId="6755F0D8" w:rsidR="00470670" w:rsidDel="004B1312" w:rsidRDefault="00494881" w:rsidP="004B1312">
      <w:pPr>
        <w:pStyle w:val="TOC2"/>
        <w:rPr>
          <w:del w:id="1043" w:author="Tavares, Phelim" w:date="2019-05-23T15:27:00Z"/>
          <w:rFonts w:ascii="Calibri" w:hAnsi="Calibri"/>
          <w:noProof/>
          <w:sz w:val="22"/>
          <w:szCs w:val="22"/>
        </w:rPr>
      </w:pPr>
      <w:del w:id="1044" w:author="Tavares, Phelim" w:date="2019-05-23T15:27:00Z">
        <w:r w:rsidRPr="004B1312" w:rsidDel="004B1312">
          <w:rPr>
            <w:rStyle w:val="Hyperlink"/>
            <w:noProof/>
          </w:rPr>
          <w:delText>6.3.</w:delText>
        </w:r>
        <w:r w:rsidDel="004B1312">
          <w:rPr>
            <w:rFonts w:ascii="Calibri" w:hAnsi="Calibri"/>
            <w:noProof/>
            <w:sz w:val="22"/>
            <w:szCs w:val="22"/>
          </w:rPr>
          <w:tab/>
        </w:r>
        <w:r w:rsidRPr="004B1312" w:rsidDel="004B1312">
          <w:rPr>
            <w:rStyle w:val="Hyperlink"/>
            <w:noProof/>
          </w:rPr>
          <w:delText>Independent Study Process</w:delText>
        </w:r>
        <w:r w:rsidDel="004B1312">
          <w:rPr>
            <w:noProof/>
            <w:webHidden/>
          </w:rPr>
          <w:tab/>
          <w:delText>106</w:delText>
        </w:r>
      </w:del>
    </w:p>
    <w:p w14:paraId="52C3D617" w14:textId="123D80ED" w:rsidR="00470670" w:rsidDel="004B1312" w:rsidRDefault="00494881">
      <w:pPr>
        <w:pStyle w:val="TOC3"/>
        <w:rPr>
          <w:del w:id="1045" w:author="Tavares, Phelim" w:date="2019-05-23T15:27:00Z"/>
          <w:rFonts w:ascii="Calibri" w:hAnsi="Calibri"/>
          <w:szCs w:val="22"/>
        </w:rPr>
      </w:pPr>
      <w:del w:id="1046" w:author="Tavares, Phelim" w:date="2019-05-23T15:27:00Z">
        <w:r w:rsidRPr="004B1312" w:rsidDel="004B1312">
          <w:rPr>
            <w:rStyle w:val="Hyperlink"/>
            <w:rFonts w:cs="Arial"/>
          </w:rPr>
          <w:delText>6.3.1.</w:delText>
        </w:r>
        <w:r w:rsidDel="004B1312">
          <w:rPr>
            <w:rFonts w:ascii="Calibri" w:hAnsi="Calibri"/>
            <w:szCs w:val="22"/>
          </w:rPr>
          <w:tab/>
        </w:r>
        <w:r w:rsidRPr="004B1312" w:rsidDel="004B1312">
          <w:rPr>
            <w:rStyle w:val="Hyperlink"/>
          </w:rPr>
          <w:delText>ISP Eligibility Criteria</w:delText>
        </w:r>
        <w:r w:rsidDel="004B1312">
          <w:rPr>
            <w:webHidden/>
          </w:rPr>
          <w:tab/>
          <w:delText>108</w:delText>
        </w:r>
      </w:del>
    </w:p>
    <w:p w14:paraId="52C3D618" w14:textId="7B30310F" w:rsidR="00470670" w:rsidDel="004B1312" w:rsidRDefault="00494881">
      <w:pPr>
        <w:pStyle w:val="TOC4"/>
        <w:tabs>
          <w:tab w:val="left" w:pos="1800"/>
        </w:tabs>
        <w:rPr>
          <w:del w:id="1047" w:author="Tavares, Phelim" w:date="2019-05-23T15:27:00Z"/>
          <w:rFonts w:ascii="Calibri" w:hAnsi="Calibri"/>
          <w:noProof/>
          <w:szCs w:val="22"/>
        </w:rPr>
      </w:pPr>
      <w:del w:id="1048" w:author="Tavares, Phelim" w:date="2019-05-23T15:27:00Z">
        <w:r w:rsidRPr="004B1312" w:rsidDel="004B1312">
          <w:rPr>
            <w:rStyle w:val="Hyperlink"/>
            <w:noProof/>
          </w:rPr>
          <w:delText>6.3.1.1.</w:delText>
        </w:r>
        <w:r w:rsidDel="004B1312">
          <w:rPr>
            <w:rFonts w:ascii="Calibri" w:hAnsi="Calibri"/>
            <w:noProof/>
            <w:szCs w:val="22"/>
          </w:rPr>
          <w:tab/>
        </w:r>
        <w:r w:rsidRPr="004B1312" w:rsidDel="004B1312">
          <w:rPr>
            <w:rStyle w:val="Hyperlink"/>
            <w:noProof/>
          </w:rPr>
          <w:delText>Commercial Operation Date</w:delText>
        </w:r>
        <w:r w:rsidDel="004B1312">
          <w:rPr>
            <w:noProof/>
            <w:webHidden/>
          </w:rPr>
          <w:tab/>
          <w:delText>108</w:delText>
        </w:r>
      </w:del>
    </w:p>
    <w:p w14:paraId="52C3D619" w14:textId="7B9845C3" w:rsidR="00470670" w:rsidDel="004B1312" w:rsidRDefault="00494881">
      <w:pPr>
        <w:pStyle w:val="TOC4"/>
        <w:tabs>
          <w:tab w:val="left" w:pos="1800"/>
        </w:tabs>
        <w:rPr>
          <w:del w:id="1049" w:author="Tavares, Phelim" w:date="2019-05-23T15:27:00Z"/>
          <w:rFonts w:ascii="Calibri" w:hAnsi="Calibri"/>
          <w:noProof/>
          <w:szCs w:val="22"/>
        </w:rPr>
      </w:pPr>
      <w:del w:id="1050" w:author="Tavares, Phelim" w:date="2019-05-23T15:27:00Z">
        <w:r w:rsidRPr="004B1312" w:rsidDel="004B1312">
          <w:rPr>
            <w:rStyle w:val="Hyperlink"/>
            <w:noProof/>
          </w:rPr>
          <w:delText>6.3.1.2.</w:delText>
        </w:r>
        <w:r w:rsidDel="004B1312">
          <w:rPr>
            <w:rFonts w:ascii="Calibri" w:hAnsi="Calibri"/>
            <w:noProof/>
            <w:szCs w:val="22"/>
          </w:rPr>
          <w:tab/>
        </w:r>
        <w:r w:rsidRPr="004B1312" w:rsidDel="004B1312">
          <w:rPr>
            <w:rStyle w:val="Hyperlink"/>
            <w:noProof/>
          </w:rPr>
          <w:delText>Site Exclusivity</w:delText>
        </w:r>
        <w:r w:rsidDel="004B1312">
          <w:rPr>
            <w:noProof/>
            <w:webHidden/>
          </w:rPr>
          <w:tab/>
          <w:delText>109</w:delText>
        </w:r>
      </w:del>
    </w:p>
    <w:p w14:paraId="52C3D61A" w14:textId="6C582477" w:rsidR="00470670" w:rsidDel="004B1312" w:rsidRDefault="00494881">
      <w:pPr>
        <w:pStyle w:val="TOC4"/>
        <w:tabs>
          <w:tab w:val="left" w:pos="1800"/>
        </w:tabs>
        <w:rPr>
          <w:del w:id="1051" w:author="Tavares, Phelim" w:date="2019-05-23T15:27:00Z"/>
          <w:rFonts w:ascii="Calibri" w:hAnsi="Calibri"/>
          <w:noProof/>
          <w:szCs w:val="22"/>
        </w:rPr>
      </w:pPr>
      <w:del w:id="1052" w:author="Tavares, Phelim" w:date="2019-05-23T15:27:00Z">
        <w:r w:rsidRPr="004B1312" w:rsidDel="004B1312">
          <w:rPr>
            <w:rStyle w:val="Hyperlink"/>
            <w:noProof/>
          </w:rPr>
          <w:delText>6.3.1.3.</w:delText>
        </w:r>
        <w:r w:rsidDel="004B1312">
          <w:rPr>
            <w:rFonts w:ascii="Calibri" w:hAnsi="Calibri"/>
            <w:noProof/>
            <w:szCs w:val="22"/>
          </w:rPr>
          <w:tab/>
        </w:r>
        <w:r w:rsidRPr="004B1312" w:rsidDel="004B1312">
          <w:rPr>
            <w:rStyle w:val="Hyperlink"/>
            <w:noProof/>
          </w:rPr>
          <w:delText>Electrical Independence</w:delText>
        </w:r>
        <w:r w:rsidDel="004B1312">
          <w:rPr>
            <w:noProof/>
            <w:webHidden/>
          </w:rPr>
          <w:tab/>
          <w:delText>109</w:delText>
        </w:r>
      </w:del>
    </w:p>
    <w:p w14:paraId="52C3D61B" w14:textId="58B39F3A" w:rsidR="00470670" w:rsidDel="004B1312" w:rsidRDefault="00494881">
      <w:pPr>
        <w:pStyle w:val="TOC4"/>
        <w:tabs>
          <w:tab w:val="left" w:pos="1800"/>
        </w:tabs>
        <w:rPr>
          <w:del w:id="1053" w:author="Tavares, Phelim" w:date="2019-05-23T15:27:00Z"/>
          <w:rFonts w:ascii="Calibri" w:hAnsi="Calibri"/>
          <w:noProof/>
          <w:szCs w:val="22"/>
        </w:rPr>
      </w:pPr>
      <w:del w:id="1054" w:author="Tavares, Phelim" w:date="2019-05-23T15:27:00Z">
        <w:r w:rsidRPr="004B1312" w:rsidDel="004B1312">
          <w:rPr>
            <w:rStyle w:val="Hyperlink"/>
            <w:noProof/>
          </w:rPr>
          <w:delText>6.3.1.4.</w:delText>
        </w:r>
        <w:r w:rsidDel="004B1312">
          <w:rPr>
            <w:rFonts w:ascii="Calibri" w:hAnsi="Calibri"/>
            <w:noProof/>
            <w:szCs w:val="22"/>
          </w:rPr>
          <w:tab/>
        </w:r>
        <w:r w:rsidRPr="004B1312" w:rsidDel="004B1312">
          <w:rPr>
            <w:rStyle w:val="Hyperlink"/>
            <w:noProof/>
          </w:rPr>
          <w:delText>CAISO Notice on COD and Site Exclusivity</w:delText>
        </w:r>
        <w:r w:rsidDel="004B1312">
          <w:rPr>
            <w:noProof/>
            <w:webHidden/>
          </w:rPr>
          <w:tab/>
          <w:delText>109</w:delText>
        </w:r>
      </w:del>
    </w:p>
    <w:p w14:paraId="52C3D61C" w14:textId="600D27C7" w:rsidR="00470670" w:rsidDel="004B1312" w:rsidRDefault="00494881">
      <w:pPr>
        <w:pStyle w:val="TOC4"/>
        <w:tabs>
          <w:tab w:val="left" w:pos="1800"/>
        </w:tabs>
        <w:rPr>
          <w:del w:id="1055" w:author="Tavares, Phelim" w:date="2019-05-23T15:27:00Z"/>
          <w:rFonts w:ascii="Calibri" w:hAnsi="Calibri"/>
          <w:noProof/>
          <w:szCs w:val="22"/>
        </w:rPr>
      </w:pPr>
      <w:del w:id="1056" w:author="Tavares, Phelim" w:date="2019-05-23T15:27:00Z">
        <w:r w:rsidRPr="004B1312" w:rsidDel="004B1312">
          <w:rPr>
            <w:rStyle w:val="Hyperlink"/>
            <w:noProof/>
          </w:rPr>
          <w:delText>6.3.1.5.</w:delText>
        </w:r>
        <w:r w:rsidDel="004B1312">
          <w:rPr>
            <w:rFonts w:ascii="Calibri" w:hAnsi="Calibri"/>
            <w:noProof/>
            <w:szCs w:val="22"/>
          </w:rPr>
          <w:tab/>
        </w:r>
        <w:r w:rsidRPr="004B1312" w:rsidDel="004B1312">
          <w:rPr>
            <w:rStyle w:val="Hyperlink"/>
            <w:noProof/>
          </w:rPr>
          <w:delText>CAISO Notice on Electrical Independence</w:delText>
        </w:r>
        <w:r w:rsidDel="004B1312">
          <w:rPr>
            <w:noProof/>
            <w:webHidden/>
          </w:rPr>
          <w:tab/>
          <w:delText>109</w:delText>
        </w:r>
      </w:del>
    </w:p>
    <w:p w14:paraId="52C3D61D" w14:textId="25966109" w:rsidR="00470670" w:rsidDel="004B1312" w:rsidRDefault="00494881">
      <w:pPr>
        <w:pStyle w:val="TOC4"/>
        <w:tabs>
          <w:tab w:val="left" w:pos="1800"/>
        </w:tabs>
        <w:rPr>
          <w:del w:id="1057" w:author="Tavares, Phelim" w:date="2019-05-23T15:27:00Z"/>
          <w:rFonts w:ascii="Calibri" w:hAnsi="Calibri"/>
          <w:noProof/>
          <w:szCs w:val="22"/>
        </w:rPr>
      </w:pPr>
      <w:del w:id="1058" w:author="Tavares, Phelim" w:date="2019-05-23T15:27:00Z">
        <w:r w:rsidRPr="004B1312" w:rsidDel="004B1312">
          <w:rPr>
            <w:rStyle w:val="Hyperlink"/>
            <w:noProof/>
          </w:rPr>
          <w:delText>6.3.1.6.</w:delText>
        </w:r>
        <w:r w:rsidDel="004B1312">
          <w:rPr>
            <w:rFonts w:ascii="Calibri" w:hAnsi="Calibri"/>
            <w:noProof/>
            <w:szCs w:val="22"/>
          </w:rPr>
          <w:tab/>
        </w:r>
        <w:r w:rsidRPr="004B1312" w:rsidDel="004B1312">
          <w:rPr>
            <w:rStyle w:val="Hyperlink"/>
            <w:noProof/>
          </w:rPr>
          <w:delText>Withdrawal of an Interconnection Request Which Fails to Qualify for the Independent Study Process Track.</w:delText>
        </w:r>
        <w:r w:rsidDel="004B1312">
          <w:rPr>
            <w:noProof/>
            <w:webHidden/>
          </w:rPr>
          <w:tab/>
          <w:delText>110</w:delText>
        </w:r>
      </w:del>
    </w:p>
    <w:p w14:paraId="52C3D61E" w14:textId="76254CCA" w:rsidR="00470670" w:rsidDel="004B1312" w:rsidRDefault="00494881">
      <w:pPr>
        <w:pStyle w:val="TOC3"/>
        <w:rPr>
          <w:del w:id="1059" w:author="Tavares, Phelim" w:date="2019-05-23T15:27:00Z"/>
          <w:rFonts w:ascii="Calibri" w:hAnsi="Calibri"/>
          <w:szCs w:val="22"/>
        </w:rPr>
      </w:pPr>
      <w:del w:id="1060" w:author="Tavares, Phelim" w:date="2019-05-23T15:27:00Z">
        <w:r w:rsidRPr="004B1312" w:rsidDel="004B1312">
          <w:rPr>
            <w:rStyle w:val="Hyperlink"/>
            <w:rFonts w:cs="Arial"/>
          </w:rPr>
          <w:delText>6.3.2.</w:delText>
        </w:r>
        <w:r w:rsidDel="004B1312">
          <w:rPr>
            <w:rFonts w:ascii="Calibri" w:hAnsi="Calibri"/>
            <w:szCs w:val="22"/>
          </w:rPr>
          <w:tab/>
        </w:r>
        <w:r w:rsidRPr="004B1312" w:rsidDel="004B1312">
          <w:rPr>
            <w:rStyle w:val="Hyperlink"/>
          </w:rPr>
          <w:delText>Determination of Electrical Independence</w:delText>
        </w:r>
        <w:r w:rsidDel="004B1312">
          <w:rPr>
            <w:webHidden/>
          </w:rPr>
          <w:tab/>
          <w:delText>110</w:delText>
        </w:r>
      </w:del>
    </w:p>
    <w:p w14:paraId="52C3D61F" w14:textId="3245053B" w:rsidR="00470670" w:rsidDel="004B1312" w:rsidRDefault="00494881">
      <w:pPr>
        <w:pStyle w:val="TOC4"/>
        <w:tabs>
          <w:tab w:val="left" w:pos="1800"/>
        </w:tabs>
        <w:rPr>
          <w:del w:id="1061" w:author="Tavares, Phelim" w:date="2019-05-23T15:27:00Z"/>
          <w:rFonts w:ascii="Calibri" w:hAnsi="Calibri"/>
          <w:noProof/>
          <w:szCs w:val="22"/>
        </w:rPr>
      </w:pPr>
      <w:del w:id="1062" w:author="Tavares, Phelim" w:date="2019-05-23T15:27:00Z">
        <w:r w:rsidRPr="004B1312" w:rsidDel="004B1312">
          <w:rPr>
            <w:rStyle w:val="Hyperlink"/>
            <w:noProof/>
          </w:rPr>
          <w:delText>6.3.2.1.</w:delText>
        </w:r>
        <w:r w:rsidDel="004B1312">
          <w:rPr>
            <w:rFonts w:ascii="Calibri" w:hAnsi="Calibri"/>
            <w:noProof/>
            <w:szCs w:val="22"/>
          </w:rPr>
          <w:tab/>
        </w:r>
        <w:r w:rsidRPr="004B1312" w:rsidDel="004B1312">
          <w:rPr>
            <w:rStyle w:val="Hyperlink"/>
            <w:noProof/>
          </w:rPr>
          <w:delText>Flow Impact Test/Behind the Meter Criteria</w:delText>
        </w:r>
        <w:r w:rsidDel="004B1312">
          <w:rPr>
            <w:noProof/>
            <w:webHidden/>
          </w:rPr>
          <w:tab/>
          <w:delText>111</w:delText>
        </w:r>
      </w:del>
    </w:p>
    <w:p w14:paraId="52C3D620" w14:textId="04E051E3" w:rsidR="00470670" w:rsidDel="004B1312" w:rsidRDefault="00494881">
      <w:pPr>
        <w:pStyle w:val="TOC4"/>
        <w:tabs>
          <w:tab w:val="left" w:pos="1800"/>
        </w:tabs>
        <w:rPr>
          <w:del w:id="1063" w:author="Tavares, Phelim" w:date="2019-05-23T15:27:00Z"/>
          <w:rFonts w:ascii="Calibri" w:hAnsi="Calibri"/>
          <w:noProof/>
          <w:szCs w:val="22"/>
        </w:rPr>
      </w:pPr>
      <w:del w:id="1064" w:author="Tavares, Phelim" w:date="2019-05-23T15:27:00Z">
        <w:r w:rsidRPr="004B1312" w:rsidDel="004B1312">
          <w:rPr>
            <w:rStyle w:val="Hyperlink"/>
            <w:noProof/>
          </w:rPr>
          <w:delText>6.3.2.2.</w:delText>
        </w:r>
        <w:r w:rsidDel="004B1312">
          <w:rPr>
            <w:rFonts w:ascii="Calibri" w:hAnsi="Calibri"/>
            <w:noProof/>
            <w:szCs w:val="22"/>
          </w:rPr>
          <w:tab/>
        </w:r>
        <w:r w:rsidRPr="004B1312" w:rsidDel="004B1312">
          <w:rPr>
            <w:rStyle w:val="Hyperlink"/>
            <w:noProof/>
          </w:rPr>
          <w:delText>Short Circuit Test</w:delText>
        </w:r>
        <w:r w:rsidDel="004B1312">
          <w:rPr>
            <w:noProof/>
            <w:webHidden/>
          </w:rPr>
          <w:tab/>
          <w:delText>115</w:delText>
        </w:r>
      </w:del>
    </w:p>
    <w:p w14:paraId="52C3D621" w14:textId="534F76CF" w:rsidR="00470670" w:rsidDel="004B1312" w:rsidRDefault="00494881">
      <w:pPr>
        <w:pStyle w:val="TOC4"/>
        <w:tabs>
          <w:tab w:val="left" w:pos="1800"/>
        </w:tabs>
        <w:rPr>
          <w:del w:id="1065" w:author="Tavares, Phelim" w:date="2019-05-23T15:27:00Z"/>
          <w:rFonts w:ascii="Calibri" w:hAnsi="Calibri"/>
          <w:noProof/>
          <w:szCs w:val="22"/>
        </w:rPr>
      </w:pPr>
      <w:del w:id="1066" w:author="Tavares, Phelim" w:date="2019-05-23T15:27:00Z">
        <w:r w:rsidRPr="004B1312" w:rsidDel="004B1312">
          <w:rPr>
            <w:rStyle w:val="Hyperlink"/>
            <w:bCs/>
            <w:noProof/>
            <w:lang w:eastAsia="x-none"/>
          </w:rPr>
          <w:delText>6.3.2.3.</w:delText>
        </w:r>
        <w:r w:rsidDel="004B1312">
          <w:rPr>
            <w:rFonts w:ascii="Calibri" w:hAnsi="Calibri"/>
            <w:noProof/>
            <w:szCs w:val="22"/>
          </w:rPr>
          <w:tab/>
        </w:r>
        <w:r w:rsidRPr="004B1312" w:rsidDel="004B1312">
          <w:rPr>
            <w:rStyle w:val="Hyperlink"/>
            <w:bCs/>
            <w:noProof/>
            <w:lang w:eastAsia="x-none"/>
          </w:rPr>
          <w:delText>Transient Stability Test</w:delText>
        </w:r>
        <w:r w:rsidDel="004B1312">
          <w:rPr>
            <w:noProof/>
            <w:webHidden/>
          </w:rPr>
          <w:tab/>
          <w:delText>115</w:delText>
        </w:r>
      </w:del>
    </w:p>
    <w:p w14:paraId="52C3D622" w14:textId="4B29E8B0" w:rsidR="00470670" w:rsidDel="004B1312" w:rsidRDefault="00494881">
      <w:pPr>
        <w:pStyle w:val="TOC4"/>
        <w:tabs>
          <w:tab w:val="left" w:pos="1800"/>
        </w:tabs>
        <w:rPr>
          <w:del w:id="1067" w:author="Tavares, Phelim" w:date="2019-05-23T15:27:00Z"/>
          <w:rFonts w:ascii="Calibri" w:hAnsi="Calibri"/>
          <w:noProof/>
          <w:szCs w:val="22"/>
        </w:rPr>
      </w:pPr>
      <w:del w:id="1068" w:author="Tavares, Phelim" w:date="2019-05-23T15:27:00Z">
        <w:r w:rsidRPr="004B1312" w:rsidDel="004B1312">
          <w:rPr>
            <w:rStyle w:val="Hyperlink"/>
            <w:bCs/>
            <w:noProof/>
            <w:lang w:eastAsia="x-none"/>
          </w:rPr>
          <w:delText>6.3.2.4.</w:delText>
        </w:r>
        <w:r w:rsidDel="004B1312">
          <w:rPr>
            <w:rFonts w:ascii="Calibri" w:hAnsi="Calibri"/>
            <w:noProof/>
            <w:szCs w:val="22"/>
          </w:rPr>
          <w:tab/>
        </w:r>
        <w:r w:rsidRPr="004B1312" w:rsidDel="004B1312">
          <w:rPr>
            <w:rStyle w:val="Hyperlink"/>
            <w:bCs/>
            <w:noProof/>
            <w:lang w:eastAsia="x-none"/>
          </w:rPr>
          <w:delText>Reactive Support Test</w:delText>
        </w:r>
        <w:r w:rsidDel="004B1312">
          <w:rPr>
            <w:noProof/>
            <w:webHidden/>
          </w:rPr>
          <w:tab/>
          <w:delText>115</w:delText>
        </w:r>
      </w:del>
    </w:p>
    <w:p w14:paraId="52C3D623" w14:textId="1E620AD3" w:rsidR="00470670" w:rsidDel="004B1312" w:rsidRDefault="00494881">
      <w:pPr>
        <w:pStyle w:val="TOC3"/>
        <w:rPr>
          <w:del w:id="1069" w:author="Tavares, Phelim" w:date="2019-05-23T15:27:00Z"/>
          <w:rFonts w:ascii="Calibri" w:hAnsi="Calibri"/>
          <w:szCs w:val="22"/>
        </w:rPr>
      </w:pPr>
      <w:del w:id="1070" w:author="Tavares, Phelim" w:date="2019-05-23T15:27:00Z">
        <w:r w:rsidRPr="004B1312" w:rsidDel="004B1312">
          <w:rPr>
            <w:rStyle w:val="Hyperlink"/>
            <w:rFonts w:cs="Arial"/>
          </w:rPr>
          <w:delText>6.3.3.</w:delText>
        </w:r>
        <w:r w:rsidDel="004B1312">
          <w:rPr>
            <w:rFonts w:ascii="Calibri" w:hAnsi="Calibri"/>
            <w:szCs w:val="22"/>
          </w:rPr>
          <w:tab/>
        </w:r>
        <w:r w:rsidRPr="004B1312" w:rsidDel="004B1312">
          <w:rPr>
            <w:rStyle w:val="Hyperlink"/>
          </w:rPr>
          <w:delText>Scoping Meeting</w:delText>
        </w:r>
        <w:r w:rsidDel="004B1312">
          <w:rPr>
            <w:webHidden/>
          </w:rPr>
          <w:tab/>
          <w:delText>115</w:delText>
        </w:r>
      </w:del>
    </w:p>
    <w:p w14:paraId="52C3D624" w14:textId="76081A8C" w:rsidR="00470670" w:rsidDel="004B1312" w:rsidRDefault="00494881">
      <w:pPr>
        <w:pStyle w:val="TOC3"/>
        <w:rPr>
          <w:del w:id="1071" w:author="Tavares, Phelim" w:date="2019-05-23T15:27:00Z"/>
          <w:rFonts w:ascii="Calibri" w:hAnsi="Calibri"/>
          <w:szCs w:val="22"/>
        </w:rPr>
      </w:pPr>
      <w:del w:id="1072" w:author="Tavares, Phelim" w:date="2019-05-23T15:27:00Z">
        <w:r w:rsidRPr="004B1312" w:rsidDel="004B1312">
          <w:rPr>
            <w:rStyle w:val="Hyperlink"/>
            <w:rFonts w:cs="Arial"/>
          </w:rPr>
          <w:delText>6.3.4.</w:delText>
        </w:r>
        <w:r w:rsidDel="004B1312">
          <w:rPr>
            <w:rFonts w:ascii="Calibri" w:hAnsi="Calibri"/>
            <w:szCs w:val="22"/>
          </w:rPr>
          <w:tab/>
        </w:r>
        <w:r w:rsidRPr="004B1312" w:rsidDel="004B1312">
          <w:rPr>
            <w:rStyle w:val="Hyperlink"/>
          </w:rPr>
          <w:delText>System Impact and Facilities Study</w:delText>
        </w:r>
        <w:r w:rsidDel="004B1312">
          <w:rPr>
            <w:webHidden/>
          </w:rPr>
          <w:tab/>
          <w:delText>117</w:delText>
        </w:r>
      </w:del>
    </w:p>
    <w:p w14:paraId="52C3D625" w14:textId="5BAC3F37" w:rsidR="00470670" w:rsidDel="004B1312" w:rsidRDefault="00494881">
      <w:pPr>
        <w:pStyle w:val="TOC4"/>
        <w:tabs>
          <w:tab w:val="left" w:pos="1800"/>
        </w:tabs>
        <w:rPr>
          <w:del w:id="1073" w:author="Tavares, Phelim" w:date="2019-05-23T15:27:00Z"/>
          <w:rFonts w:ascii="Calibri" w:hAnsi="Calibri"/>
          <w:noProof/>
          <w:szCs w:val="22"/>
        </w:rPr>
      </w:pPr>
      <w:del w:id="1074" w:author="Tavares, Phelim" w:date="2019-05-23T15:27:00Z">
        <w:r w:rsidRPr="004B1312" w:rsidDel="004B1312">
          <w:rPr>
            <w:rStyle w:val="Hyperlink"/>
            <w:noProof/>
          </w:rPr>
          <w:delText>6.3.4.1.</w:delText>
        </w:r>
        <w:r w:rsidDel="004B1312">
          <w:rPr>
            <w:rFonts w:ascii="Calibri" w:hAnsi="Calibri"/>
            <w:noProof/>
            <w:szCs w:val="22"/>
          </w:rPr>
          <w:tab/>
        </w:r>
        <w:r w:rsidRPr="004B1312" w:rsidDel="004B1312">
          <w:rPr>
            <w:rStyle w:val="Hyperlink"/>
            <w:noProof/>
          </w:rPr>
          <w:delText>Scope and Purpose of the System Impact Study</w:delText>
        </w:r>
        <w:r w:rsidDel="004B1312">
          <w:rPr>
            <w:noProof/>
            <w:webHidden/>
          </w:rPr>
          <w:tab/>
          <w:delText>117</w:delText>
        </w:r>
      </w:del>
    </w:p>
    <w:p w14:paraId="52C3D626" w14:textId="0666D22A" w:rsidR="00470670" w:rsidDel="004B1312" w:rsidRDefault="00494881">
      <w:pPr>
        <w:pStyle w:val="TOC4"/>
        <w:tabs>
          <w:tab w:val="left" w:pos="1800"/>
        </w:tabs>
        <w:rPr>
          <w:del w:id="1075" w:author="Tavares, Phelim" w:date="2019-05-23T15:27:00Z"/>
          <w:rFonts w:ascii="Calibri" w:hAnsi="Calibri"/>
          <w:noProof/>
          <w:szCs w:val="22"/>
        </w:rPr>
      </w:pPr>
      <w:del w:id="1076" w:author="Tavares, Phelim" w:date="2019-05-23T15:27:00Z">
        <w:r w:rsidRPr="004B1312" w:rsidDel="004B1312">
          <w:rPr>
            <w:rStyle w:val="Hyperlink"/>
            <w:noProof/>
          </w:rPr>
          <w:delText>6.3.4.2.</w:delText>
        </w:r>
        <w:r w:rsidDel="004B1312">
          <w:rPr>
            <w:rFonts w:ascii="Calibri" w:hAnsi="Calibri"/>
            <w:noProof/>
            <w:szCs w:val="22"/>
          </w:rPr>
          <w:tab/>
        </w:r>
        <w:r w:rsidRPr="004B1312" w:rsidDel="004B1312">
          <w:rPr>
            <w:rStyle w:val="Hyperlink"/>
            <w:noProof/>
          </w:rPr>
          <w:delText>System Impact and Facilities Study Details</w:delText>
        </w:r>
        <w:r w:rsidDel="004B1312">
          <w:rPr>
            <w:noProof/>
            <w:webHidden/>
          </w:rPr>
          <w:tab/>
          <w:delText>117</w:delText>
        </w:r>
      </w:del>
    </w:p>
    <w:p w14:paraId="52C3D627" w14:textId="4F58D847" w:rsidR="00470670" w:rsidDel="004B1312" w:rsidRDefault="00494881">
      <w:pPr>
        <w:pStyle w:val="TOC4"/>
        <w:tabs>
          <w:tab w:val="left" w:pos="1800"/>
        </w:tabs>
        <w:rPr>
          <w:del w:id="1077" w:author="Tavares, Phelim" w:date="2019-05-23T15:27:00Z"/>
          <w:rFonts w:ascii="Calibri" w:hAnsi="Calibri"/>
          <w:noProof/>
          <w:szCs w:val="22"/>
        </w:rPr>
      </w:pPr>
      <w:del w:id="1078" w:author="Tavares, Phelim" w:date="2019-05-23T15:27:00Z">
        <w:r w:rsidRPr="004B1312" w:rsidDel="004B1312">
          <w:rPr>
            <w:rStyle w:val="Hyperlink"/>
            <w:noProof/>
          </w:rPr>
          <w:delText>6.3.4.3.</w:delText>
        </w:r>
        <w:r w:rsidDel="004B1312">
          <w:rPr>
            <w:rFonts w:ascii="Calibri" w:hAnsi="Calibri"/>
            <w:noProof/>
            <w:szCs w:val="22"/>
          </w:rPr>
          <w:tab/>
        </w:r>
        <w:r w:rsidRPr="004B1312" w:rsidDel="004B1312">
          <w:rPr>
            <w:rStyle w:val="Hyperlink"/>
            <w:noProof/>
          </w:rPr>
          <w:delText>System Impact and Facilities Study Timeline</w:delText>
        </w:r>
        <w:r w:rsidDel="004B1312">
          <w:rPr>
            <w:noProof/>
            <w:webHidden/>
          </w:rPr>
          <w:tab/>
          <w:delText>118</w:delText>
        </w:r>
      </w:del>
    </w:p>
    <w:p w14:paraId="52C3D628" w14:textId="398D1CF2" w:rsidR="00470670" w:rsidDel="004B1312" w:rsidRDefault="00494881">
      <w:pPr>
        <w:pStyle w:val="TOC4"/>
        <w:tabs>
          <w:tab w:val="left" w:pos="1800"/>
        </w:tabs>
        <w:rPr>
          <w:del w:id="1079" w:author="Tavares, Phelim" w:date="2019-05-23T15:27:00Z"/>
          <w:rFonts w:ascii="Calibri" w:hAnsi="Calibri"/>
          <w:noProof/>
          <w:szCs w:val="22"/>
        </w:rPr>
      </w:pPr>
      <w:del w:id="1080" w:author="Tavares, Phelim" w:date="2019-05-23T15:27:00Z">
        <w:r w:rsidRPr="004B1312" w:rsidDel="004B1312">
          <w:rPr>
            <w:rStyle w:val="Hyperlink"/>
            <w:noProof/>
          </w:rPr>
          <w:delText>6.3.4.4.</w:delText>
        </w:r>
        <w:r w:rsidDel="004B1312">
          <w:rPr>
            <w:rFonts w:ascii="Calibri" w:hAnsi="Calibri"/>
            <w:noProof/>
            <w:szCs w:val="22"/>
          </w:rPr>
          <w:tab/>
        </w:r>
        <w:r w:rsidRPr="004B1312" w:rsidDel="004B1312">
          <w:rPr>
            <w:rStyle w:val="Hyperlink"/>
            <w:noProof/>
          </w:rPr>
          <w:delText>Cost Responsibility and Establishment of System Impact Study Cost Caps</w:delText>
        </w:r>
        <w:r w:rsidDel="004B1312">
          <w:rPr>
            <w:noProof/>
            <w:webHidden/>
          </w:rPr>
          <w:tab/>
          <w:delText>118</w:delText>
        </w:r>
      </w:del>
    </w:p>
    <w:p w14:paraId="52C3D629" w14:textId="5E1E3A09" w:rsidR="00470670" w:rsidDel="004B1312" w:rsidRDefault="00494881">
      <w:pPr>
        <w:pStyle w:val="TOC4"/>
        <w:tabs>
          <w:tab w:val="left" w:pos="1800"/>
        </w:tabs>
        <w:rPr>
          <w:del w:id="1081" w:author="Tavares, Phelim" w:date="2019-05-23T15:27:00Z"/>
          <w:rFonts w:ascii="Calibri" w:hAnsi="Calibri"/>
          <w:noProof/>
          <w:szCs w:val="22"/>
        </w:rPr>
      </w:pPr>
      <w:del w:id="1082" w:author="Tavares, Phelim" w:date="2019-05-23T15:27:00Z">
        <w:r w:rsidRPr="004B1312" w:rsidDel="004B1312">
          <w:rPr>
            <w:rStyle w:val="Hyperlink"/>
            <w:noProof/>
          </w:rPr>
          <w:delText>6.3.4.5.</w:delText>
        </w:r>
        <w:r w:rsidDel="004B1312">
          <w:rPr>
            <w:rFonts w:ascii="Calibri" w:hAnsi="Calibri"/>
            <w:noProof/>
            <w:szCs w:val="22"/>
          </w:rPr>
          <w:tab/>
        </w:r>
        <w:r w:rsidRPr="004B1312" w:rsidDel="004B1312">
          <w:rPr>
            <w:rStyle w:val="Hyperlink"/>
            <w:noProof/>
          </w:rPr>
          <w:delText>System Impact and Facilities Study Results Meeting</w:delText>
        </w:r>
        <w:r w:rsidDel="004B1312">
          <w:rPr>
            <w:noProof/>
            <w:webHidden/>
          </w:rPr>
          <w:tab/>
          <w:delText>119</w:delText>
        </w:r>
      </w:del>
    </w:p>
    <w:p w14:paraId="52C3D62A" w14:textId="3D574276" w:rsidR="00470670" w:rsidDel="004B1312" w:rsidRDefault="00494881">
      <w:pPr>
        <w:pStyle w:val="TOC4"/>
        <w:tabs>
          <w:tab w:val="left" w:pos="1800"/>
        </w:tabs>
        <w:rPr>
          <w:del w:id="1083" w:author="Tavares, Phelim" w:date="2019-05-23T15:27:00Z"/>
          <w:rFonts w:ascii="Calibri" w:hAnsi="Calibri"/>
          <w:noProof/>
          <w:szCs w:val="22"/>
        </w:rPr>
      </w:pPr>
      <w:del w:id="1084" w:author="Tavares, Phelim" w:date="2019-05-23T15:27:00Z">
        <w:r w:rsidRPr="004B1312" w:rsidDel="004B1312">
          <w:rPr>
            <w:rStyle w:val="Hyperlink"/>
            <w:noProof/>
          </w:rPr>
          <w:delText>6.3.4.6.</w:delText>
        </w:r>
        <w:r w:rsidDel="004B1312">
          <w:rPr>
            <w:rFonts w:ascii="Calibri" w:hAnsi="Calibri"/>
            <w:noProof/>
            <w:szCs w:val="22"/>
          </w:rPr>
          <w:tab/>
        </w:r>
        <w:r w:rsidRPr="004B1312" w:rsidDel="004B1312">
          <w:rPr>
            <w:rStyle w:val="Hyperlink"/>
            <w:noProof/>
          </w:rPr>
          <w:delText>Initial Financial Security Posting</w:delText>
        </w:r>
        <w:r w:rsidDel="004B1312">
          <w:rPr>
            <w:noProof/>
            <w:webHidden/>
          </w:rPr>
          <w:tab/>
          <w:delText>120</w:delText>
        </w:r>
      </w:del>
    </w:p>
    <w:p w14:paraId="52C3D62B" w14:textId="2E46541D" w:rsidR="00470670" w:rsidDel="004B1312" w:rsidRDefault="00494881">
      <w:pPr>
        <w:pStyle w:val="TOC3"/>
        <w:rPr>
          <w:del w:id="1085" w:author="Tavares, Phelim" w:date="2019-05-23T15:27:00Z"/>
          <w:rFonts w:ascii="Calibri" w:hAnsi="Calibri"/>
          <w:szCs w:val="22"/>
        </w:rPr>
      </w:pPr>
      <w:del w:id="1086" w:author="Tavares, Phelim" w:date="2019-05-23T15:27:00Z">
        <w:r w:rsidRPr="004B1312" w:rsidDel="004B1312">
          <w:rPr>
            <w:rStyle w:val="Hyperlink"/>
            <w:rFonts w:cs="Arial"/>
          </w:rPr>
          <w:delText>6.3.5.</w:delText>
        </w:r>
        <w:r w:rsidDel="004B1312">
          <w:rPr>
            <w:rFonts w:ascii="Calibri" w:hAnsi="Calibri"/>
            <w:szCs w:val="22"/>
          </w:rPr>
          <w:tab/>
        </w:r>
        <w:r w:rsidRPr="004B1312" w:rsidDel="004B1312">
          <w:rPr>
            <w:rStyle w:val="Hyperlink"/>
          </w:rPr>
          <w:delText>Deliverability Assessment Performed as Part of Next Queue Cluster</w:delText>
        </w:r>
        <w:r w:rsidDel="004B1312">
          <w:rPr>
            <w:webHidden/>
          </w:rPr>
          <w:tab/>
          <w:delText>120</w:delText>
        </w:r>
      </w:del>
    </w:p>
    <w:p w14:paraId="52C3D62C" w14:textId="6E9CFD13" w:rsidR="00470670" w:rsidDel="004B1312" w:rsidRDefault="00494881">
      <w:pPr>
        <w:pStyle w:val="TOC3"/>
        <w:rPr>
          <w:del w:id="1087" w:author="Tavares, Phelim" w:date="2019-05-23T15:27:00Z"/>
          <w:rFonts w:ascii="Calibri" w:hAnsi="Calibri"/>
          <w:szCs w:val="22"/>
        </w:rPr>
      </w:pPr>
      <w:del w:id="1088" w:author="Tavares, Phelim" w:date="2019-05-23T15:27:00Z">
        <w:r w:rsidRPr="004B1312" w:rsidDel="004B1312">
          <w:rPr>
            <w:rStyle w:val="Hyperlink"/>
            <w:rFonts w:cs="Arial"/>
          </w:rPr>
          <w:delText>6.3.6.</w:delText>
        </w:r>
        <w:r w:rsidDel="004B1312">
          <w:rPr>
            <w:rFonts w:ascii="Calibri" w:hAnsi="Calibri"/>
            <w:szCs w:val="22"/>
          </w:rPr>
          <w:tab/>
        </w:r>
        <w:r w:rsidRPr="004B1312" w:rsidDel="004B1312">
          <w:rPr>
            <w:rStyle w:val="Hyperlink"/>
          </w:rPr>
          <w:delText>Extensions of Commercial Operation Date for the Independent Study Process Track</w:delText>
        </w:r>
        <w:r w:rsidDel="004B1312">
          <w:rPr>
            <w:webHidden/>
          </w:rPr>
          <w:tab/>
          <w:delText>120</w:delText>
        </w:r>
      </w:del>
    </w:p>
    <w:p w14:paraId="52C3D62D" w14:textId="4F951BCE" w:rsidR="00470670" w:rsidDel="004B1312" w:rsidRDefault="00494881">
      <w:pPr>
        <w:pStyle w:val="TOC3"/>
        <w:rPr>
          <w:del w:id="1089" w:author="Tavares, Phelim" w:date="2019-05-23T15:27:00Z"/>
          <w:rFonts w:ascii="Calibri" w:hAnsi="Calibri"/>
          <w:szCs w:val="22"/>
        </w:rPr>
      </w:pPr>
      <w:del w:id="1090" w:author="Tavares, Phelim" w:date="2019-05-23T15:27:00Z">
        <w:r w:rsidRPr="004B1312" w:rsidDel="004B1312">
          <w:rPr>
            <w:rStyle w:val="Hyperlink"/>
            <w:rFonts w:cs="Arial"/>
          </w:rPr>
          <w:delText>6.3.7.</w:delText>
        </w:r>
        <w:r w:rsidDel="004B1312">
          <w:rPr>
            <w:rFonts w:ascii="Calibri" w:hAnsi="Calibri"/>
            <w:szCs w:val="22"/>
          </w:rPr>
          <w:tab/>
        </w:r>
        <w:r w:rsidRPr="004B1312" w:rsidDel="004B1312">
          <w:rPr>
            <w:rStyle w:val="Hyperlink"/>
            <w:bCs/>
            <w:lang w:eastAsia="x-none"/>
          </w:rPr>
          <w:delText>Generator Interconnection Agreement</w:delText>
        </w:r>
        <w:r w:rsidDel="004B1312">
          <w:rPr>
            <w:webHidden/>
          </w:rPr>
          <w:tab/>
          <w:delText>121</w:delText>
        </w:r>
      </w:del>
    </w:p>
    <w:p w14:paraId="52C3D62E" w14:textId="45FB21F7" w:rsidR="00470670" w:rsidDel="004B1312" w:rsidRDefault="00494881" w:rsidP="004B1312">
      <w:pPr>
        <w:pStyle w:val="TOC2"/>
        <w:rPr>
          <w:del w:id="1091" w:author="Tavares, Phelim" w:date="2019-05-23T15:27:00Z"/>
          <w:rFonts w:ascii="Calibri" w:hAnsi="Calibri"/>
          <w:noProof/>
          <w:sz w:val="22"/>
          <w:szCs w:val="22"/>
        </w:rPr>
      </w:pPr>
      <w:del w:id="1092" w:author="Tavares, Phelim" w:date="2019-05-23T15:27:00Z">
        <w:r w:rsidRPr="004B1312" w:rsidDel="004B1312">
          <w:rPr>
            <w:rStyle w:val="Hyperlink"/>
            <w:noProof/>
          </w:rPr>
          <w:delText>6.4.</w:delText>
        </w:r>
        <w:r w:rsidDel="004B1312">
          <w:rPr>
            <w:rFonts w:ascii="Calibri" w:hAnsi="Calibri"/>
            <w:noProof/>
            <w:sz w:val="22"/>
            <w:szCs w:val="22"/>
          </w:rPr>
          <w:tab/>
        </w:r>
        <w:r w:rsidRPr="004B1312" w:rsidDel="004B1312">
          <w:rPr>
            <w:rStyle w:val="Hyperlink"/>
            <w:noProof/>
          </w:rPr>
          <w:delText>Fast Track Process</w:delText>
        </w:r>
        <w:r w:rsidDel="004B1312">
          <w:rPr>
            <w:noProof/>
            <w:webHidden/>
          </w:rPr>
          <w:tab/>
          <w:delText>121</w:delText>
        </w:r>
      </w:del>
    </w:p>
    <w:p w14:paraId="52C3D62F" w14:textId="608D03BB" w:rsidR="00470670" w:rsidDel="004B1312" w:rsidRDefault="00494881">
      <w:pPr>
        <w:pStyle w:val="TOC3"/>
        <w:rPr>
          <w:del w:id="1093" w:author="Tavares, Phelim" w:date="2019-05-23T15:27:00Z"/>
          <w:rFonts w:ascii="Calibri" w:hAnsi="Calibri"/>
          <w:szCs w:val="22"/>
        </w:rPr>
      </w:pPr>
      <w:del w:id="1094" w:author="Tavares, Phelim" w:date="2019-05-23T15:27:00Z">
        <w:r w:rsidRPr="004B1312" w:rsidDel="004B1312">
          <w:rPr>
            <w:rStyle w:val="Hyperlink"/>
            <w:rFonts w:cs="Arial"/>
          </w:rPr>
          <w:delText>6.4.1.</w:delText>
        </w:r>
        <w:r w:rsidDel="004B1312">
          <w:rPr>
            <w:rFonts w:ascii="Calibri" w:hAnsi="Calibri"/>
            <w:szCs w:val="22"/>
          </w:rPr>
          <w:tab/>
        </w:r>
        <w:r w:rsidRPr="004B1312" w:rsidDel="004B1312">
          <w:rPr>
            <w:rStyle w:val="Hyperlink"/>
          </w:rPr>
          <w:delText>Applicability to Proposed New Generating Facility</w:delText>
        </w:r>
        <w:r w:rsidDel="004B1312">
          <w:rPr>
            <w:webHidden/>
          </w:rPr>
          <w:tab/>
          <w:delText>121</w:delText>
        </w:r>
      </w:del>
    </w:p>
    <w:p w14:paraId="52C3D630" w14:textId="2E16487C" w:rsidR="00470670" w:rsidDel="004B1312" w:rsidRDefault="00494881">
      <w:pPr>
        <w:pStyle w:val="TOC3"/>
        <w:rPr>
          <w:del w:id="1095" w:author="Tavares, Phelim" w:date="2019-05-23T15:27:00Z"/>
          <w:rFonts w:ascii="Calibri" w:hAnsi="Calibri"/>
          <w:szCs w:val="22"/>
        </w:rPr>
      </w:pPr>
      <w:del w:id="1096" w:author="Tavares, Phelim" w:date="2019-05-23T15:27:00Z">
        <w:r w:rsidRPr="004B1312" w:rsidDel="004B1312">
          <w:rPr>
            <w:rStyle w:val="Hyperlink"/>
            <w:rFonts w:cs="Arial"/>
          </w:rPr>
          <w:delText>6.4.2.</w:delText>
        </w:r>
        <w:r w:rsidDel="004B1312">
          <w:rPr>
            <w:rFonts w:ascii="Calibri" w:hAnsi="Calibri"/>
            <w:szCs w:val="22"/>
          </w:rPr>
          <w:tab/>
        </w:r>
        <w:r w:rsidRPr="004B1312" w:rsidDel="004B1312">
          <w:rPr>
            <w:rStyle w:val="Hyperlink"/>
          </w:rPr>
          <w:delText>Applicability to Existing Generating Facility</w:delText>
        </w:r>
        <w:r w:rsidDel="004B1312">
          <w:rPr>
            <w:webHidden/>
          </w:rPr>
          <w:tab/>
          <w:delText>121</w:delText>
        </w:r>
      </w:del>
    </w:p>
    <w:p w14:paraId="52C3D631" w14:textId="6C8A1371" w:rsidR="00470670" w:rsidDel="004B1312" w:rsidRDefault="00494881">
      <w:pPr>
        <w:pStyle w:val="TOC3"/>
        <w:rPr>
          <w:del w:id="1097" w:author="Tavares, Phelim" w:date="2019-05-23T15:27:00Z"/>
          <w:rFonts w:ascii="Calibri" w:hAnsi="Calibri"/>
          <w:szCs w:val="22"/>
        </w:rPr>
      </w:pPr>
      <w:del w:id="1098" w:author="Tavares, Phelim" w:date="2019-05-23T15:27:00Z">
        <w:r w:rsidRPr="004B1312" w:rsidDel="004B1312">
          <w:rPr>
            <w:rStyle w:val="Hyperlink"/>
            <w:rFonts w:cs="Arial"/>
          </w:rPr>
          <w:delText>6.4.3.</w:delText>
        </w:r>
        <w:r w:rsidDel="004B1312">
          <w:rPr>
            <w:rFonts w:ascii="Calibri" w:hAnsi="Calibri"/>
            <w:szCs w:val="22"/>
          </w:rPr>
          <w:tab/>
        </w:r>
        <w:r w:rsidRPr="004B1312" w:rsidDel="004B1312">
          <w:rPr>
            <w:rStyle w:val="Hyperlink"/>
          </w:rPr>
          <w:delText>Initiating a Fast Track Request</w:delText>
        </w:r>
        <w:r w:rsidDel="004B1312">
          <w:rPr>
            <w:webHidden/>
          </w:rPr>
          <w:tab/>
          <w:delText>122</w:delText>
        </w:r>
      </w:del>
    </w:p>
    <w:p w14:paraId="52C3D632" w14:textId="54722138" w:rsidR="00470670" w:rsidDel="004B1312" w:rsidRDefault="00494881">
      <w:pPr>
        <w:pStyle w:val="TOC3"/>
        <w:rPr>
          <w:del w:id="1099" w:author="Tavares, Phelim" w:date="2019-05-23T15:27:00Z"/>
          <w:rFonts w:ascii="Calibri" w:hAnsi="Calibri"/>
          <w:szCs w:val="22"/>
        </w:rPr>
      </w:pPr>
      <w:del w:id="1100" w:author="Tavares, Phelim" w:date="2019-05-23T15:27:00Z">
        <w:r w:rsidRPr="004B1312" w:rsidDel="004B1312">
          <w:rPr>
            <w:rStyle w:val="Hyperlink"/>
            <w:rFonts w:cs="Arial"/>
          </w:rPr>
          <w:delText>6.4.4.</w:delText>
        </w:r>
        <w:r w:rsidDel="004B1312">
          <w:rPr>
            <w:rFonts w:ascii="Calibri" w:hAnsi="Calibri"/>
            <w:szCs w:val="22"/>
          </w:rPr>
          <w:tab/>
        </w:r>
        <w:r w:rsidRPr="004B1312" w:rsidDel="004B1312">
          <w:rPr>
            <w:rStyle w:val="Hyperlink"/>
          </w:rPr>
          <w:delText>Initial Review</w:delText>
        </w:r>
        <w:r w:rsidDel="004B1312">
          <w:rPr>
            <w:webHidden/>
          </w:rPr>
          <w:tab/>
          <w:delText>122</w:delText>
        </w:r>
      </w:del>
    </w:p>
    <w:p w14:paraId="52C3D633" w14:textId="51F9D701" w:rsidR="00470670" w:rsidDel="004B1312" w:rsidRDefault="00494881">
      <w:pPr>
        <w:pStyle w:val="TOC4"/>
        <w:tabs>
          <w:tab w:val="left" w:pos="1800"/>
        </w:tabs>
        <w:rPr>
          <w:del w:id="1101" w:author="Tavares, Phelim" w:date="2019-05-23T15:27:00Z"/>
          <w:rFonts w:ascii="Calibri" w:hAnsi="Calibri"/>
          <w:noProof/>
          <w:szCs w:val="22"/>
        </w:rPr>
      </w:pPr>
      <w:del w:id="1102" w:author="Tavares, Phelim" w:date="2019-05-23T15:27:00Z">
        <w:r w:rsidRPr="004B1312" w:rsidDel="004B1312">
          <w:rPr>
            <w:rStyle w:val="Hyperlink"/>
            <w:noProof/>
          </w:rPr>
          <w:delText>6.4.4.1.</w:delText>
        </w:r>
        <w:r w:rsidDel="004B1312">
          <w:rPr>
            <w:rFonts w:ascii="Calibri" w:hAnsi="Calibri"/>
            <w:noProof/>
            <w:szCs w:val="22"/>
          </w:rPr>
          <w:tab/>
        </w:r>
        <w:r w:rsidRPr="004B1312" w:rsidDel="004B1312">
          <w:rPr>
            <w:rStyle w:val="Hyperlink"/>
            <w:noProof/>
          </w:rPr>
          <w:delText>Timelines</w:delText>
        </w:r>
        <w:r w:rsidDel="004B1312">
          <w:rPr>
            <w:noProof/>
            <w:webHidden/>
          </w:rPr>
          <w:tab/>
          <w:delText>122</w:delText>
        </w:r>
      </w:del>
    </w:p>
    <w:p w14:paraId="52C3D634" w14:textId="11E169EC" w:rsidR="00470670" w:rsidDel="004B1312" w:rsidRDefault="00494881">
      <w:pPr>
        <w:pStyle w:val="TOC4"/>
        <w:tabs>
          <w:tab w:val="left" w:pos="1800"/>
        </w:tabs>
        <w:rPr>
          <w:del w:id="1103" w:author="Tavares, Phelim" w:date="2019-05-23T15:27:00Z"/>
          <w:rFonts w:ascii="Calibri" w:hAnsi="Calibri"/>
          <w:noProof/>
          <w:szCs w:val="22"/>
        </w:rPr>
      </w:pPr>
      <w:del w:id="1104" w:author="Tavares, Phelim" w:date="2019-05-23T15:27:00Z">
        <w:r w:rsidRPr="004B1312" w:rsidDel="004B1312">
          <w:rPr>
            <w:rStyle w:val="Hyperlink"/>
            <w:noProof/>
          </w:rPr>
          <w:delText>6.4.4.2.</w:delText>
        </w:r>
        <w:r w:rsidDel="004B1312">
          <w:rPr>
            <w:rFonts w:ascii="Calibri" w:hAnsi="Calibri"/>
            <w:noProof/>
            <w:szCs w:val="22"/>
          </w:rPr>
          <w:tab/>
        </w:r>
        <w:r w:rsidRPr="004B1312" w:rsidDel="004B1312">
          <w:rPr>
            <w:rStyle w:val="Hyperlink"/>
            <w:noProof/>
          </w:rPr>
          <w:delText>Screens</w:delText>
        </w:r>
        <w:r w:rsidDel="004B1312">
          <w:rPr>
            <w:noProof/>
            <w:webHidden/>
          </w:rPr>
          <w:tab/>
          <w:delText>123</w:delText>
        </w:r>
      </w:del>
    </w:p>
    <w:p w14:paraId="52C3D635" w14:textId="331B82B4" w:rsidR="00470670" w:rsidDel="004B1312" w:rsidRDefault="00494881">
      <w:pPr>
        <w:pStyle w:val="TOC4"/>
        <w:tabs>
          <w:tab w:val="left" w:pos="1800"/>
        </w:tabs>
        <w:rPr>
          <w:del w:id="1105" w:author="Tavares, Phelim" w:date="2019-05-23T15:27:00Z"/>
          <w:rFonts w:ascii="Calibri" w:hAnsi="Calibri"/>
          <w:noProof/>
          <w:szCs w:val="22"/>
        </w:rPr>
      </w:pPr>
      <w:del w:id="1106" w:author="Tavares, Phelim" w:date="2019-05-23T15:27:00Z">
        <w:r w:rsidRPr="004B1312" w:rsidDel="004B1312">
          <w:rPr>
            <w:rStyle w:val="Hyperlink"/>
            <w:noProof/>
          </w:rPr>
          <w:delText>6.4.4.3.</w:delText>
        </w:r>
        <w:r w:rsidDel="004B1312">
          <w:rPr>
            <w:rFonts w:ascii="Calibri" w:hAnsi="Calibri"/>
            <w:noProof/>
            <w:szCs w:val="22"/>
          </w:rPr>
          <w:tab/>
        </w:r>
        <w:r w:rsidRPr="004B1312" w:rsidDel="004B1312">
          <w:rPr>
            <w:rStyle w:val="Hyperlink"/>
            <w:noProof/>
          </w:rPr>
          <w:delText>Effect of Passing the Screening Process</w:delText>
        </w:r>
        <w:r w:rsidDel="004B1312">
          <w:rPr>
            <w:noProof/>
            <w:webHidden/>
          </w:rPr>
          <w:tab/>
          <w:delText>124</w:delText>
        </w:r>
      </w:del>
    </w:p>
    <w:p w14:paraId="52C3D636" w14:textId="21B88BB9" w:rsidR="00470670" w:rsidDel="004B1312" w:rsidRDefault="00494881">
      <w:pPr>
        <w:pStyle w:val="TOC4"/>
        <w:tabs>
          <w:tab w:val="left" w:pos="1800"/>
        </w:tabs>
        <w:rPr>
          <w:del w:id="1107" w:author="Tavares, Phelim" w:date="2019-05-23T15:27:00Z"/>
          <w:rFonts w:ascii="Calibri" w:hAnsi="Calibri"/>
          <w:noProof/>
          <w:szCs w:val="22"/>
        </w:rPr>
      </w:pPr>
      <w:del w:id="1108" w:author="Tavares, Phelim" w:date="2019-05-23T15:27:00Z">
        <w:r w:rsidRPr="004B1312" w:rsidDel="004B1312">
          <w:rPr>
            <w:rStyle w:val="Hyperlink"/>
            <w:noProof/>
          </w:rPr>
          <w:delText>6.4.4.4.</w:delText>
        </w:r>
        <w:r w:rsidDel="004B1312">
          <w:rPr>
            <w:rFonts w:ascii="Calibri" w:hAnsi="Calibri"/>
            <w:noProof/>
            <w:szCs w:val="22"/>
          </w:rPr>
          <w:tab/>
        </w:r>
        <w:r w:rsidRPr="004B1312" w:rsidDel="004B1312">
          <w:rPr>
            <w:rStyle w:val="Hyperlink"/>
            <w:noProof/>
          </w:rPr>
          <w:delText>Effect of Failing the Screening Process</w:delText>
        </w:r>
        <w:r w:rsidDel="004B1312">
          <w:rPr>
            <w:noProof/>
            <w:webHidden/>
          </w:rPr>
          <w:tab/>
          <w:delText>124</w:delText>
        </w:r>
      </w:del>
    </w:p>
    <w:p w14:paraId="52C3D637" w14:textId="5B9E9EF7" w:rsidR="00470670" w:rsidDel="004B1312" w:rsidRDefault="00494881">
      <w:pPr>
        <w:pStyle w:val="TOC4"/>
        <w:tabs>
          <w:tab w:val="left" w:pos="1800"/>
        </w:tabs>
        <w:rPr>
          <w:del w:id="1109" w:author="Tavares, Phelim" w:date="2019-05-23T15:27:00Z"/>
          <w:rFonts w:ascii="Calibri" w:hAnsi="Calibri"/>
          <w:noProof/>
          <w:szCs w:val="22"/>
        </w:rPr>
      </w:pPr>
      <w:del w:id="1110" w:author="Tavares, Phelim" w:date="2019-05-23T15:27:00Z">
        <w:r w:rsidRPr="004B1312" w:rsidDel="004B1312">
          <w:rPr>
            <w:rStyle w:val="Hyperlink"/>
            <w:noProof/>
          </w:rPr>
          <w:delText>6.4.4.5.</w:delText>
        </w:r>
        <w:r w:rsidDel="004B1312">
          <w:rPr>
            <w:rFonts w:ascii="Calibri" w:hAnsi="Calibri"/>
            <w:noProof/>
            <w:szCs w:val="22"/>
          </w:rPr>
          <w:tab/>
        </w:r>
        <w:r w:rsidRPr="004B1312" w:rsidDel="004B1312">
          <w:rPr>
            <w:rStyle w:val="Hyperlink"/>
            <w:noProof/>
          </w:rPr>
          <w:delText>Customer Options Meeting</w:delText>
        </w:r>
        <w:r w:rsidDel="004B1312">
          <w:rPr>
            <w:noProof/>
            <w:webHidden/>
          </w:rPr>
          <w:tab/>
          <w:delText>124</w:delText>
        </w:r>
      </w:del>
    </w:p>
    <w:p w14:paraId="52C3D638" w14:textId="140C1411" w:rsidR="00470670" w:rsidDel="004B1312" w:rsidRDefault="00494881">
      <w:pPr>
        <w:pStyle w:val="TOC4"/>
        <w:tabs>
          <w:tab w:val="left" w:pos="1800"/>
        </w:tabs>
        <w:rPr>
          <w:del w:id="1111" w:author="Tavares, Phelim" w:date="2019-05-23T15:27:00Z"/>
          <w:rFonts w:ascii="Calibri" w:hAnsi="Calibri"/>
          <w:noProof/>
          <w:szCs w:val="22"/>
        </w:rPr>
      </w:pPr>
      <w:del w:id="1112" w:author="Tavares, Phelim" w:date="2019-05-23T15:27:00Z">
        <w:r w:rsidRPr="004B1312" w:rsidDel="004B1312">
          <w:rPr>
            <w:rStyle w:val="Hyperlink"/>
            <w:noProof/>
          </w:rPr>
          <w:delText>6.4.4.6.</w:delText>
        </w:r>
        <w:r w:rsidDel="004B1312">
          <w:rPr>
            <w:rFonts w:ascii="Calibri" w:hAnsi="Calibri"/>
            <w:noProof/>
            <w:szCs w:val="22"/>
          </w:rPr>
          <w:tab/>
        </w:r>
        <w:r w:rsidRPr="004B1312" w:rsidDel="004B1312">
          <w:rPr>
            <w:rStyle w:val="Hyperlink"/>
            <w:noProof/>
          </w:rPr>
          <w:delText>Supplemental Review</w:delText>
        </w:r>
        <w:r w:rsidDel="004B1312">
          <w:rPr>
            <w:noProof/>
            <w:webHidden/>
          </w:rPr>
          <w:tab/>
          <w:delText>125</w:delText>
        </w:r>
      </w:del>
    </w:p>
    <w:p w14:paraId="52C3D639" w14:textId="0C022C97" w:rsidR="00470670" w:rsidDel="004B1312" w:rsidRDefault="00494881">
      <w:pPr>
        <w:pStyle w:val="TOC4"/>
        <w:tabs>
          <w:tab w:val="left" w:pos="1800"/>
        </w:tabs>
        <w:rPr>
          <w:del w:id="1113" w:author="Tavares, Phelim" w:date="2019-05-23T15:27:00Z"/>
          <w:rFonts w:ascii="Calibri" w:hAnsi="Calibri"/>
          <w:noProof/>
          <w:szCs w:val="22"/>
        </w:rPr>
      </w:pPr>
      <w:del w:id="1114" w:author="Tavares, Phelim" w:date="2019-05-23T15:27:00Z">
        <w:r w:rsidRPr="004B1312" w:rsidDel="004B1312">
          <w:rPr>
            <w:rStyle w:val="Hyperlink"/>
            <w:noProof/>
          </w:rPr>
          <w:delText>6.4.4.7.</w:delText>
        </w:r>
        <w:r w:rsidDel="004B1312">
          <w:rPr>
            <w:rFonts w:ascii="Calibri" w:hAnsi="Calibri"/>
            <w:noProof/>
            <w:szCs w:val="22"/>
          </w:rPr>
          <w:tab/>
        </w:r>
        <w:r w:rsidRPr="004B1312" w:rsidDel="004B1312">
          <w:rPr>
            <w:rStyle w:val="Hyperlink"/>
            <w:noProof/>
          </w:rPr>
          <w:delText>Purpose of Supplemental Review</w:delText>
        </w:r>
        <w:r w:rsidDel="004B1312">
          <w:rPr>
            <w:noProof/>
            <w:webHidden/>
          </w:rPr>
          <w:tab/>
          <w:delText>125</w:delText>
        </w:r>
      </w:del>
    </w:p>
    <w:p w14:paraId="52C3D63A" w14:textId="75A7F75C" w:rsidR="00470670" w:rsidDel="004B1312" w:rsidRDefault="00494881">
      <w:pPr>
        <w:pStyle w:val="TOC4"/>
        <w:tabs>
          <w:tab w:val="left" w:pos="1800"/>
        </w:tabs>
        <w:rPr>
          <w:del w:id="1115" w:author="Tavares, Phelim" w:date="2019-05-23T15:27:00Z"/>
          <w:rFonts w:ascii="Calibri" w:hAnsi="Calibri"/>
          <w:noProof/>
          <w:szCs w:val="22"/>
        </w:rPr>
      </w:pPr>
      <w:del w:id="1116" w:author="Tavares, Phelim" w:date="2019-05-23T15:27:00Z">
        <w:r w:rsidRPr="004B1312" w:rsidDel="004B1312">
          <w:rPr>
            <w:rStyle w:val="Hyperlink"/>
            <w:noProof/>
          </w:rPr>
          <w:delText>6.4.4.8.</w:delText>
        </w:r>
        <w:r w:rsidDel="004B1312">
          <w:rPr>
            <w:rFonts w:ascii="Calibri" w:hAnsi="Calibri"/>
            <w:noProof/>
            <w:szCs w:val="22"/>
          </w:rPr>
          <w:tab/>
        </w:r>
        <w:r w:rsidRPr="004B1312" w:rsidDel="004B1312">
          <w:rPr>
            <w:rStyle w:val="Hyperlink"/>
            <w:noProof/>
          </w:rPr>
          <w:delText>Additional Deposit</w:delText>
        </w:r>
        <w:r w:rsidDel="004B1312">
          <w:rPr>
            <w:noProof/>
            <w:webHidden/>
          </w:rPr>
          <w:tab/>
          <w:delText>126</w:delText>
        </w:r>
      </w:del>
    </w:p>
    <w:p w14:paraId="52C3D63B" w14:textId="30358A89" w:rsidR="00470670" w:rsidDel="004B1312" w:rsidRDefault="00494881">
      <w:pPr>
        <w:pStyle w:val="TOC4"/>
        <w:tabs>
          <w:tab w:val="left" w:pos="1800"/>
        </w:tabs>
        <w:rPr>
          <w:del w:id="1117" w:author="Tavares, Phelim" w:date="2019-05-23T15:27:00Z"/>
          <w:rFonts w:ascii="Calibri" w:hAnsi="Calibri"/>
          <w:noProof/>
          <w:szCs w:val="22"/>
        </w:rPr>
      </w:pPr>
      <w:del w:id="1118" w:author="Tavares, Phelim" w:date="2019-05-23T15:27:00Z">
        <w:r w:rsidRPr="004B1312" w:rsidDel="004B1312">
          <w:rPr>
            <w:rStyle w:val="Hyperlink"/>
            <w:noProof/>
          </w:rPr>
          <w:delText>6.4.4.9.</w:delText>
        </w:r>
        <w:r w:rsidDel="004B1312">
          <w:rPr>
            <w:rFonts w:ascii="Calibri" w:hAnsi="Calibri"/>
            <w:noProof/>
            <w:szCs w:val="22"/>
          </w:rPr>
          <w:tab/>
        </w:r>
        <w:r w:rsidRPr="004B1312" w:rsidDel="004B1312">
          <w:rPr>
            <w:rStyle w:val="Hyperlink"/>
            <w:noProof/>
          </w:rPr>
          <w:delText>Refund</w:delText>
        </w:r>
        <w:r w:rsidDel="004B1312">
          <w:rPr>
            <w:noProof/>
            <w:webHidden/>
          </w:rPr>
          <w:tab/>
          <w:delText>126</w:delText>
        </w:r>
      </w:del>
    </w:p>
    <w:p w14:paraId="52C3D63C" w14:textId="79B13872" w:rsidR="00470670" w:rsidDel="004B1312" w:rsidRDefault="00494881">
      <w:pPr>
        <w:pStyle w:val="TOC4"/>
        <w:tabs>
          <w:tab w:val="left" w:pos="1800"/>
        </w:tabs>
        <w:rPr>
          <w:del w:id="1119" w:author="Tavares, Phelim" w:date="2019-05-23T15:27:00Z"/>
          <w:rFonts w:ascii="Calibri" w:hAnsi="Calibri"/>
          <w:noProof/>
          <w:szCs w:val="22"/>
        </w:rPr>
      </w:pPr>
      <w:del w:id="1120" w:author="Tavares, Phelim" w:date="2019-05-23T15:27:00Z">
        <w:r w:rsidRPr="004B1312" w:rsidDel="004B1312">
          <w:rPr>
            <w:rStyle w:val="Hyperlink"/>
            <w:noProof/>
          </w:rPr>
          <w:delText>6.4.4.10.</w:delText>
        </w:r>
        <w:r w:rsidDel="004B1312">
          <w:rPr>
            <w:rFonts w:ascii="Calibri" w:hAnsi="Calibri"/>
            <w:noProof/>
            <w:szCs w:val="22"/>
          </w:rPr>
          <w:tab/>
        </w:r>
        <w:r w:rsidRPr="004B1312" w:rsidDel="004B1312">
          <w:rPr>
            <w:rStyle w:val="Hyperlink"/>
            <w:noProof/>
          </w:rPr>
          <w:delText>Timelines</w:delText>
        </w:r>
        <w:r w:rsidDel="004B1312">
          <w:rPr>
            <w:noProof/>
            <w:webHidden/>
          </w:rPr>
          <w:tab/>
          <w:delText>126</w:delText>
        </w:r>
      </w:del>
    </w:p>
    <w:p w14:paraId="52C3D63D" w14:textId="1266AFCD" w:rsidR="00470670" w:rsidDel="004B1312" w:rsidRDefault="00494881" w:rsidP="004B1312">
      <w:pPr>
        <w:pStyle w:val="TOC2"/>
        <w:rPr>
          <w:del w:id="1121" w:author="Tavares, Phelim" w:date="2019-05-23T15:27:00Z"/>
          <w:rFonts w:ascii="Calibri" w:hAnsi="Calibri"/>
          <w:noProof/>
          <w:sz w:val="22"/>
          <w:szCs w:val="22"/>
        </w:rPr>
      </w:pPr>
      <w:del w:id="1122" w:author="Tavares, Phelim" w:date="2019-05-23T15:27:00Z">
        <w:r w:rsidRPr="004B1312" w:rsidDel="004B1312">
          <w:rPr>
            <w:rStyle w:val="Hyperlink"/>
            <w:noProof/>
          </w:rPr>
          <w:delText>6.5.</w:delText>
        </w:r>
        <w:r w:rsidDel="004B1312">
          <w:rPr>
            <w:rFonts w:ascii="Calibri" w:hAnsi="Calibri"/>
            <w:noProof/>
            <w:sz w:val="22"/>
            <w:szCs w:val="22"/>
          </w:rPr>
          <w:tab/>
        </w:r>
        <w:r w:rsidRPr="004B1312" w:rsidDel="004B1312">
          <w:rPr>
            <w:rStyle w:val="Hyperlink"/>
            <w:noProof/>
          </w:rPr>
          <w:delText>10 kW Inverter Process</w:delText>
        </w:r>
        <w:r w:rsidDel="004B1312">
          <w:rPr>
            <w:noProof/>
            <w:webHidden/>
          </w:rPr>
          <w:tab/>
          <w:delText>129</w:delText>
        </w:r>
      </w:del>
    </w:p>
    <w:p w14:paraId="52C3D63E" w14:textId="052F7E80" w:rsidR="00470670" w:rsidDel="004B1312" w:rsidRDefault="00494881">
      <w:pPr>
        <w:pStyle w:val="TOC3"/>
        <w:rPr>
          <w:del w:id="1123" w:author="Tavares, Phelim" w:date="2019-05-23T15:27:00Z"/>
          <w:rFonts w:ascii="Calibri" w:hAnsi="Calibri"/>
          <w:szCs w:val="22"/>
        </w:rPr>
      </w:pPr>
      <w:del w:id="1124" w:author="Tavares, Phelim" w:date="2019-05-23T15:27:00Z">
        <w:r w:rsidRPr="004B1312" w:rsidDel="004B1312">
          <w:rPr>
            <w:rStyle w:val="Hyperlink"/>
            <w:rFonts w:cs="Arial"/>
          </w:rPr>
          <w:delText>6.5.1.</w:delText>
        </w:r>
        <w:r w:rsidDel="004B1312">
          <w:rPr>
            <w:rFonts w:ascii="Calibri" w:hAnsi="Calibri"/>
            <w:szCs w:val="22"/>
          </w:rPr>
          <w:tab/>
        </w:r>
        <w:r w:rsidRPr="004B1312" w:rsidDel="004B1312">
          <w:rPr>
            <w:rStyle w:val="Hyperlink"/>
          </w:rPr>
          <w:delText>Applicability</w:delText>
        </w:r>
        <w:r w:rsidDel="004B1312">
          <w:rPr>
            <w:webHidden/>
          </w:rPr>
          <w:tab/>
          <w:delText>129</w:delText>
        </w:r>
      </w:del>
    </w:p>
    <w:p w14:paraId="52C3D63F" w14:textId="53FC40F9" w:rsidR="00470670" w:rsidDel="004B1312" w:rsidRDefault="00494881">
      <w:pPr>
        <w:pStyle w:val="TOC3"/>
        <w:rPr>
          <w:del w:id="1125" w:author="Tavares, Phelim" w:date="2019-05-23T15:27:00Z"/>
          <w:rFonts w:ascii="Calibri" w:hAnsi="Calibri"/>
          <w:szCs w:val="22"/>
        </w:rPr>
      </w:pPr>
      <w:del w:id="1126" w:author="Tavares, Phelim" w:date="2019-05-23T15:27:00Z">
        <w:r w:rsidRPr="004B1312" w:rsidDel="004B1312">
          <w:rPr>
            <w:rStyle w:val="Hyperlink"/>
            <w:rFonts w:cs="Arial"/>
          </w:rPr>
          <w:delText>6.5.2.</w:delText>
        </w:r>
        <w:r w:rsidDel="004B1312">
          <w:rPr>
            <w:rFonts w:ascii="Calibri" w:hAnsi="Calibri"/>
            <w:szCs w:val="22"/>
          </w:rPr>
          <w:tab/>
        </w:r>
        <w:r w:rsidRPr="004B1312" w:rsidDel="004B1312">
          <w:rPr>
            <w:rStyle w:val="Hyperlink"/>
          </w:rPr>
          <w:delText>Initiating a Request</w:delText>
        </w:r>
        <w:r w:rsidDel="004B1312">
          <w:rPr>
            <w:webHidden/>
          </w:rPr>
          <w:tab/>
          <w:delText>130</w:delText>
        </w:r>
      </w:del>
    </w:p>
    <w:p w14:paraId="52C3D640" w14:textId="513F2582" w:rsidR="00470670" w:rsidDel="004B1312" w:rsidRDefault="00494881">
      <w:pPr>
        <w:pStyle w:val="TOC3"/>
        <w:rPr>
          <w:del w:id="1127" w:author="Tavares, Phelim" w:date="2019-05-23T15:27:00Z"/>
          <w:rFonts w:ascii="Calibri" w:hAnsi="Calibri"/>
          <w:szCs w:val="22"/>
        </w:rPr>
      </w:pPr>
      <w:del w:id="1128" w:author="Tavares, Phelim" w:date="2019-05-23T15:27:00Z">
        <w:r w:rsidRPr="004B1312" w:rsidDel="004B1312">
          <w:rPr>
            <w:rStyle w:val="Hyperlink"/>
            <w:rFonts w:cs="Arial"/>
          </w:rPr>
          <w:delText>6.5.3.</w:delText>
        </w:r>
        <w:r w:rsidDel="004B1312">
          <w:rPr>
            <w:rFonts w:ascii="Calibri" w:hAnsi="Calibri"/>
            <w:szCs w:val="22"/>
          </w:rPr>
          <w:tab/>
        </w:r>
        <w:r w:rsidRPr="004B1312" w:rsidDel="004B1312">
          <w:rPr>
            <w:rStyle w:val="Hyperlink"/>
          </w:rPr>
          <w:delText>Timelines</w:delText>
        </w:r>
        <w:r w:rsidDel="004B1312">
          <w:rPr>
            <w:webHidden/>
          </w:rPr>
          <w:tab/>
          <w:delText>130</w:delText>
        </w:r>
      </w:del>
    </w:p>
    <w:p w14:paraId="52C3D641" w14:textId="398B45CC" w:rsidR="00470670" w:rsidDel="004B1312" w:rsidRDefault="00494881" w:rsidP="004B1312">
      <w:pPr>
        <w:pStyle w:val="TOC2"/>
        <w:rPr>
          <w:del w:id="1129" w:author="Tavares, Phelim" w:date="2019-05-23T15:27:00Z"/>
          <w:rFonts w:ascii="Calibri" w:hAnsi="Calibri"/>
          <w:noProof/>
          <w:sz w:val="22"/>
          <w:szCs w:val="22"/>
        </w:rPr>
      </w:pPr>
      <w:del w:id="1130" w:author="Tavares, Phelim" w:date="2019-05-23T15:27:00Z">
        <w:r w:rsidRPr="004B1312" w:rsidDel="004B1312">
          <w:rPr>
            <w:rStyle w:val="Hyperlink"/>
            <w:noProof/>
          </w:rPr>
          <w:delText>6.6.</w:delText>
        </w:r>
        <w:r w:rsidDel="004B1312">
          <w:rPr>
            <w:rFonts w:ascii="Calibri" w:hAnsi="Calibri"/>
            <w:noProof/>
            <w:sz w:val="22"/>
            <w:szCs w:val="22"/>
          </w:rPr>
          <w:tab/>
        </w:r>
        <w:r w:rsidRPr="004B1312" w:rsidDel="004B1312">
          <w:rPr>
            <w:rStyle w:val="Hyperlink"/>
            <w:noProof/>
          </w:rPr>
          <w:delText>Additional Deliverability Assessment Options</w:delText>
        </w:r>
        <w:r w:rsidDel="004B1312">
          <w:rPr>
            <w:noProof/>
            <w:webHidden/>
          </w:rPr>
          <w:tab/>
          <w:delText>131</w:delText>
        </w:r>
      </w:del>
    </w:p>
    <w:p w14:paraId="52C3D642" w14:textId="38F9C79B" w:rsidR="00470670" w:rsidDel="004B1312" w:rsidRDefault="00494881">
      <w:pPr>
        <w:pStyle w:val="TOC3"/>
        <w:rPr>
          <w:del w:id="1131" w:author="Tavares, Phelim" w:date="2019-05-23T15:27:00Z"/>
          <w:rFonts w:ascii="Calibri" w:hAnsi="Calibri"/>
          <w:szCs w:val="22"/>
        </w:rPr>
      </w:pPr>
      <w:del w:id="1132" w:author="Tavares, Phelim" w:date="2019-05-23T15:27:00Z">
        <w:r w:rsidRPr="004B1312" w:rsidDel="004B1312">
          <w:rPr>
            <w:rStyle w:val="Hyperlink"/>
            <w:rFonts w:cs="Arial"/>
          </w:rPr>
          <w:delText>6.6.1.</w:delText>
        </w:r>
        <w:r w:rsidDel="004B1312">
          <w:rPr>
            <w:rFonts w:ascii="Calibri" w:hAnsi="Calibri"/>
            <w:szCs w:val="22"/>
          </w:rPr>
          <w:tab/>
        </w:r>
        <w:r w:rsidRPr="004B1312" w:rsidDel="004B1312">
          <w:rPr>
            <w:rStyle w:val="Hyperlink"/>
          </w:rPr>
          <w:delText>Annual Full Capacity Deliverability Option</w:delText>
        </w:r>
        <w:r w:rsidDel="004B1312">
          <w:rPr>
            <w:webHidden/>
          </w:rPr>
          <w:tab/>
          <w:delText>131</w:delText>
        </w:r>
      </w:del>
    </w:p>
    <w:p w14:paraId="52C3D643" w14:textId="6A7F31F9" w:rsidR="00470670" w:rsidDel="004B1312" w:rsidRDefault="00494881">
      <w:pPr>
        <w:pStyle w:val="TOC4"/>
        <w:tabs>
          <w:tab w:val="left" w:pos="1800"/>
        </w:tabs>
        <w:rPr>
          <w:del w:id="1133" w:author="Tavares, Phelim" w:date="2019-05-23T15:27:00Z"/>
          <w:rFonts w:ascii="Calibri" w:hAnsi="Calibri"/>
          <w:noProof/>
          <w:szCs w:val="22"/>
        </w:rPr>
      </w:pPr>
      <w:del w:id="1134" w:author="Tavares, Phelim" w:date="2019-05-23T15:27:00Z">
        <w:r w:rsidRPr="004B1312" w:rsidDel="004B1312">
          <w:rPr>
            <w:rStyle w:val="Hyperlink"/>
            <w:noProof/>
          </w:rPr>
          <w:delText>6.6.1.1.</w:delText>
        </w:r>
        <w:r w:rsidDel="004B1312">
          <w:rPr>
            <w:rFonts w:ascii="Calibri" w:hAnsi="Calibri"/>
            <w:noProof/>
            <w:szCs w:val="22"/>
          </w:rPr>
          <w:tab/>
        </w:r>
        <w:r w:rsidRPr="004B1312" w:rsidDel="004B1312">
          <w:rPr>
            <w:rStyle w:val="Hyperlink"/>
            <w:noProof/>
          </w:rPr>
          <w:delText>Eligible Facilities</w:delText>
        </w:r>
        <w:r w:rsidDel="004B1312">
          <w:rPr>
            <w:noProof/>
            <w:webHidden/>
          </w:rPr>
          <w:tab/>
          <w:delText>131</w:delText>
        </w:r>
      </w:del>
    </w:p>
    <w:p w14:paraId="52C3D644" w14:textId="3574212A" w:rsidR="00470670" w:rsidDel="004B1312" w:rsidRDefault="00494881">
      <w:pPr>
        <w:pStyle w:val="TOC4"/>
        <w:tabs>
          <w:tab w:val="left" w:pos="1800"/>
        </w:tabs>
        <w:rPr>
          <w:del w:id="1135" w:author="Tavares, Phelim" w:date="2019-05-23T15:27:00Z"/>
          <w:rFonts w:ascii="Calibri" w:hAnsi="Calibri"/>
          <w:noProof/>
          <w:szCs w:val="22"/>
        </w:rPr>
      </w:pPr>
      <w:del w:id="1136" w:author="Tavares, Phelim" w:date="2019-05-23T15:27:00Z">
        <w:r w:rsidRPr="004B1312" w:rsidDel="004B1312">
          <w:rPr>
            <w:rStyle w:val="Hyperlink"/>
            <w:noProof/>
          </w:rPr>
          <w:delText>6.6.1.2.</w:delText>
        </w:r>
        <w:r w:rsidDel="004B1312">
          <w:rPr>
            <w:rFonts w:ascii="Calibri" w:hAnsi="Calibri"/>
            <w:noProof/>
            <w:szCs w:val="22"/>
          </w:rPr>
          <w:tab/>
        </w:r>
        <w:r w:rsidRPr="004B1312" w:rsidDel="004B1312">
          <w:rPr>
            <w:rStyle w:val="Hyperlink"/>
            <w:noProof/>
          </w:rPr>
          <w:delText>Request &amp; Study Fee</w:delText>
        </w:r>
        <w:r w:rsidDel="004B1312">
          <w:rPr>
            <w:noProof/>
            <w:webHidden/>
          </w:rPr>
          <w:tab/>
          <w:delText>132</w:delText>
        </w:r>
      </w:del>
    </w:p>
    <w:p w14:paraId="52C3D645" w14:textId="0099C05C" w:rsidR="00470670" w:rsidDel="004B1312" w:rsidRDefault="00494881">
      <w:pPr>
        <w:pStyle w:val="TOC4"/>
        <w:tabs>
          <w:tab w:val="left" w:pos="1800"/>
        </w:tabs>
        <w:rPr>
          <w:del w:id="1137" w:author="Tavares, Phelim" w:date="2019-05-23T15:27:00Z"/>
          <w:rFonts w:ascii="Calibri" w:hAnsi="Calibri"/>
          <w:noProof/>
          <w:szCs w:val="22"/>
        </w:rPr>
      </w:pPr>
      <w:del w:id="1138" w:author="Tavares, Phelim" w:date="2019-05-23T15:27:00Z">
        <w:r w:rsidRPr="004B1312" w:rsidDel="004B1312">
          <w:rPr>
            <w:rStyle w:val="Hyperlink"/>
            <w:noProof/>
          </w:rPr>
          <w:delText>6.6.1.3.</w:delText>
        </w:r>
        <w:r w:rsidDel="004B1312">
          <w:rPr>
            <w:rFonts w:ascii="Calibri" w:hAnsi="Calibri"/>
            <w:noProof/>
            <w:szCs w:val="22"/>
          </w:rPr>
          <w:tab/>
        </w:r>
        <w:r w:rsidRPr="004B1312" w:rsidDel="004B1312">
          <w:rPr>
            <w:rStyle w:val="Hyperlink"/>
            <w:noProof/>
          </w:rPr>
          <w:delText>Timelines</w:delText>
        </w:r>
        <w:r w:rsidDel="004B1312">
          <w:rPr>
            <w:noProof/>
            <w:webHidden/>
          </w:rPr>
          <w:tab/>
          <w:delText>132</w:delText>
        </w:r>
      </w:del>
    </w:p>
    <w:p w14:paraId="52C3D646" w14:textId="6864C6BA" w:rsidR="00470670" w:rsidDel="004B1312" w:rsidRDefault="00494881">
      <w:pPr>
        <w:pStyle w:val="TOC4"/>
        <w:tabs>
          <w:tab w:val="left" w:pos="1800"/>
        </w:tabs>
        <w:rPr>
          <w:del w:id="1139" w:author="Tavares, Phelim" w:date="2019-05-23T15:27:00Z"/>
          <w:rFonts w:ascii="Calibri" w:hAnsi="Calibri"/>
          <w:noProof/>
          <w:szCs w:val="22"/>
        </w:rPr>
      </w:pPr>
      <w:del w:id="1140" w:author="Tavares, Phelim" w:date="2019-05-23T15:27:00Z">
        <w:r w:rsidRPr="004B1312" w:rsidDel="004B1312">
          <w:rPr>
            <w:rStyle w:val="Hyperlink"/>
            <w:noProof/>
          </w:rPr>
          <w:delText>6.6.1.4.</w:delText>
        </w:r>
        <w:r w:rsidDel="004B1312">
          <w:rPr>
            <w:rFonts w:ascii="Calibri" w:hAnsi="Calibri"/>
            <w:noProof/>
            <w:szCs w:val="22"/>
          </w:rPr>
          <w:tab/>
        </w:r>
        <w:r w:rsidRPr="004B1312" w:rsidDel="004B1312">
          <w:rPr>
            <w:rStyle w:val="Hyperlink"/>
            <w:noProof/>
          </w:rPr>
          <w:delText>Allocation Process</w:delText>
        </w:r>
        <w:r w:rsidDel="004B1312">
          <w:rPr>
            <w:noProof/>
            <w:webHidden/>
          </w:rPr>
          <w:tab/>
          <w:delText>132</w:delText>
        </w:r>
      </w:del>
    </w:p>
    <w:p w14:paraId="52C3D647" w14:textId="671F2B48" w:rsidR="00470670" w:rsidDel="004B1312" w:rsidRDefault="00494881">
      <w:pPr>
        <w:pStyle w:val="TOC3"/>
        <w:rPr>
          <w:del w:id="1141" w:author="Tavares, Phelim" w:date="2019-05-23T15:27:00Z"/>
          <w:rFonts w:ascii="Calibri" w:hAnsi="Calibri"/>
          <w:szCs w:val="22"/>
        </w:rPr>
      </w:pPr>
      <w:del w:id="1142" w:author="Tavares, Phelim" w:date="2019-05-23T15:27:00Z">
        <w:r w:rsidRPr="004B1312" w:rsidDel="004B1312">
          <w:rPr>
            <w:rStyle w:val="Hyperlink"/>
            <w:rFonts w:cs="Arial"/>
          </w:rPr>
          <w:delText>6.6.2.</w:delText>
        </w:r>
        <w:r w:rsidDel="004B1312">
          <w:rPr>
            <w:rFonts w:ascii="Calibri" w:hAnsi="Calibri"/>
            <w:szCs w:val="22"/>
          </w:rPr>
          <w:tab/>
        </w:r>
        <w:r w:rsidRPr="004B1312" w:rsidDel="004B1312">
          <w:rPr>
            <w:rStyle w:val="Hyperlink"/>
          </w:rPr>
          <w:delText>Participating TO Tariff Option for Full Capacity Deliverability Status</w:delText>
        </w:r>
        <w:r w:rsidDel="004B1312">
          <w:rPr>
            <w:webHidden/>
          </w:rPr>
          <w:tab/>
          <w:delText>133</w:delText>
        </w:r>
      </w:del>
    </w:p>
    <w:p w14:paraId="52C3D648" w14:textId="38B1FEE6" w:rsidR="00470670" w:rsidDel="004B1312" w:rsidRDefault="00494881">
      <w:pPr>
        <w:pStyle w:val="TOC3"/>
        <w:rPr>
          <w:del w:id="1143" w:author="Tavares, Phelim" w:date="2019-05-23T15:27:00Z"/>
          <w:rFonts w:ascii="Calibri" w:hAnsi="Calibri"/>
          <w:szCs w:val="22"/>
        </w:rPr>
      </w:pPr>
      <w:del w:id="1144" w:author="Tavares, Phelim" w:date="2019-05-23T15:27:00Z">
        <w:r w:rsidRPr="004B1312" w:rsidDel="004B1312">
          <w:rPr>
            <w:rStyle w:val="Hyperlink"/>
            <w:rFonts w:cs="Arial"/>
          </w:rPr>
          <w:delText>6.6.3.</w:delText>
        </w:r>
        <w:r w:rsidDel="004B1312">
          <w:rPr>
            <w:rFonts w:ascii="Calibri" w:hAnsi="Calibri"/>
            <w:szCs w:val="22"/>
          </w:rPr>
          <w:tab/>
        </w:r>
        <w:r w:rsidRPr="004B1312" w:rsidDel="004B1312">
          <w:rPr>
            <w:rStyle w:val="Hyperlink"/>
          </w:rPr>
          <w:delText>Deliverability for Generators Interconnection to Non-Participating TO Facilities inside the CAISO Balancing Authority Area Additional Deliverability Assessment Options</w:delText>
        </w:r>
        <w:r w:rsidDel="004B1312">
          <w:rPr>
            <w:webHidden/>
          </w:rPr>
          <w:tab/>
          <w:delText>133</w:delText>
        </w:r>
      </w:del>
    </w:p>
    <w:p w14:paraId="52C3D649" w14:textId="6BE2281D" w:rsidR="00470670" w:rsidDel="004B1312" w:rsidRDefault="00494881">
      <w:pPr>
        <w:pStyle w:val="TOC1"/>
        <w:rPr>
          <w:del w:id="1145" w:author="Tavares, Phelim" w:date="2019-05-23T15:27:00Z"/>
          <w:rFonts w:ascii="Calibri" w:hAnsi="Calibri"/>
          <w:b w:val="0"/>
          <w:kern w:val="0"/>
          <w:sz w:val="22"/>
          <w:szCs w:val="22"/>
          <w:lang w:val="en-US" w:eastAsia="en-US"/>
        </w:rPr>
      </w:pPr>
      <w:del w:id="1146" w:author="Tavares, Phelim" w:date="2019-05-23T15:27:00Z">
        <w:r w:rsidRPr="004B1312" w:rsidDel="004B1312">
          <w:rPr>
            <w:rStyle w:val="Hyperlink"/>
            <w:b w:val="0"/>
            <w:lang w:val="en-US"/>
          </w:rPr>
          <w:delText>7.</w:delText>
        </w:r>
        <w:r w:rsidDel="004B1312">
          <w:rPr>
            <w:rFonts w:ascii="Calibri" w:hAnsi="Calibri"/>
            <w:b w:val="0"/>
            <w:kern w:val="0"/>
            <w:sz w:val="22"/>
            <w:szCs w:val="22"/>
            <w:lang w:val="en-US" w:eastAsia="en-US"/>
          </w:rPr>
          <w:tab/>
        </w:r>
        <w:r w:rsidRPr="004B1312" w:rsidDel="004B1312">
          <w:rPr>
            <w:rStyle w:val="Hyperlink"/>
            <w:b w:val="0"/>
          </w:rPr>
          <w:delText>Modifications</w:delText>
        </w:r>
        <w:r w:rsidDel="004B1312">
          <w:rPr>
            <w:b w:val="0"/>
            <w:webHidden/>
          </w:rPr>
          <w:tab/>
          <w:delText>135</w:delText>
        </w:r>
      </w:del>
    </w:p>
    <w:p w14:paraId="52C3D64A" w14:textId="1B928FFE" w:rsidR="00470670" w:rsidDel="004B1312" w:rsidRDefault="00494881" w:rsidP="004B1312">
      <w:pPr>
        <w:pStyle w:val="TOC2"/>
        <w:rPr>
          <w:del w:id="1147" w:author="Tavares, Phelim" w:date="2019-05-23T15:27:00Z"/>
          <w:rFonts w:ascii="Calibri" w:hAnsi="Calibri"/>
          <w:noProof/>
          <w:sz w:val="22"/>
          <w:szCs w:val="22"/>
        </w:rPr>
      </w:pPr>
      <w:del w:id="1148" w:author="Tavares, Phelim" w:date="2019-05-23T15:27:00Z">
        <w:r w:rsidRPr="004B1312" w:rsidDel="004B1312">
          <w:rPr>
            <w:rStyle w:val="Hyperlink"/>
            <w:noProof/>
          </w:rPr>
          <w:delText>7.1.</w:delText>
        </w:r>
        <w:r w:rsidDel="004B1312">
          <w:rPr>
            <w:rFonts w:ascii="Calibri" w:hAnsi="Calibri"/>
            <w:noProof/>
            <w:sz w:val="22"/>
            <w:szCs w:val="22"/>
          </w:rPr>
          <w:tab/>
        </w:r>
        <w:r w:rsidRPr="004B1312" w:rsidDel="004B1312">
          <w:rPr>
            <w:rStyle w:val="Hyperlink"/>
            <w:noProof/>
          </w:rPr>
          <w:delText>Timing and Scope of Modifications</w:delText>
        </w:r>
        <w:r w:rsidDel="004B1312">
          <w:rPr>
            <w:noProof/>
            <w:webHidden/>
          </w:rPr>
          <w:tab/>
          <w:delText>135</w:delText>
        </w:r>
      </w:del>
    </w:p>
    <w:p w14:paraId="52C3D64B" w14:textId="329176EF" w:rsidR="00470670" w:rsidDel="004B1312" w:rsidRDefault="00494881" w:rsidP="004B1312">
      <w:pPr>
        <w:pStyle w:val="TOC2"/>
        <w:rPr>
          <w:del w:id="1149" w:author="Tavares, Phelim" w:date="2019-05-23T15:27:00Z"/>
          <w:rFonts w:ascii="Calibri" w:hAnsi="Calibri"/>
          <w:noProof/>
          <w:sz w:val="22"/>
          <w:szCs w:val="22"/>
        </w:rPr>
      </w:pPr>
      <w:del w:id="1150" w:author="Tavares, Phelim" w:date="2019-05-23T15:27:00Z">
        <w:r w:rsidRPr="004B1312" w:rsidDel="004B1312">
          <w:rPr>
            <w:rStyle w:val="Hyperlink"/>
            <w:noProof/>
          </w:rPr>
          <w:delText>7.2.</w:delText>
        </w:r>
        <w:r w:rsidDel="004B1312">
          <w:rPr>
            <w:rFonts w:ascii="Calibri" w:hAnsi="Calibri"/>
            <w:noProof/>
            <w:sz w:val="22"/>
            <w:szCs w:val="22"/>
          </w:rPr>
          <w:tab/>
        </w:r>
        <w:r w:rsidRPr="004B1312" w:rsidDel="004B1312">
          <w:rPr>
            <w:rStyle w:val="Hyperlink"/>
            <w:noProof/>
          </w:rPr>
          <w:delText>Types of Modifications</w:delText>
        </w:r>
        <w:r w:rsidDel="004B1312">
          <w:rPr>
            <w:noProof/>
            <w:webHidden/>
          </w:rPr>
          <w:tab/>
          <w:delText>135</w:delText>
        </w:r>
      </w:del>
    </w:p>
    <w:p w14:paraId="52C3D64C" w14:textId="14A023E0" w:rsidR="00470670" w:rsidDel="004B1312" w:rsidRDefault="00494881" w:rsidP="004B1312">
      <w:pPr>
        <w:pStyle w:val="TOC2"/>
        <w:rPr>
          <w:del w:id="1151" w:author="Tavares, Phelim" w:date="2019-05-23T15:27:00Z"/>
          <w:rFonts w:ascii="Calibri" w:hAnsi="Calibri"/>
          <w:noProof/>
          <w:sz w:val="22"/>
          <w:szCs w:val="22"/>
        </w:rPr>
      </w:pPr>
      <w:del w:id="1152" w:author="Tavares, Phelim" w:date="2019-05-23T15:27:00Z">
        <w:r w:rsidRPr="004B1312" w:rsidDel="004B1312">
          <w:rPr>
            <w:rStyle w:val="Hyperlink"/>
            <w:noProof/>
          </w:rPr>
          <w:delText>7.3.</w:delText>
        </w:r>
        <w:r w:rsidDel="004B1312">
          <w:rPr>
            <w:rFonts w:ascii="Calibri" w:hAnsi="Calibri"/>
            <w:noProof/>
            <w:sz w:val="22"/>
            <w:szCs w:val="22"/>
          </w:rPr>
          <w:tab/>
        </w:r>
        <w:r w:rsidRPr="004B1312" w:rsidDel="004B1312">
          <w:rPr>
            <w:rStyle w:val="Hyperlink"/>
            <w:noProof/>
          </w:rPr>
          <w:delText>Examples of Allowed Modifications</w:delText>
        </w:r>
        <w:r w:rsidDel="004B1312">
          <w:rPr>
            <w:noProof/>
            <w:webHidden/>
          </w:rPr>
          <w:tab/>
          <w:delText>136</w:delText>
        </w:r>
      </w:del>
    </w:p>
    <w:p w14:paraId="52C3D64D" w14:textId="43F8785E" w:rsidR="00470670" w:rsidDel="004B1312" w:rsidRDefault="00494881">
      <w:pPr>
        <w:pStyle w:val="TOC3"/>
        <w:rPr>
          <w:del w:id="1153" w:author="Tavares, Phelim" w:date="2019-05-23T15:27:00Z"/>
          <w:rFonts w:ascii="Calibri" w:hAnsi="Calibri"/>
          <w:szCs w:val="22"/>
        </w:rPr>
      </w:pPr>
      <w:del w:id="1154" w:author="Tavares, Phelim" w:date="2019-05-23T15:27:00Z">
        <w:r w:rsidRPr="004B1312" w:rsidDel="004B1312">
          <w:rPr>
            <w:rStyle w:val="Hyperlink"/>
            <w:rFonts w:cs="Arial"/>
          </w:rPr>
          <w:delText>7.3.1.</w:delText>
        </w:r>
        <w:r w:rsidDel="004B1312">
          <w:rPr>
            <w:rFonts w:ascii="Calibri" w:hAnsi="Calibri"/>
            <w:szCs w:val="22"/>
          </w:rPr>
          <w:tab/>
        </w:r>
        <w:r w:rsidRPr="004B1312" w:rsidDel="004B1312">
          <w:rPr>
            <w:rStyle w:val="Hyperlink"/>
          </w:rPr>
          <w:delText>Decreases in Electrical Output (MW) of the Proposed Project</w:delText>
        </w:r>
        <w:r w:rsidDel="004B1312">
          <w:rPr>
            <w:webHidden/>
          </w:rPr>
          <w:tab/>
          <w:delText>136</w:delText>
        </w:r>
      </w:del>
    </w:p>
    <w:p w14:paraId="52C3D64E" w14:textId="44360CF0" w:rsidR="00470670" w:rsidDel="004B1312" w:rsidRDefault="00494881">
      <w:pPr>
        <w:pStyle w:val="TOC3"/>
        <w:rPr>
          <w:del w:id="1155" w:author="Tavares, Phelim" w:date="2019-05-23T15:27:00Z"/>
          <w:rFonts w:ascii="Calibri" w:hAnsi="Calibri"/>
          <w:szCs w:val="22"/>
        </w:rPr>
      </w:pPr>
      <w:del w:id="1156" w:author="Tavares, Phelim" w:date="2019-05-23T15:27:00Z">
        <w:r w:rsidRPr="004B1312" w:rsidDel="004B1312">
          <w:rPr>
            <w:rStyle w:val="Hyperlink"/>
            <w:rFonts w:cs="Arial"/>
          </w:rPr>
          <w:delText>7.3.2.</w:delText>
        </w:r>
        <w:r w:rsidDel="004B1312">
          <w:rPr>
            <w:rFonts w:ascii="Calibri" w:hAnsi="Calibri"/>
            <w:szCs w:val="22"/>
          </w:rPr>
          <w:tab/>
        </w:r>
        <w:r w:rsidRPr="004B1312" w:rsidDel="004B1312">
          <w:rPr>
            <w:rStyle w:val="Hyperlink"/>
          </w:rPr>
          <w:delText>Changes from Full or Partial Deliverability Status to Partial Capacity or Energy-Only Deliverability Status</w:delText>
        </w:r>
        <w:r w:rsidDel="004B1312">
          <w:rPr>
            <w:webHidden/>
          </w:rPr>
          <w:tab/>
          <w:delText>137</w:delText>
        </w:r>
      </w:del>
    </w:p>
    <w:p w14:paraId="52C3D64F" w14:textId="003B5C65" w:rsidR="00470670" w:rsidDel="004B1312" w:rsidRDefault="00494881">
      <w:pPr>
        <w:pStyle w:val="TOC3"/>
        <w:rPr>
          <w:del w:id="1157" w:author="Tavares, Phelim" w:date="2019-05-23T15:27:00Z"/>
          <w:rFonts w:ascii="Calibri" w:hAnsi="Calibri"/>
          <w:szCs w:val="22"/>
        </w:rPr>
      </w:pPr>
      <w:del w:id="1158" w:author="Tavares, Phelim" w:date="2019-05-23T15:27:00Z">
        <w:r w:rsidRPr="004B1312" w:rsidDel="004B1312">
          <w:rPr>
            <w:rStyle w:val="Hyperlink"/>
            <w:rFonts w:cs="Arial"/>
          </w:rPr>
          <w:delText>7.3.3.</w:delText>
        </w:r>
        <w:r w:rsidDel="004B1312">
          <w:rPr>
            <w:rFonts w:ascii="Calibri" w:hAnsi="Calibri"/>
            <w:szCs w:val="22"/>
          </w:rPr>
          <w:tab/>
        </w:r>
        <w:r w:rsidRPr="004B1312" w:rsidDel="004B1312">
          <w:rPr>
            <w:rStyle w:val="Hyperlink"/>
          </w:rPr>
          <w:delText>Other Modifications</w:delText>
        </w:r>
        <w:r w:rsidDel="004B1312">
          <w:rPr>
            <w:webHidden/>
          </w:rPr>
          <w:tab/>
          <w:delText>138</w:delText>
        </w:r>
      </w:del>
    </w:p>
    <w:p w14:paraId="52C3D650" w14:textId="30CF58C5" w:rsidR="00470670" w:rsidDel="004B1312" w:rsidRDefault="00494881" w:rsidP="004B1312">
      <w:pPr>
        <w:pStyle w:val="TOC2"/>
        <w:rPr>
          <w:del w:id="1159" w:author="Tavares, Phelim" w:date="2019-05-23T15:27:00Z"/>
          <w:rFonts w:ascii="Calibri" w:hAnsi="Calibri"/>
          <w:noProof/>
          <w:sz w:val="22"/>
          <w:szCs w:val="22"/>
        </w:rPr>
      </w:pPr>
      <w:del w:id="1160" w:author="Tavares, Phelim" w:date="2019-05-23T15:27:00Z">
        <w:r w:rsidRPr="004B1312" w:rsidDel="004B1312">
          <w:rPr>
            <w:rStyle w:val="Hyperlink"/>
            <w:noProof/>
          </w:rPr>
          <w:delText>7.4.</w:delText>
        </w:r>
        <w:r w:rsidDel="004B1312">
          <w:rPr>
            <w:rFonts w:ascii="Calibri" w:hAnsi="Calibri"/>
            <w:noProof/>
            <w:sz w:val="22"/>
            <w:szCs w:val="22"/>
          </w:rPr>
          <w:tab/>
        </w:r>
        <w:r w:rsidRPr="004B1312" w:rsidDel="004B1312">
          <w:rPr>
            <w:rStyle w:val="Hyperlink"/>
            <w:noProof/>
          </w:rPr>
          <w:delText>Commercial Operation Date Extensions</w:delText>
        </w:r>
        <w:r w:rsidDel="004B1312">
          <w:rPr>
            <w:noProof/>
            <w:webHidden/>
          </w:rPr>
          <w:tab/>
          <w:delText>138</w:delText>
        </w:r>
      </w:del>
    </w:p>
    <w:p w14:paraId="52C3D651" w14:textId="43EDB27B" w:rsidR="00470670" w:rsidDel="004B1312" w:rsidRDefault="00494881">
      <w:pPr>
        <w:pStyle w:val="TOC1"/>
        <w:rPr>
          <w:del w:id="1161" w:author="Tavares, Phelim" w:date="2019-05-23T15:27:00Z"/>
          <w:rFonts w:ascii="Calibri" w:hAnsi="Calibri"/>
          <w:b w:val="0"/>
          <w:kern w:val="0"/>
          <w:sz w:val="22"/>
          <w:szCs w:val="22"/>
          <w:lang w:val="en-US" w:eastAsia="en-US"/>
        </w:rPr>
      </w:pPr>
      <w:del w:id="1162" w:author="Tavares, Phelim" w:date="2019-05-23T15:27:00Z">
        <w:r w:rsidRPr="004B1312" w:rsidDel="004B1312">
          <w:rPr>
            <w:rStyle w:val="Hyperlink"/>
            <w:b w:val="0"/>
          </w:rPr>
          <w:delText>8.</w:delText>
        </w:r>
        <w:r w:rsidDel="004B1312">
          <w:rPr>
            <w:rFonts w:ascii="Calibri" w:hAnsi="Calibri"/>
            <w:b w:val="0"/>
            <w:kern w:val="0"/>
            <w:sz w:val="22"/>
            <w:szCs w:val="22"/>
            <w:lang w:val="en-US" w:eastAsia="en-US"/>
          </w:rPr>
          <w:tab/>
        </w:r>
        <w:r w:rsidRPr="004B1312" w:rsidDel="004B1312">
          <w:rPr>
            <w:rStyle w:val="Hyperlink"/>
            <w:b w:val="0"/>
          </w:rPr>
          <w:delText>Interconnection Financial Security</w:delText>
        </w:r>
        <w:r w:rsidDel="004B1312">
          <w:rPr>
            <w:b w:val="0"/>
            <w:webHidden/>
          </w:rPr>
          <w:tab/>
          <w:delText>139</w:delText>
        </w:r>
      </w:del>
    </w:p>
    <w:p w14:paraId="52C3D652" w14:textId="78031D6A" w:rsidR="00470670" w:rsidDel="004B1312" w:rsidRDefault="00494881" w:rsidP="004B1312">
      <w:pPr>
        <w:pStyle w:val="TOC2"/>
        <w:rPr>
          <w:del w:id="1163" w:author="Tavares, Phelim" w:date="2019-05-23T15:27:00Z"/>
          <w:rFonts w:ascii="Calibri" w:hAnsi="Calibri"/>
          <w:noProof/>
          <w:sz w:val="22"/>
          <w:szCs w:val="22"/>
        </w:rPr>
      </w:pPr>
      <w:del w:id="1164" w:author="Tavares, Phelim" w:date="2019-05-23T15:27:00Z">
        <w:r w:rsidRPr="004B1312" w:rsidDel="004B1312">
          <w:rPr>
            <w:rStyle w:val="Hyperlink"/>
            <w:bCs/>
            <w:iCs/>
            <w:noProof/>
            <w:lang w:eastAsia="x-none"/>
          </w:rPr>
          <w:delText>8.1.</w:delText>
        </w:r>
        <w:r w:rsidDel="004B1312">
          <w:rPr>
            <w:rFonts w:ascii="Calibri" w:hAnsi="Calibri"/>
            <w:noProof/>
            <w:sz w:val="22"/>
            <w:szCs w:val="22"/>
          </w:rPr>
          <w:tab/>
        </w:r>
        <w:r w:rsidRPr="004B1312" w:rsidDel="004B1312">
          <w:rPr>
            <w:rStyle w:val="Hyperlink"/>
            <w:bCs/>
            <w:iCs/>
            <w:noProof/>
            <w:lang w:val="x-none" w:eastAsia="x-none"/>
          </w:rPr>
          <w:delText>Acceptable Interconnection Financial Security Instruments</w:delText>
        </w:r>
        <w:r w:rsidDel="004B1312">
          <w:rPr>
            <w:noProof/>
            <w:webHidden/>
          </w:rPr>
          <w:tab/>
          <w:delText>139</w:delText>
        </w:r>
      </w:del>
    </w:p>
    <w:p w14:paraId="52C3D653" w14:textId="3AE98FF5" w:rsidR="00470670" w:rsidDel="004B1312" w:rsidRDefault="00494881" w:rsidP="004B1312">
      <w:pPr>
        <w:pStyle w:val="TOC2"/>
        <w:rPr>
          <w:del w:id="1165" w:author="Tavares, Phelim" w:date="2019-05-23T15:27:00Z"/>
          <w:rFonts w:ascii="Calibri" w:hAnsi="Calibri"/>
          <w:noProof/>
          <w:sz w:val="22"/>
          <w:szCs w:val="22"/>
        </w:rPr>
      </w:pPr>
      <w:del w:id="1166" w:author="Tavares, Phelim" w:date="2019-05-23T15:27:00Z">
        <w:r w:rsidRPr="004B1312" w:rsidDel="004B1312">
          <w:rPr>
            <w:rStyle w:val="Hyperlink"/>
            <w:bCs/>
            <w:iCs/>
            <w:noProof/>
            <w:lang w:val="x-none" w:eastAsia="x-none"/>
          </w:rPr>
          <w:delText>8.2.</w:delText>
        </w:r>
        <w:r w:rsidDel="004B1312">
          <w:rPr>
            <w:rFonts w:ascii="Calibri" w:hAnsi="Calibri"/>
            <w:noProof/>
            <w:sz w:val="22"/>
            <w:szCs w:val="22"/>
          </w:rPr>
          <w:tab/>
        </w:r>
        <w:r w:rsidRPr="004B1312" w:rsidDel="004B1312">
          <w:rPr>
            <w:rStyle w:val="Hyperlink"/>
            <w:bCs/>
            <w:iCs/>
            <w:noProof/>
            <w:lang w:val="x-none" w:eastAsia="x-none"/>
          </w:rPr>
          <w:delText>Financial Security Amounts Calculated in Adjusted (Year Spent) Dollars</w:delText>
        </w:r>
        <w:r w:rsidDel="004B1312">
          <w:rPr>
            <w:noProof/>
            <w:webHidden/>
          </w:rPr>
          <w:tab/>
          <w:delText>140</w:delText>
        </w:r>
      </w:del>
    </w:p>
    <w:p w14:paraId="52C3D654" w14:textId="42FF89E3" w:rsidR="00470670" w:rsidDel="004B1312" w:rsidRDefault="00494881" w:rsidP="004B1312">
      <w:pPr>
        <w:pStyle w:val="TOC2"/>
        <w:rPr>
          <w:del w:id="1167" w:author="Tavares, Phelim" w:date="2019-05-23T15:27:00Z"/>
          <w:rFonts w:ascii="Calibri" w:hAnsi="Calibri"/>
          <w:noProof/>
          <w:sz w:val="22"/>
          <w:szCs w:val="22"/>
        </w:rPr>
      </w:pPr>
      <w:del w:id="1168" w:author="Tavares, Phelim" w:date="2019-05-23T15:27:00Z">
        <w:r w:rsidRPr="004B1312" w:rsidDel="004B1312">
          <w:rPr>
            <w:rStyle w:val="Hyperlink"/>
            <w:bCs/>
            <w:iCs/>
            <w:noProof/>
            <w:lang w:eastAsia="x-none"/>
          </w:rPr>
          <w:delText>8.3.</w:delText>
        </w:r>
        <w:r w:rsidDel="004B1312">
          <w:rPr>
            <w:rFonts w:ascii="Calibri" w:hAnsi="Calibri"/>
            <w:noProof/>
            <w:sz w:val="22"/>
            <w:szCs w:val="22"/>
          </w:rPr>
          <w:tab/>
        </w:r>
        <w:r w:rsidRPr="004B1312" w:rsidDel="004B1312">
          <w:rPr>
            <w:rStyle w:val="Hyperlink"/>
            <w:bCs/>
            <w:iCs/>
            <w:noProof/>
            <w:lang w:val="x-none" w:eastAsia="x-none"/>
          </w:rPr>
          <w:delText>Initial Posting of Interconnection Financial Security</w:delText>
        </w:r>
        <w:r w:rsidDel="004B1312">
          <w:rPr>
            <w:noProof/>
            <w:webHidden/>
          </w:rPr>
          <w:tab/>
          <w:delText>140</w:delText>
        </w:r>
      </w:del>
    </w:p>
    <w:p w14:paraId="52C3D655" w14:textId="404F51DA" w:rsidR="00470670" w:rsidDel="004B1312" w:rsidRDefault="00494881">
      <w:pPr>
        <w:pStyle w:val="TOC3"/>
        <w:rPr>
          <w:del w:id="1169" w:author="Tavares, Phelim" w:date="2019-05-23T15:27:00Z"/>
          <w:rFonts w:ascii="Calibri" w:hAnsi="Calibri"/>
          <w:szCs w:val="22"/>
        </w:rPr>
      </w:pPr>
      <w:del w:id="1170" w:author="Tavares, Phelim" w:date="2019-05-23T15:27:00Z">
        <w:r w:rsidRPr="004B1312" w:rsidDel="004B1312">
          <w:rPr>
            <w:rStyle w:val="Hyperlink"/>
            <w:rFonts w:cs="Arial"/>
          </w:rPr>
          <w:delText>8.3.1.</w:delText>
        </w:r>
        <w:r w:rsidDel="004B1312">
          <w:rPr>
            <w:rFonts w:ascii="Calibri" w:hAnsi="Calibri"/>
            <w:szCs w:val="22"/>
          </w:rPr>
          <w:tab/>
        </w:r>
        <w:r w:rsidRPr="004B1312" w:rsidDel="004B1312">
          <w:rPr>
            <w:rStyle w:val="Hyperlink"/>
            <w:bCs/>
            <w:lang w:val="x-none" w:eastAsia="x-none"/>
          </w:rPr>
          <w:delText>Timing of Posting (also covered in 6.2.7.2.1 &amp; 6.3.4.7.1)</w:delText>
        </w:r>
        <w:r w:rsidDel="004B1312">
          <w:rPr>
            <w:webHidden/>
          </w:rPr>
          <w:tab/>
          <w:delText>140</w:delText>
        </w:r>
      </w:del>
    </w:p>
    <w:p w14:paraId="52C3D656" w14:textId="1F83FEBC" w:rsidR="00470670" w:rsidDel="004B1312" w:rsidRDefault="00494881">
      <w:pPr>
        <w:pStyle w:val="TOC3"/>
        <w:rPr>
          <w:del w:id="1171" w:author="Tavares, Phelim" w:date="2019-05-23T15:27:00Z"/>
          <w:rFonts w:ascii="Calibri" w:hAnsi="Calibri"/>
          <w:szCs w:val="22"/>
        </w:rPr>
      </w:pPr>
      <w:del w:id="1172" w:author="Tavares, Phelim" w:date="2019-05-23T15:27:00Z">
        <w:r w:rsidRPr="004B1312" w:rsidDel="004B1312">
          <w:rPr>
            <w:rStyle w:val="Hyperlink"/>
            <w:rFonts w:cs="Arial"/>
          </w:rPr>
          <w:delText>8.3.2.</w:delText>
        </w:r>
        <w:r w:rsidDel="004B1312">
          <w:rPr>
            <w:rFonts w:ascii="Calibri" w:hAnsi="Calibri"/>
            <w:szCs w:val="22"/>
          </w:rPr>
          <w:tab/>
        </w:r>
        <w:r w:rsidRPr="004B1312" w:rsidDel="004B1312">
          <w:rPr>
            <w:rStyle w:val="Hyperlink"/>
            <w:bCs/>
            <w:lang w:val="x-none" w:eastAsia="x-none"/>
          </w:rPr>
          <w:delText>Posting for Network Upgrades.</w:delText>
        </w:r>
        <w:r w:rsidDel="004B1312">
          <w:rPr>
            <w:webHidden/>
          </w:rPr>
          <w:tab/>
          <w:delText>141</w:delText>
        </w:r>
      </w:del>
    </w:p>
    <w:p w14:paraId="52C3D657" w14:textId="63EA20DC" w:rsidR="00470670" w:rsidDel="004B1312" w:rsidRDefault="00494881">
      <w:pPr>
        <w:pStyle w:val="TOC4"/>
        <w:tabs>
          <w:tab w:val="left" w:pos="1800"/>
        </w:tabs>
        <w:rPr>
          <w:del w:id="1173" w:author="Tavares, Phelim" w:date="2019-05-23T15:27:00Z"/>
          <w:rFonts w:ascii="Calibri" w:hAnsi="Calibri"/>
          <w:noProof/>
          <w:szCs w:val="22"/>
        </w:rPr>
      </w:pPr>
      <w:del w:id="1174" w:author="Tavares, Phelim" w:date="2019-05-23T15:27:00Z">
        <w:r w:rsidRPr="004B1312" w:rsidDel="004B1312">
          <w:rPr>
            <w:rStyle w:val="Hyperlink"/>
            <w:bCs/>
            <w:noProof/>
            <w:lang w:eastAsia="x-none"/>
          </w:rPr>
          <w:delText>8.3.2.1</w:delText>
        </w:r>
        <w:r w:rsidDel="004B1312">
          <w:rPr>
            <w:rFonts w:ascii="Calibri" w:hAnsi="Calibri"/>
            <w:noProof/>
            <w:szCs w:val="22"/>
          </w:rPr>
          <w:tab/>
        </w:r>
        <w:r w:rsidRPr="004B1312" w:rsidDel="004B1312">
          <w:rPr>
            <w:rStyle w:val="Hyperlink"/>
            <w:bCs/>
            <w:noProof/>
            <w:lang w:val="x-none" w:eastAsia="x-none"/>
          </w:rPr>
          <w:delText>Small Generator Interconnection Customers</w:delText>
        </w:r>
        <w:r w:rsidDel="004B1312">
          <w:rPr>
            <w:noProof/>
            <w:webHidden/>
          </w:rPr>
          <w:tab/>
          <w:delText>141</w:delText>
        </w:r>
      </w:del>
    </w:p>
    <w:p w14:paraId="52C3D658" w14:textId="1831F94D" w:rsidR="00470670" w:rsidDel="004B1312" w:rsidRDefault="00494881">
      <w:pPr>
        <w:pStyle w:val="TOC4"/>
        <w:tabs>
          <w:tab w:val="left" w:pos="1800"/>
        </w:tabs>
        <w:rPr>
          <w:del w:id="1175" w:author="Tavares, Phelim" w:date="2019-05-23T15:27:00Z"/>
          <w:rFonts w:ascii="Calibri" w:hAnsi="Calibri"/>
          <w:noProof/>
          <w:szCs w:val="22"/>
        </w:rPr>
      </w:pPr>
      <w:del w:id="1176" w:author="Tavares, Phelim" w:date="2019-05-23T15:27:00Z">
        <w:r w:rsidRPr="004B1312" w:rsidDel="004B1312">
          <w:rPr>
            <w:rStyle w:val="Hyperlink"/>
            <w:bCs/>
            <w:noProof/>
            <w:lang w:eastAsia="x-none"/>
          </w:rPr>
          <w:delText>8.3.2.2</w:delText>
        </w:r>
        <w:r w:rsidDel="004B1312">
          <w:rPr>
            <w:rFonts w:ascii="Calibri" w:hAnsi="Calibri"/>
            <w:noProof/>
            <w:szCs w:val="22"/>
          </w:rPr>
          <w:tab/>
        </w:r>
        <w:r w:rsidRPr="004B1312" w:rsidDel="004B1312">
          <w:rPr>
            <w:rStyle w:val="Hyperlink"/>
            <w:bCs/>
            <w:noProof/>
            <w:lang w:val="x-none" w:eastAsia="x-none"/>
          </w:rPr>
          <w:delText>Large Generator Interconnection Customers</w:delText>
        </w:r>
        <w:r w:rsidDel="004B1312">
          <w:rPr>
            <w:noProof/>
            <w:webHidden/>
          </w:rPr>
          <w:tab/>
          <w:delText>142</w:delText>
        </w:r>
      </w:del>
    </w:p>
    <w:p w14:paraId="52C3D659" w14:textId="6E3F698B" w:rsidR="00470670" w:rsidDel="004B1312" w:rsidRDefault="00494881">
      <w:pPr>
        <w:pStyle w:val="TOC3"/>
        <w:rPr>
          <w:del w:id="1177" w:author="Tavares, Phelim" w:date="2019-05-23T15:27:00Z"/>
          <w:rFonts w:ascii="Calibri" w:hAnsi="Calibri"/>
          <w:szCs w:val="22"/>
        </w:rPr>
      </w:pPr>
      <w:del w:id="1178" w:author="Tavares, Phelim" w:date="2019-05-23T15:27:00Z">
        <w:r w:rsidRPr="004B1312" w:rsidDel="004B1312">
          <w:rPr>
            <w:rStyle w:val="Hyperlink"/>
            <w:rFonts w:cs="Arial"/>
          </w:rPr>
          <w:delText>8.3.3.</w:delText>
        </w:r>
        <w:r w:rsidDel="004B1312">
          <w:rPr>
            <w:rFonts w:ascii="Calibri" w:hAnsi="Calibri"/>
            <w:szCs w:val="22"/>
          </w:rPr>
          <w:tab/>
        </w:r>
        <w:r w:rsidRPr="004B1312" w:rsidDel="004B1312">
          <w:rPr>
            <w:rStyle w:val="Hyperlink"/>
            <w:bCs/>
            <w:lang w:val="x-none" w:eastAsia="x-none"/>
          </w:rPr>
          <w:delText>Posting for Participating TO Interconnection Facilities</w:delText>
        </w:r>
        <w:r w:rsidDel="004B1312">
          <w:rPr>
            <w:webHidden/>
          </w:rPr>
          <w:tab/>
          <w:delText>144</w:delText>
        </w:r>
      </w:del>
    </w:p>
    <w:p w14:paraId="52C3D65A" w14:textId="597CEA18" w:rsidR="00470670" w:rsidDel="004B1312" w:rsidRDefault="00494881">
      <w:pPr>
        <w:pStyle w:val="TOC4"/>
        <w:tabs>
          <w:tab w:val="left" w:pos="1800"/>
        </w:tabs>
        <w:rPr>
          <w:del w:id="1179" w:author="Tavares, Phelim" w:date="2019-05-23T15:27:00Z"/>
          <w:rFonts w:ascii="Calibri" w:hAnsi="Calibri"/>
          <w:noProof/>
          <w:szCs w:val="22"/>
        </w:rPr>
      </w:pPr>
      <w:del w:id="1180" w:author="Tavares, Phelim" w:date="2019-05-23T15:27:00Z">
        <w:r w:rsidRPr="004B1312" w:rsidDel="004B1312">
          <w:rPr>
            <w:rStyle w:val="Hyperlink"/>
            <w:bCs/>
            <w:noProof/>
            <w:lang w:eastAsia="x-none"/>
          </w:rPr>
          <w:delText>8.3.3.1.</w:delText>
        </w:r>
        <w:r w:rsidDel="004B1312">
          <w:rPr>
            <w:rFonts w:ascii="Calibri" w:hAnsi="Calibri"/>
            <w:noProof/>
            <w:szCs w:val="22"/>
          </w:rPr>
          <w:tab/>
        </w:r>
        <w:r w:rsidRPr="004B1312" w:rsidDel="004B1312">
          <w:rPr>
            <w:rStyle w:val="Hyperlink"/>
            <w:bCs/>
            <w:noProof/>
            <w:lang w:val="x-none" w:eastAsia="x-none"/>
          </w:rPr>
          <w:delText>Small Generator Interconnection Customers</w:delText>
        </w:r>
        <w:r w:rsidDel="004B1312">
          <w:rPr>
            <w:noProof/>
            <w:webHidden/>
          </w:rPr>
          <w:tab/>
          <w:delText>144</w:delText>
        </w:r>
      </w:del>
    </w:p>
    <w:p w14:paraId="52C3D65B" w14:textId="7A356E9D" w:rsidR="00470670" w:rsidDel="004B1312" w:rsidRDefault="00494881">
      <w:pPr>
        <w:pStyle w:val="TOC4"/>
        <w:tabs>
          <w:tab w:val="left" w:pos="1800"/>
        </w:tabs>
        <w:rPr>
          <w:del w:id="1181" w:author="Tavares, Phelim" w:date="2019-05-23T15:27:00Z"/>
          <w:rFonts w:ascii="Calibri" w:hAnsi="Calibri"/>
          <w:noProof/>
          <w:szCs w:val="22"/>
        </w:rPr>
      </w:pPr>
      <w:del w:id="1182" w:author="Tavares, Phelim" w:date="2019-05-23T15:27:00Z">
        <w:r w:rsidRPr="004B1312" w:rsidDel="004B1312">
          <w:rPr>
            <w:rStyle w:val="Hyperlink"/>
            <w:bCs/>
            <w:noProof/>
            <w:lang w:eastAsia="x-none"/>
          </w:rPr>
          <w:delText>8.3.3.2.</w:delText>
        </w:r>
        <w:r w:rsidDel="004B1312">
          <w:rPr>
            <w:rFonts w:ascii="Calibri" w:hAnsi="Calibri"/>
            <w:noProof/>
            <w:szCs w:val="22"/>
          </w:rPr>
          <w:tab/>
        </w:r>
        <w:r w:rsidRPr="004B1312" w:rsidDel="004B1312">
          <w:rPr>
            <w:rStyle w:val="Hyperlink"/>
            <w:bCs/>
            <w:noProof/>
            <w:lang w:val="x-none" w:eastAsia="x-none"/>
          </w:rPr>
          <w:delText>Large Generator Interconnection Customers</w:delText>
        </w:r>
        <w:r w:rsidDel="004B1312">
          <w:rPr>
            <w:noProof/>
            <w:webHidden/>
          </w:rPr>
          <w:tab/>
          <w:delText>144</w:delText>
        </w:r>
      </w:del>
    </w:p>
    <w:p w14:paraId="52C3D65C" w14:textId="6997D8C0" w:rsidR="00470670" w:rsidDel="004B1312" w:rsidRDefault="00494881">
      <w:pPr>
        <w:pStyle w:val="TOC3"/>
        <w:rPr>
          <w:del w:id="1183" w:author="Tavares, Phelim" w:date="2019-05-23T15:27:00Z"/>
          <w:rFonts w:ascii="Calibri" w:hAnsi="Calibri"/>
          <w:szCs w:val="22"/>
        </w:rPr>
      </w:pPr>
      <w:del w:id="1184" w:author="Tavares, Phelim" w:date="2019-05-23T15:27:00Z">
        <w:r w:rsidRPr="004B1312" w:rsidDel="004B1312">
          <w:rPr>
            <w:rStyle w:val="Hyperlink"/>
            <w:rFonts w:cs="Arial"/>
          </w:rPr>
          <w:delText>8.3.4.</w:delText>
        </w:r>
        <w:r w:rsidDel="004B1312">
          <w:rPr>
            <w:rFonts w:ascii="Calibri" w:hAnsi="Calibri"/>
            <w:szCs w:val="22"/>
          </w:rPr>
          <w:tab/>
        </w:r>
        <w:r w:rsidRPr="004B1312" w:rsidDel="004B1312">
          <w:rPr>
            <w:rStyle w:val="Hyperlink"/>
            <w:bCs/>
            <w:lang w:val="x-none" w:eastAsia="x-none"/>
          </w:rPr>
          <w:delText>Cost Estimates Less than Minimum Posting Amounts</w:delText>
        </w:r>
        <w:r w:rsidDel="004B1312">
          <w:rPr>
            <w:webHidden/>
          </w:rPr>
          <w:tab/>
          <w:delText>145</w:delText>
        </w:r>
      </w:del>
    </w:p>
    <w:p w14:paraId="52C3D65D" w14:textId="52D81663" w:rsidR="00470670" w:rsidDel="004B1312" w:rsidRDefault="00494881">
      <w:pPr>
        <w:pStyle w:val="TOC3"/>
        <w:rPr>
          <w:del w:id="1185" w:author="Tavares, Phelim" w:date="2019-05-23T15:27:00Z"/>
          <w:rFonts w:ascii="Calibri" w:hAnsi="Calibri"/>
          <w:szCs w:val="22"/>
        </w:rPr>
      </w:pPr>
      <w:del w:id="1186" w:author="Tavares, Phelim" w:date="2019-05-23T15:27:00Z">
        <w:r w:rsidRPr="004B1312" w:rsidDel="004B1312">
          <w:rPr>
            <w:rStyle w:val="Hyperlink"/>
            <w:rFonts w:cs="Arial"/>
          </w:rPr>
          <w:delText>8.3.5.</w:delText>
        </w:r>
        <w:r w:rsidDel="004B1312">
          <w:rPr>
            <w:rFonts w:ascii="Calibri" w:hAnsi="Calibri"/>
            <w:szCs w:val="22"/>
          </w:rPr>
          <w:tab/>
        </w:r>
        <w:r w:rsidRPr="004B1312" w:rsidDel="004B1312">
          <w:rPr>
            <w:rStyle w:val="Hyperlink"/>
            <w:bCs/>
            <w:lang w:val="x-none" w:eastAsia="x-none"/>
          </w:rPr>
          <w:delText>Consequences for Failure to Post</w:delText>
        </w:r>
        <w:r w:rsidDel="004B1312">
          <w:rPr>
            <w:webHidden/>
          </w:rPr>
          <w:tab/>
          <w:delText>145</w:delText>
        </w:r>
      </w:del>
    </w:p>
    <w:p w14:paraId="52C3D65E" w14:textId="01D2FA57" w:rsidR="00470670" w:rsidDel="004B1312" w:rsidRDefault="00494881">
      <w:pPr>
        <w:pStyle w:val="TOC3"/>
        <w:rPr>
          <w:del w:id="1187" w:author="Tavares, Phelim" w:date="2019-05-23T15:27:00Z"/>
          <w:rFonts w:ascii="Calibri" w:hAnsi="Calibri"/>
          <w:szCs w:val="22"/>
        </w:rPr>
      </w:pPr>
      <w:del w:id="1188" w:author="Tavares, Phelim" w:date="2019-05-23T15:27:00Z">
        <w:r w:rsidRPr="004B1312" w:rsidDel="004B1312">
          <w:rPr>
            <w:rStyle w:val="Hyperlink"/>
            <w:rFonts w:cs="Arial"/>
          </w:rPr>
          <w:delText>8.3.6.</w:delText>
        </w:r>
        <w:r w:rsidDel="004B1312">
          <w:rPr>
            <w:rFonts w:ascii="Calibri" w:hAnsi="Calibri"/>
            <w:szCs w:val="22"/>
          </w:rPr>
          <w:tab/>
        </w:r>
        <w:r w:rsidRPr="004B1312" w:rsidDel="004B1312">
          <w:rPr>
            <w:rStyle w:val="Hyperlink"/>
            <w:bCs/>
            <w:lang w:eastAsia="x-none"/>
          </w:rPr>
          <w:delText>E</w:delText>
        </w:r>
        <w:r w:rsidRPr="004B1312" w:rsidDel="004B1312">
          <w:rPr>
            <w:rStyle w:val="Hyperlink"/>
            <w:bCs/>
            <w:lang w:val="x-none" w:eastAsia="x-none"/>
          </w:rPr>
          <w:delText>ffect of Decrease in Output on Initial Posting Requirement</w:delText>
        </w:r>
        <w:r w:rsidDel="004B1312">
          <w:rPr>
            <w:webHidden/>
          </w:rPr>
          <w:tab/>
          <w:delText>145</w:delText>
        </w:r>
      </w:del>
    </w:p>
    <w:p w14:paraId="52C3D65F" w14:textId="3AD98EA9" w:rsidR="00470670" w:rsidDel="004B1312" w:rsidRDefault="00494881" w:rsidP="004B1312">
      <w:pPr>
        <w:pStyle w:val="TOC2"/>
        <w:rPr>
          <w:del w:id="1189" w:author="Tavares, Phelim" w:date="2019-05-23T15:27:00Z"/>
          <w:rFonts w:ascii="Calibri" w:hAnsi="Calibri"/>
          <w:noProof/>
          <w:sz w:val="22"/>
          <w:szCs w:val="22"/>
        </w:rPr>
      </w:pPr>
      <w:del w:id="1190" w:author="Tavares, Phelim" w:date="2019-05-23T15:27:00Z">
        <w:r w:rsidRPr="004B1312" w:rsidDel="004B1312">
          <w:rPr>
            <w:rStyle w:val="Hyperlink"/>
            <w:bCs/>
            <w:iCs/>
            <w:noProof/>
            <w:lang w:eastAsia="x-none"/>
          </w:rPr>
          <w:delText>8.4.</w:delText>
        </w:r>
        <w:r w:rsidDel="004B1312">
          <w:rPr>
            <w:rFonts w:ascii="Calibri" w:hAnsi="Calibri"/>
            <w:noProof/>
            <w:sz w:val="22"/>
            <w:szCs w:val="22"/>
          </w:rPr>
          <w:tab/>
        </w:r>
        <w:r w:rsidRPr="004B1312" w:rsidDel="004B1312">
          <w:rPr>
            <w:rStyle w:val="Hyperlink"/>
            <w:bCs/>
            <w:iCs/>
            <w:noProof/>
            <w:lang w:val="x-none" w:eastAsia="x-none"/>
          </w:rPr>
          <w:delText>Second Posting of Interconnection Financial Security</w:delText>
        </w:r>
        <w:r w:rsidDel="004B1312">
          <w:rPr>
            <w:noProof/>
            <w:webHidden/>
          </w:rPr>
          <w:tab/>
          <w:delText>146</w:delText>
        </w:r>
      </w:del>
    </w:p>
    <w:p w14:paraId="52C3D660" w14:textId="378B1D5D" w:rsidR="00470670" w:rsidDel="004B1312" w:rsidRDefault="00494881">
      <w:pPr>
        <w:pStyle w:val="TOC3"/>
        <w:rPr>
          <w:del w:id="1191" w:author="Tavares, Phelim" w:date="2019-05-23T15:27:00Z"/>
          <w:rFonts w:ascii="Calibri" w:hAnsi="Calibri"/>
          <w:szCs w:val="22"/>
        </w:rPr>
      </w:pPr>
      <w:del w:id="1192" w:author="Tavares, Phelim" w:date="2019-05-23T15:27:00Z">
        <w:r w:rsidRPr="004B1312" w:rsidDel="004B1312">
          <w:rPr>
            <w:rStyle w:val="Hyperlink"/>
            <w:rFonts w:cs="Arial"/>
          </w:rPr>
          <w:delText>8.4.1.</w:delText>
        </w:r>
        <w:r w:rsidDel="004B1312">
          <w:rPr>
            <w:rFonts w:ascii="Calibri" w:hAnsi="Calibri"/>
            <w:szCs w:val="22"/>
          </w:rPr>
          <w:tab/>
        </w:r>
        <w:r w:rsidRPr="004B1312" w:rsidDel="004B1312">
          <w:rPr>
            <w:rStyle w:val="Hyperlink"/>
            <w:bCs/>
            <w:lang w:val="x-none" w:eastAsia="x-none"/>
          </w:rPr>
          <w:delText>Timing of Posting</w:delText>
        </w:r>
        <w:r w:rsidDel="004B1312">
          <w:rPr>
            <w:webHidden/>
          </w:rPr>
          <w:tab/>
          <w:delText>146</w:delText>
        </w:r>
      </w:del>
    </w:p>
    <w:p w14:paraId="52C3D661" w14:textId="78B640A1" w:rsidR="00470670" w:rsidDel="004B1312" w:rsidRDefault="00494881">
      <w:pPr>
        <w:pStyle w:val="TOC3"/>
        <w:rPr>
          <w:del w:id="1193" w:author="Tavares, Phelim" w:date="2019-05-23T15:27:00Z"/>
          <w:rFonts w:ascii="Calibri" w:hAnsi="Calibri"/>
          <w:szCs w:val="22"/>
        </w:rPr>
      </w:pPr>
      <w:del w:id="1194" w:author="Tavares, Phelim" w:date="2019-05-23T15:27:00Z">
        <w:r w:rsidRPr="004B1312" w:rsidDel="004B1312">
          <w:rPr>
            <w:rStyle w:val="Hyperlink"/>
            <w:rFonts w:cs="Arial"/>
          </w:rPr>
          <w:delText>8.4.2.</w:delText>
        </w:r>
        <w:r w:rsidDel="004B1312">
          <w:rPr>
            <w:rFonts w:ascii="Calibri" w:hAnsi="Calibri"/>
            <w:szCs w:val="22"/>
          </w:rPr>
          <w:tab/>
        </w:r>
        <w:r w:rsidRPr="004B1312" w:rsidDel="004B1312">
          <w:rPr>
            <w:rStyle w:val="Hyperlink"/>
            <w:bCs/>
            <w:lang w:val="x-none" w:eastAsia="x-none"/>
          </w:rPr>
          <w:delText>Requirements for Parked Option (A) Generating Facilities</w:delText>
        </w:r>
        <w:r w:rsidDel="004B1312">
          <w:rPr>
            <w:webHidden/>
          </w:rPr>
          <w:tab/>
          <w:delText>147</w:delText>
        </w:r>
      </w:del>
    </w:p>
    <w:p w14:paraId="52C3D662" w14:textId="010CB89F" w:rsidR="00470670" w:rsidDel="004B1312" w:rsidRDefault="00494881">
      <w:pPr>
        <w:pStyle w:val="TOC3"/>
        <w:rPr>
          <w:del w:id="1195" w:author="Tavares, Phelim" w:date="2019-05-23T15:27:00Z"/>
          <w:rFonts w:ascii="Calibri" w:hAnsi="Calibri"/>
          <w:szCs w:val="22"/>
        </w:rPr>
      </w:pPr>
      <w:del w:id="1196" w:author="Tavares, Phelim" w:date="2019-05-23T15:27:00Z">
        <w:r w:rsidRPr="004B1312" w:rsidDel="004B1312">
          <w:rPr>
            <w:rStyle w:val="Hyperlink"/>
            <w:rFonts w:cs="Arial"/>
          </w:rPr>
          <w:delText>8.4.3.</w:delText>
        </w:r>
        <w:r w:rsidDel="004B1312">
          <w:rPr>
            <w:rFonts w:ascii="Calibri" w:hAnsi="Calibri"/>
            <w:szCs w:val="22"/>
          </w:rPr>
          <w:tab/>
        </w:r>
        <w:r w:rsidRPr="004B1312" w:rsidDel="004B1312">
          <w:rPr>
            <w:rStyle w:val="Hyperlink"/>
            <w:bCs/>
            <w:lang w:val="x-none" w:eastAsia="x-none"/>
          </w:rPr>
          <w:delText>Posting for Network Upgrades</w:delText>
        </w:r>
        <w:r w:rsidDel="004B1312">
          <w:rPr>
            <w:webHidden/>
          </w:rPr>
          <w:tab/>
          <w:delText>147</w:delText>
        </w:r>
      </w:del>
    </w:p>
    <w:p w14:paraId="52C3D663" w14:textId="36A9F3E9" w:rsidR="00470670" w:rsidDel="004B1312" w:rsidRDefault="00494881">
      <w:pPr>
        <w:pStyle w:val="TOC4"/>
        <w:tabs>
          <w:tab w:val="left" w:pos="1800"/>
        </w:tabs>
        <w:rPr>
          <w:del w:id="1197" w:author="Tavares, Phelim" w:date="2019-05-23T15:27:00Z"/>
          <w:rFonts w:ascii="Calibri" w:hAnsi="Calibri"/>
          <w:noProof/>
          <w:szCs w:val="22"/>
        </w:rPr>
      </w:pPr>
      <w:del w:id="1198" w:author="Tavares, Phelim" w:date="2019-05-23T15:27:00Z">
        <w:r w:rsidRPr="004B1312" w:rsidDel="004B1312">
          <w:rPr>
            <w:rStyle w:val="Hyperlink"/>
            <w:bCs/>
            <w:noProof/>
            <w:lang w:eastAsia="x-none"/>
          </w:rPr>
          <w:delText>8.4.3.1.</w:delText>
        </w:r>
        <w:r w:rsidDel="004B1312">
          <w:rPr>
            <w:rFonts w:ascii="Calibri" w:hAnsi="Calibri"/>
            <w:noProof/>
            <w:szCs w:val="22"/>
          </w:rPr>
          <w:tab/>
        </w:r>
        <w:r w:rsidRPr="004B1312" w:rsidDel="004B1312">
          <w:rPr>
            <w:rStyle w:val="Hyperlink"/>
            <w:bCs/>
            <w:noProof/>
            <w:lang w:val="x-none" w:eastAsia="x-none"/>
          </w:rPr>
          <w:delText>Small Generator Interconnection Customers</w:delText>
        </w:r>
        <w:r w:rsidDel="004B1312">
          <w:rPr>
            <w:noProof/>
            <w:webHidden/>
          </w:rPr>
          <w:tab/>
          <w:delText>147</w:delText>
        </w:r>
      </w:del>
    </w:p>
    <w:p w14:paraId="52C3D664" w14:textId="1C3B7CF2" w:rsidR="00470670" w:rsidDel="004B1312" w:rsidRDefault="00494881">
      <w:pPr>
        <w:pStyle w:val="TOC4"/>
        <w:tabs>
          <w:tab w:val="left" w:pos="1800"/>
        </w:tabs>
        <w:rPr>
          <w:del w:id="1199" w:author="Tavares, Phelim" w:date="2019-05-23T15:27:00Z"/>
          <w:rFonts w:ascii="Calibri" w:hAnsi="Calibri"/>
          <w:noProof/>
          <w:szCs w:val="22"/>
        </w:rPr>
      </w:pPr>
      <w:del w:id="1200" w:author="Tavares, Phelim" w:date="2019-05-23T15:27:00Z">
        <w:r w:rsidRPr="004B1312" w:rsidDel="004B1312">
          <w:rPr>
            <w:rStyle w:val="Hyperlink"/>
            <w:bCs/>
            <w:noProof/>
            <w:lang w:eastAsia="x-none"/>
          </w:rPr>
          <w:delText>8.4.3.2.</w:delText>
        </w:r>
        <w:r w:rsidDel="004B1312">
          <w:rPr>
            <w:rFonts w:ascii="Calibri" w:hAnsi="Calibri"/>
            <w:noProof/>
            <w:szCs w:val="22"/>
          </w:rPr>
          <w:tab/>
        </w:r>
        <w:r w:rsidRPr="004B1312" w:rsidDel="004B1312">
          <w:rPr>
            <w:rStyle w:val="Hyperlink"/>
            <w:bCs/>
            <w:noProof/>
            <w:lang w:val="x-none" w:eastAsia="x-none"/>
          </w:rPr>
          <w:delText>Large Generator Interconnection Customers</w:delText>
        </w:r>
        <w:r w:rsidDel="004B1312">
          <w:rPr>
            <w:noProof/>
            <w:webHidden/>
          </w:rPr>
          <w:tab/>
          <w:delText>149</w:delText>
        </w:r>
      </w:del>
    </w:p>
    <w:p w14:paraId="52C3D665" w14:textId="55462D80" w:rsidR="00470670" w:rsidDel="004B1312" w:rsidRDefault="00494881">
      <w:pPr>
        <w:pStyle w:val="TOC4"/>
        <w:tabs>
          <w:tab w:val="left" w:pos="1800"/>
        </w:tabs>
        <w:rPr>
          <w:del w:id="1201" w:author="Tavares, Phelim" w:date="2019-05-23T15:27:00Z"/>
          <w:rFonts w:ascii="Calibri" w:hAnsi="Calibri"/>
          <w:noProof/>
          <w:szCs w:val="22"/>
        </w:rPr>
      </w:pPr>
      <w:del w:id="1202" w:author="Tavares, Phelim" w:date="2019-05-23T15:27:00Z">
        <w:r w:rsidRPr="004B1312" w:rsidDel="004B1312">
          <w:rPr>
            <w:rStyle w:val="Hyperlink"/>
            <w:bCs/>
            <w:noProof/>
            <w:lang w:eastAsia="x-none"/>
          </w:rPr>
          <w:delText>8.4.3.3.</w:delText>
        </w:r>
        <w:r w:rsidDel="004B1312">
          <w:rPr>
            <w:rFonts w:ascii="Calibri" w:hAnsi="Calibri"/>
            <w:noProof/>
            <w:szCs w:val="22"/>
          </w:rPr>
          <w:tab/>
        </w:r>
        <w:r w:rsidRPr="004B1312" w:rsidDel="004B1312">
          <w:rPr>
            <w:rStyle w:val="Hyperlink"/>
            <w:bCs/>
            <w:noProof/>
            <w:lang w:val="x-none" w:eastAsia="x-none"/>
          </w:rPr>
          <w:delText>Cost Estimates Less than Minimum Posting Amounts.</w:delText>
        </w:r>
        <w:r w:rsidDel="004B1312">
          <w:rPr>
            <w:noProof/>
            <w:webHidden/>
          </w:rPr>
          <w:tab/>
          <w:delText>150</w:delText>
        </w:r>
      </w:del>
    </w:p>
    <w:p w14:paraId="52C3D666" w14:textId="0540D79E" w:rsidR="00470670" w:rsidDel="004B1312" w:rsidRDefault="00494881">
      <w:pPr>
        <w:pStyle w:val="TOC3"/>
        <w:rPr>
          <w:del w:id="1203" w:author="Tavares, Phelim" w:date="2019-05-23T15:27:00Z"/>
          <w:rFonts w:ascii="Calibri" w:hAnsi="Calibri"/>
          <w:szCs w:val="22"/>
        </w:rPr>
      </w:pPr>
      <w:del w:id="1204" w:author="Tavares, Phelim" w:date="2019-05-23T15:27:00Z">
        <w:r w:rsidRPr="004B1312" w:rsidDel="004B1312">
          <w:rPr>
            <w:rStyle w:val="Hyperlink"/>
            <w:rFonts w:cs="Arial"/>
          </w:rPr>
          <w:delText>8.4.4.</w:delText>
        </w:r>
        <w:r w:rsidDel="004B1312">
          <w:rPr>
            <w:rFonts w:ascii="Calibri" w:hAnsi="Calibri"/>
            <w:szCs w:val="22"/>
          </w:rPr>
          <w:tab/>
        </w:r>
        <w:r w:rsidRPr="004B1312" w:rsidDel="004B1312">
          <w:rPr>
            <w:rStyle w:val="Hyperlink"/>
            <w:bCs/>
            <w:lang w:val="x-none" w:eastAsia="x-none"/>
          </w:rPr>
          <w:delText>Posting for Participating TO Interconnection Facilities</w:delText>
        </w:r>
        <w:r w:rsidDel="004B1312">
          <w:rPr>
            <w:webHidden/>
          </w:rPr>
          <w:tab/>
          <w:delText>150</w:delText>
        </w:r>
      </w:del>
    </w:p>
    <w:p w14:paraId="52C3D667" w14:textId="1D942CC2" w:rsidR="00470670" w:rsidDel="004B1312" w:rsidRDefault="00494881">
      <w:pPr>
        <w:pStyle w:val="TOC4"/>
        <w:tabs>
          <w:tab w:val="left" w:pos="1800"/>
        </w:tabs>
        <w:rPr>
          <w:del w:id="1205" w:author="Tavares, Phelim" w:date="2019-05-23T15:27:00Z"/>
          <w:rFonts w:ascii="Calibri" w:hAnsi="Calibri"/>
          <w:noProof/>
          <w:szCs w:val="22"/>
        </w:rPr>
      </w:pPr>
      <w:del w:id="1206" w:author="Tavares, Phelim" w:date="2019-05-23T15:27:00Z">
        <w:r w:rsidRPr="004B1312" w:rsidDel="004B1312">
          <w:rPr>
            <w:rStyle w:val="Hyperlink"/>
            <w:bCs/>
            <w:noProof/>
            <w:lang w:eastAsia="x-none"/>
          </w:rPr>
          <w:delText>8.4.4.1.</w:delText>
        </w:r>
        <w:r w:rsidDel="004B1312">
          <w:rPr>
            <w:rFonts w:ascii="Calibri" w:hAnsi="Calibri"/>
            <w:noProof/>
            <w:szCs w:val="22"/>
          </w:rPr>
          <w:tab/>
        </w:r>
        <w:r w:rsidRPr="004B1312" w:rsidDel="004B1312">
          <w:rPr>
            <w:rStyle w:val="Hyperlink"/>
            <w:bCs/>
            <w:noProof/>
            <w:lang w:val="x-none" w:eastAsia="x-none"/>
          </w:rPr>
          <w:delText>Small Generator Interconnection Customers</w:delText>
        </w:r>
        <w:r w:rsidDel="004B1312">
          <w:rPr>
            <w:noProof/>
            <w:webHidden/>
          </w:rPr>
          <w:tab/>
          <w:delText>150</w:delText>
        </w:r>
      </w:del>
    </w:p>
    <w:p w14:paraId="52C3D668" w14:textId="64B136C9" w:rsidR="00470670" w:rsidDel="004B1312" w:rsidRDefault="00494881">
      <w:pPr>
        <w:pStyle w:val="TOC4"/>
        <w:tabs>
          <w:tab w:val="left" w:pos="1800"/>
        </w:tabs>
        <w:rPr>
          <w:del w:id="1207" w:author="Tavares, Phelim" w:date="2019-05-23T15:27:00Z"/>
          <w:rFonts w:ascii="Calibri" w:hAnsi="Calibri"/>
          <w:noProof/>
          <w:szCs w:val="22"/>
        </w:rPr>
      </w:pPr>
      <w:del w:id="1208" w:author="Tavares, Phelim" w:date="2019-05-23T15:27:00Z">
        <w:r w:rsidRPr="004B1312" w:rsidDel="004B1312">
          <w:rPr>
            <w:rStyle w:val="Hyperlink"/>
            <w:bCs/>
            <w:noProof/>
            <w:lang w:eastAsia="x-none"/>
          </w:rPr>
          <w:delText>8.4.4.2.</w:delText>
        </w:r>
        <w:r w:rsidDel="004B1312">
          <w:rPr>
            <w:rFonts w:ascii="Calibri" w:hAnsi="Calibri"/>
            <w:noProof/>
            <w:szCs w:val="22"/>
          </w:rPr>
          <w:tab/>
        </w:r>
        <w:r w:rsidRPr="004B1312" w:rsidDel="004B1312">
          <w:rPr>
            <w:rStyle w:val="Hyperlink"/>
            <w:bCs/>
            <w:noProof/>
            <w:lang w:val="x-none" w:eastAsia="x-none"/>
          </w:rPr>
          <w:delText>Large Generator Interconnection Customers</w:delText>
        </w:r>
        <w:r w:rsidDel="004B1312">
          <w:rPr>
            <w:noProof/>
            <w:webHidden/>
          </w:rPr>
          <w:tab/>
          <w:delText>151</w:delText>
        </w:r>
      </w:del>
    </w:p>
    <w:p w14:paraId="52C3D669" w14:textId="2973958D" w:rsidR="00470670" w:rsidDel="004B1312" w:rsidRDefault="00494881">
      <w:pPr>
        <w:pStyle w:val="TOC3"/>
        <w:rPr>
          <w:del w:id="1209" w:author="Tavares, Phelim" w:date="2019-05-23T15:27:00Z"/>
          <w:rFonts w:ascii="Calibri" w:hAnsi="Calibri"/>
          <w:szCs w:val="22"/>
        </w:rPr>
      </w:pPr>
      <w:del w:id="1210" w:author="Tavares, Phelim" w:date="2019-05-23T15:27:00Z">
        <w:r w:rsidRPr="004B1312" w:rsidDel="004B1312">
          <w:rPr>
            <w:rStyle w:val="Hyperlink"/>
            <w:rFonts w:cs="Arial"/>
          </w:rPr>
          <w:delText>8.4.5.</w:delText>
        </w:r>
        <w:r w:rsidDel="004B1312">
          <w:rPr>
            <w:rFonts w:ascii="Calibri" w:hAnsi="Calibri"/>
            <w:szCs w:val="22"/>
          </w:rPr>
          <w:tab/>
        </w:r>
        <w:r w:rsidRPr="004B1312" w:rsidDel="004B1312">
          <w:rPr>
            <w:rStyle w:val="Hyperlink"/>
            <w:bCs/>
            <w:lang w:val="x-none" w:eastAsia="x-none"/>
          </w:rPr>
          <w:delText>Cost Estimates Less than Minimum Posting Amounts</w:delText>
        </w:r>
        <w:r w:rsidDel="004B1312">
          <w:rPr>
            <w:webHidden/>
          </w:rPr>
          <w:tab/>
          <w:delText>151</w:delText>
        </w:r>
      </w:del>
    </w:p>
    <w:p w14:paraId="52C3D66A" w14:textId="710CC03C" w:rsidR="00470670" w:rsidDel="004B1312" w:rsidRDefault="00494881">
      <w:pPr>
        <w:pStyle w:val="TOC3"/>
        <w:rPr>
          <w:del w:id="1211" w:author="Tavares, Phelim" w:date="2019-05-23T15:27:00Z"/>
          <w:rFonts w:ascii="Calibri" w:hAnsi="Calibri"/>
          <w:szCs w:val="22"/>
        </w:rPr>
      </w:pPr>
      <w:del w:id="1212" w:author="Tavares, Phelim" w:date="2019-05-23T15:27:00Z">
        <w:r w:rsidRPr="004B1312" w:rsidDel="004B1312">
          <w:rPr>
            <w:rStyle w:val="Hyperlink"/>
            <w:rFonts w:cs="Arial"/>
          </w:rPr>
          <w:delText>8.4.6.</w:delText>
        </w:r>
        <w:r w:rsidDel="004B1312">
          <w:rPr>
            <w:rFonts w:ascii="Calibri" w:hAnsi="Calibri"/>
            <w:szCs w:val="22"/>
          </w:rPr>
          <w:tab/>
        </w:r>
        <w:r w:rsidRPr="004B1312" w:rsidDel="004B1312">
          <w:rPr>
            <w:rStyle w:val="Hyperlink"/>
            <w:bCs/>
            <w:lang w:val="x-none" w:eastAsia="x-none"/>
          </w:rPr>
          <w:delText>Posting Related to Interconnection Customer’s Opting to Build Stand Alone Network Upgrade(s)</w:delText>
        </w:r>
        <w:r w:rsidRPr="004B1312" w:rsidDel="004B1312">
          <w:rPr>
            <w:rStyle w:val="Hyperlink"/>
            <w:bCs/>
            <w:vertAlign w:val="superscript"/>
            <w:lang w:val="x-none" w:eastAsia="x-none"/>
          </w:rPr>
          <w:delText xml:space="preserve"> </w:delText>
        </w:r>
        <w:r w:rsidDel="004B1312">
          <w:rPr>
            <w:webHidden/>
          </w:rPr>
          <w:tab/>
          <w:delText>151</w:delText>
        </w:r>
      </w:del>
    </w:p>
    <w:p w14:paraId="52C3D66B" w14:textId="0BE693DB" w:rsidR="00470670" w:rsidDel="004B1312" w:rsidRDefault="00494881">
      <w:pPr>
        <w:pStyle w:val="TOC3"/>
        <w:rPr>
          <w:del w:id="1213" w:author="Tavares, Phelim" w:date="2019-05-23T15:27:00Z"/>
          <w:rFonts w:ascii="Calibri" w:hAnsi="Calibri"/>
          <w:szCs w:val="22"/>
        </w:rPr>
      </w:pPr>
      <w:del w:id="1214" w:author="Tavares, Phelim" w:date="2019-05-23T15:27:00Z">
        <w:r w:rsidRPr="004B1312" w:rsidDel="004B1312">
          <w:rPr>
            <w:rStyle w:val="Hyperlink"/>
            <w:rFonts w:cs="Arial"/>
          </w:rPr>
          <w:delText>8.4.7.</w:delText>
        </w:r>
        <w:r w:rsidDel="004B1312">
          <w:rPr>
            <w:rFonts w:ascii="Calibri" w:hAnsi="Calibri"/>
            <w:szCs w:val="22"/>
          </w:rPr>
          <w:tab/>
        </w:r>
        <w:r w:rsidRPr="004B1312" w:rsidDel="004B1312">
          <w:rPr>
            <w:rStyle w:val="Hyperlink"/>
            <w:bCs/>
            <w:lang w:val="x-none" w:eastAsia="x-none"/>
          </w:rPr>
          <w:delText>Early Commencement of Construction Activities</w:delText>
        </w:r>
        <w:r w:rsidDel="004B1312">
          <w:rPr>
            <w:webHidden/>
          </w:rPr>
          <w:tab/>
          <w:delText>153</w:delText>
        </w:r>
      </w:del>
    </w:p>
    <w:p w14:paraId="52C3D66C" w14:textId="6B261FFF" w:rsidR="00470670" w:rsidDel="004B1312" w:rsidRDefault="00494881">
      <w:pPr>
        <w:pStyle w:val="TOC3"/>
        <w:rPr>
          <w:del w:id="1215" w:author="Tavares, Phelim" w:date="2019-05-23T15:27:00Z"/>
          <w:rFonts w:ascii="Calibri" w:hAnsi="Calibri"/>
          <w:szCs w:val="22"/>
        </w:rPr>
      </w:pPr>
      <w:del w:id="1216" w:author="Tavares, Phelim" w:date="2019-05-23T15:27:00Z">
        <w:r w:rsidRPr="004B1312" w:rsidDel="004B1312">
          <w:rPr>
            <w:rStyle w:val="Hyperlink"/>
            <w:rFonts w:cs="Arial"/>
          </w:rPr>
          <w:delText>8.4.8.</w:delText>
        </w:r>
        <w:r w:rsidDel="004B1312">
          <w:rPr>
            <w:rFonts w:ascii="Calibri" w:hAnsi="Calibri"/>
            <w:szCs w:val="22"/>
          </w:rPr>
          <w:tab/>
        </w:r>
        <w:r w:rsidRPr="004B1312" w:rsidDel="004B1312">
          <w:rPr>
            <w:rStyle w:val="Hyperlink"/>
            <w:bCs/>
            <w:lang w:val="x-none" w:eastAsia="x-none"/>
          </w:rPr>
          <w:delText>Consequences for Failure to Post</w:delText>
        </w:r>
        <w:r w:rsidDel="004B1312">
          <w:rPr>
            <w:webHidden/>
          </w:rPr>
          <w:tab/>
          <w:delText>153</w:delText>
        </w:r>
      </w:del>
    </w:p>
    <w:p w14:paraId="52C3D66D" w14:textId="04BBBFF6" w:rsidR="00470670" w:rsidDel="004B1312" w:rsidRDefault="00494881" w:rsidP="004B1312">
      <w:pPr>
        <w:pStyle w:val="TOC2"/>
        <w:rPr>
          <w:del w:id="1217" w:author="Tavares, Phelim" w:date="2019-05-23T15:27:00Z"/>
          <w:rFonts w:ascii="Calibri" w:hAnsi="Calibri"/>
          <w:noProof/>
          <w:sz w:val="22"/>
          <w:szCs w:val="22"/>
        </w:rPr>
      </w:pPr>
      <w:del w:id="1218" w:author="Tavares, Phelim" w:date="2019-05-23T15:27:00Z">
        <w:r w:rsidRPr="004B1312" w:rsidDel="004B1312">
          <w:rPr>
            <w:rStyle w:val="Hyperlink"/>
            <w:bCs/>
            <w:iCs/>
            <w:noProof/>
            <w:lang w:val="x-none" w:eastAsia="x-none"/>
          </w:rPr>
          <w:delText>8.5.</w:delText>
        </w:r>
        <w:r w:rsidDel="004B1312">
          <w:rPr>
            <w:rFonts w:ascii="Calibri" w:hAnsi="Calibri"/>
            <w:noProof/>
            <w:sz w:val="22"/>
            <w:szCs w:val="22"/>
          </w:rPr>
          <w:tab/>
        </w:r>
        <w:r w:rsidRPr="004B1312" w:rsidDel="004B1312">
          <w:rPr>
            <w:rStyle w:val="Hyperlink"/>
            <w:bCs/>
            <w:iCs/>
            <w:noProof/>
            <w:lang w:val="x-none" w:eastAsia="x-none"/>
          </w:rPr>
          <w:delText>Third Posting of Interconnection Financial Security</w:delText>
        </w:r>
        <w:r w:rsidDel="004B1312">
          <w:rPr>
            <w:noProof/>
            <w:webHidden/>
          </w:rPr>
          <w:tab/>
          <w:delText>154</w:delText>
        </w:r>
      </w:del>
    </w:p>
    <w:p w14:paraId="52C3D66E" w14:textId="04F9465E" w:rsidR="00470670" w:rsidDel="004B1312" w:rsidRDefault="00494881">
      <w:pPr>
        <w:pStyle w:val="TOC3"/>
        <w:rPr>
          <w:del w:id="1219" w:author="Tavares, Phelim" w:date="2019-05-23T15:27:00Z"/>
          <w:rFonts w:ascii="Calibri" w:hAnsi="Calibri"/>
          <w:szCs w:val="22"/>
        </w:rPr>
      </w:pPr>
      <w:del w:id="1220" w:author="Tavares, Phelim" w:date="2019-05-23T15:27:00Z">
        <w:r w:rsidRPr="004B1312" w:rsidDel="004B1312">
          <w:rPr>
            <w:rStyle w:val="Hyperlink"/>
            <w:rFonts w:cs="Arial"/>
          </w:rPr>
          <w:delText>8.5.1.</w:delText>
        </w:r>
        <w:r w:rsidDel="004B1312">
          <w:rPr>
            <w:rFonts w:ascii="Calibri" w:hAnsi="Calibri"/>
            <w:szCs w:val="22"/>
          </w:rPr>
          <w:tab/>
        </w:r>
        <w:r w:rsidRPr="004B1312" w:rsidDel="004B1312">
          <w:rPr>
            <w:rStyle w:val="Hyperlink"/>
            <w:bCs/>
            <w:lang w:val="x-none" w:eastAsia="x-none"/>
          </w:rPr>
          <w:delText>Timing of Posting (also covered in 6.2.10.11.1 &amp; 6.3.5.6.1)</w:delText>
        </w:r>
        <w:r w:rsidDel="004B1312">
          <w:rPr>
            <w:webHidden/>
          </w:rPr>
          <w:tab/>
          <w:delText>154</w:delText>
        </w:r>
      </w:del>
    </w:p>
    <w:p w14:paraId="52C3D66F" w14:textId="25BEDCE0" w:rsidR="00470670" w:rsidDel="004B1312" w:rsidRDefault="00494881">
      <w:pPr>
        <w:pStyle w:val="TOC3"/>
        <w:rPr>
          <w:del w:id="1221" w:author="Tavares, Phelim" w:date="2019-05-23T15:27:00Z"/>
          <w:rFonts w:ascii="Calibri" w:hAnsi="Calibri"/>
          <w:szCs w:val="22"/>
        </w:rPr>
      </w:pPr>
      <w:del w:id="1222" w:author="Tavares, Phelim" w:date="2019-05-23T15:27:00Z">
        <w:r w:rsidRPr="004B1312" w:rsidDel="004B1312">
          <w:rPr>
            <w:rStyle w:val="Hyperlink"/>
            <w:rFonts w:cs="Arial"/>
          </w:rPr>
          <w:delText>8.5.2.</w:delText>
        </w:r>
        <w:r w:rsidDel="004B1312">
          <w:rPr>
            <w:rFonts w:ascii="Calibri" w:hAnsi="Calibri"/>
            <w:szCs w:val="22"/>
          </w:rPr>
          <w:tab/>
        </w:r>
        <w:r w:rsidRPr="004B1312" w:rsidDel="004B1312">
          <w:rPr>
            <w:rStyle w:val="Hyperlink"/>
            <w:bCs/>
            <w:lang w:val="x-none" w:eastAsia="x-none"/>
          </w:rPr>
          <w:delText>Posting for Network Upgrades</w:delText>
        </w:r>
        <w:r w:rsidDel="004B1312">
          <w:rPr>
            <w:webHidden/>
          </w:rPr>
          <w:tab/>
          <w:delText>154</w:delText>
        </w:r>
      </w:del>
    </w:p>
    <w:p w14:paraId="52C3D670" w14:textId="0B7B0D5D" w:rsidR="00470670" w:rsidDel="004B1312" w:rsidRDefault="00494881">
      <w:pPr>
        <w:pStyle w:val="TOC4"/>
        <w:tabs>
          <w:tab w:val="left" w:pos="1800"/>
        </w:tabs>
        <w:rPr>
          <w:del w:id="1223" w:author="Tavares, Phelim" w:date="2019-05-23T15:27:00Z"/>
          <w:rFonts w:ascii="Calibri" w:hAnsi="Calibri"/>
          <w:noProof/>
          <w:szCs w:val="22"/>
        </w:rPr>
      </w:pPr>
      <w:del w:id="1224" w:author="Tavares, Phelim" w:date="2019-05-23T15:27:00Z">
        <w:r w:rsidRPr="004B1312" w:rsidDel="004B1312">
          <w:rPr>
            <w:rStyle w:val="Hyperlink"/>
            <w:bCs/>
            <w:noProof/>
            <w:lang w:val="x-none" w:eastAsia="x-none"/>
          </w:rPr>
          <w:delText>8.5.2.1.</w:delText>
        </w:r>
        <w:r w:rsidDel="004B1312">
          <w:rPr>
            <w:rFonts w:ascii="Calibri" w:hAnsi="Calibri"/>
            <w:noProof/>
            <w:szCs w:val="22"/>
          </w:rPr>
          <w:tab/>
        </w:r>
        <w:r w:rsidRPr="004B1312" w:rsidDel="004B1312">
          <w:rPr>
            <w:rStyle w:val="Hyperlink"/>
            <w:bCs/>
            <w:noProof/>
            <w:lang w:val="x-none" w:eastAsia="x-none"/>
          </w:rPr>
          <w:delText>Option (B) Generating Facility</w:delText>
        </w:r>
        <w:r w:rsidRPr="004B1312" w:rsidDel="004B1312">
          <w:rPr>
            <w:rStyle w:val="Hyperlink"/>
            <w:bCs/>
            <w:noProof/>
            <w:lang w:eastAsia="x-none"/>
          </w:rPr>
          <w:delText xml:space="preserve"> not allocated TP Deliverability</w:delText>
        </w:r>
        <w:r w:rsidDel="004B1312">
          <w:rPr>
            <w:noProof/>
            <w:webHidden/>
          </w:rPr>
          <w:tab/>
          <w:delText>154</w:delText>
        </w:r>
      </w:del>
    </w:p>
    <w:p w14:paraId="52C3D671" w14:textId="14348C0B" w:rsidR="00470670" w:rsidDel="004B1312" w:rsidRDefault="00494881">
      <w:pPr>
        <w:pStyle w:val="TOC3"/>
        <w:rPr>
          <w:del w:id="1225" w:author="Tavares, Phelim" w:date="2019-05-23T15:27:00Z"/>
          <w:rFonts w:ascii="Calibri" w:hAnsi="Calibri"/>
          <w:szCs w:val="22"/>
        </w:rPr>
      </w:pPr>
      <w:del w:id="1226" w:author="Tavares, Phelim" w:date="2019-05-23T15:27:00Z">
        <w:r w:rsidRPr="004B1312" w:rsidDel="004B1312">
          <w:rPr>
            <w:rStyle w:val="Hyperlink"/>
            <w:rFonts w:cs="Arial"/>
          </w:rPr>
          <w:delText>8.5.3.</w:delText>
        </w:r>
        <w:r w:rsidDel="004B1312">
          <w:rPr>
            <w:rFonts w:ascii="Calibri" w:hAnsi="Calibri"/>
            <w:szCs w:val="22"/>
          </w:rPr>
          <w:tab/>
        </w:r>
        <w:r w:rsidRPr="004B1312" w:rsidDel="004B1312">
          <w:rPr>
            <w:rStyle w:val="Hyperlink"/>
            <w:bCs/>
            <w:lang w:val="x-none" w:eastAsia="x-none"/>
          </w:rPr>
          <w:delText>Posting for Participating TO Interconnection Facilities</w:delText>
        </w:r>
        <w:r w:rsidDel="004B1312">
          <w:rPr>
            <w:webHidden/>
          </w:rPr>
          <w:tab/>
          <w:delText>155</w:delText>
        </w:r>
      </w:del>
    </w:p>
    <w:p w14:paraId="52C3D672" w14:textId="32ECCC5D" w:rsidR="00470670" w:rsidDel="004B1312" w:rsidRDefault="00494881">
      <w:pPr>
        <w:pStyle w:val="TOC3"/>
        <w:rPr>
          <w:del w:id="1227" w:author="Tavares, Phelim" w:date="2019-05-23T15:27:00Z"/>
          <w:rFonts w:ascii="Calibri" w:hAnsi="Calibri"/>
          <w:szCs w:val="22"/>
        </w:rPr>
      </w:pPr>
      <w:del w:id="1228" w:author="Tavares, Phelim" w:date="2019-05-23T15:27:00Z">
        <w:r w:rsidRPr="004B1312" w:rsidDel="004B1312">
          <w:rPr>
            <w:rStyle w:val="Hyperlink"/>
            <w:rFonts w:cs="Arial"/>
          </w:rPr>
          <w:delText>8.5.4.</w:delText>
        </w:r>
        <w:r w:rsidDel="004B1312">
          <w:rPr>
            <w:rFonts w:ascii="Calibri" w:hAnsi="Calibri"/>
            <w:szCs w:val="22"/>
          </w:rPr>
          <w:tab/>
        </w:r>
        <w:r w:rsidRPr="004B1312" w:rsidDel="004B1312">
          <w:rPr>
            <w:rStyle w:val="Hyperlink"/>
            <w:bCs/>
            <w:lang w:val="x-none" w:eastAsia="x-none"/>
          </w:rPr>
          <w:delText>Generator Projects with two or more dis</w:delText>
        </w:r>
        <w:r w:rsidRPr="004B1312" w:rsidDel="004B1312">
          <w:rPr>
            <w:rStyle w:val="Hyperlink"/>
            <w:bCs/>
            <w:lang w:eastAsia="x-none"/>
          </w:rPr>
          <w:delText>tinct</w:delText>
        </w:r>
        <w:r w:rsidRPr="004B1312" w:rsidDel="004B1312">
          <w:rPr>
            <w:rStyle w:val="Hyperlink"/>
            <w:bCs/>
            <w:lang w:val="x-none" w:eastAsia="x-none"/>
          </w:rPr>
          <w:delText xml:space="preserve"> Phases</w:delText>
        </w:r>
        <w:r w:rsidDel="004B1312">
          <w:rPr>
            <w:webHidden/>
          </w:rPr>
          <w:tab/>
          <w:delText>155</w:delText>
        </w:r>
      </w:del>
    </w:p>
    <w:p w14:paraId="52C3D673" w14:textId="14EA0F42" w:rsidR="00470670" w:rsidDel="004B1312" w:rsidRDefault="00494881">
      <w:pPr>
        <w:pStyle w:val="TOC3"/>
        <w:rPr>
          <w:del w:id="1229" w:author="Tavares, Phelim" w:date="2019-05-23T15:27:00Z"/>
          <w:rFonts w:ascii="Calibri" w:hAnsi="Calibri"/>
          <w:szCs w:val="22"/>
        </w:rPr>
      </w:pPr>
      <w:del w:id="1230" w:author="Tavares, Phelim" w:date="2019-05-23T15:27:00Z">
        <w:r w:rsidRPr="004B1312" w:rsidDel="004B1312">
          <w:rPr>
            <w:rStyle w:val="Hyperlink"/>
            <w:rFonts w:eastAsia="Arial" w:cs="Arial"/>
          </w:rPr>
          <w:delText>8.5.5.</w:delText>
        </w:r>
        <w:r w:rsidDel="004B1312">
          <w:rPr>
            <w:rFonts w:ascii="Calibri" w:hAnsi="Calibri"/>
            <w:szCs w:val="22"/>
          </w:rPr>
          <w:tab/>
        </w:r>
        <w:r w:rsidRPr="004B1312" w:rsidDel="004B1312">
          <w:rPr>
            <w:rStyle w:val="Hyperlink"/>
            <w:rFonts w:eastAsia="Arial"/>
            <w:bCs/>
            <w:lang w:val="x-none" w:eastAsia="x-none"/>
          </w:rPr>
          <w:delText>Failure to Post Third Posting Requirement</w:delText>
        </w:r>
        <w:r w:rsidDel="004B1312">
          <w:rPr>
            <w:webHidden/>
          </w:rPr>
          <w:tab/>
          <w:delText>155</w:delText>
        </w:r>
      </w:del>
    </w:p>
    <w:p w14:paraId="52C3D674" w14:textId="2316617B" w:rsidR="00470670" w:rsidDel="004B1312" w:rsidRDefault="00494881" w:rsidP="004B1312">
      <w:pPr>
        <w:pStyle w:val="TOC2"/>
        <w:rPr>
          <w:del w:id="1231" w:author="Tavares, Phelim" w:date="2019-05-23T15:27:00Z"/>
          <w:rFonts w:ascii="Calibri" w:hAnsi="Calibri"/>
          <w:noProof/>
          <w:sz w:val="22"/>
          <w:szCs w:val="22"/>
        </w:rPr>
      </w:pPr>
      <w:del w:id="1232" w:author="Tavares, Phelim" w:date="2019-05-23T15:27:00Z">
        <w:r w:rsidRPr="004B1312" w:rsidDel="004B1312">
          <w:rPr>
            <w:rStyle w:val="Hyperlink"/>
            <w:bCs/>
            <w:iCs/>
            <w:noProof/>
            <w:lang w:val="x-none" w:eastAsia="x-none"/>
          </w:rPr>
          <w:delText>8.6.</w:delText>
        </w:r>
        <w:r w:rsidDel="004B1312">
          <w:rPr>
            <w:rFonts w:ascii="Calibri" w:hAnsi="Calibri"/>
            <w:noProof/>
            <w:sz w:val="22"/>
            <w:szCs w:val="22"/>
          </w:rPr>
          <w:tab/>
        </w:r>
        <w:r w:rsidRPr="004B1312" w:rsidDel="004B1312">
          <w:rPr>
            <w:rStyle w:val="Hyperlink"/>
            <w:bCs/>
            <w:iCs/>
            <w:noProof/>
            <w:lang w:val="x-none" w:eastAsia="x-none"/>
          </w:rPr>
          <w:delText>Effect of Revisions and Addenda to Final Interconnection Study Reports</w:delText>
        </w:r>
        <w:r w:rsidDel="004B1312">
          <w:rPr>
            <w:noProof/>
            <w:webHidden/>
          </w:rPr>
          <w:tab/>
          <w:delText>155</w:delText>
        </w:r>
      </w:del>
    </w:p>
    <w:p w14:paraId="52C3D675" w14:textId="5DC0C959" w:rsidR="00470670" w:rsidDel="004B1312" w:rsidRDefault="00494881">
      <w:pPr>
        <w:pStyle w:val="TOC3"/>
        <w:rPr>
          <w:del w:id="1233" w:author="Tavares, Phelim" w:date="2019-05-23T15:27:00Z"/>
          <w:rFonts w:ascii="Calibri" w:hAnsi="Calibri"/>
          <w:szCs w:val="22"/>
        </w:rPr>
      </w:pPr>
      <w:del w:id="1234" w:author="Tavares, Phelim" w:date="2019-05-23T15:27:00Z">
        <w:r w:rsidRPr="004B1312" w:rsidDel="004B1312">
          <w:rPr>
            <w:rStyle w:val="Hyperlink"/>
            <w:rFonts w:cs="Arial"/>
          </w:rPr>
          <w:delText>8.6.1.</w:delText>
        </w:r>
        <w:r w:rsidDel="004B1312">
          <w:rPr>
            <w:rFonts w:ascii="Calibri" w:hAnsi="Calibri"/>
            <w:szCs w:val="22"/>
          </w:rPr>
          <w:tab/>
        </w:r>
        <w:r w:rsidRPr="004B1312" w:rsidDel="004B1312">
          <w:rPr>
            <w:rStyle w:val="Hyperlink"/>
            <w:bCs/>
            <w:lang w:val="x-none" w:eastAsia="x-none"/>
          </w:rPr>
          <w:delText>Substantial Error or Omission; Revised Study Report</w:delText>
        </w:r>
        <w:r w:rsidDel="004B1312">
          <w:rPr>
            <w:webHidden/>
          </w:rPr>
          <w:tab/>
          <w:delText>155</w:delText>
        </w:r>
      </w:del>
    </w:p>
    <w:p w14:paraId="52C3D676" w14:textId="07F79D8D" w:rsidR="00470670" w:rsidDel="004B1312" w:rsidRDefault="00494881">
      <w:pPr>
        <w:pStyle w:val="TOC3"/>
        <w:rPr>
          <w:del w:id="1235" w:author="Tavares, Phelim" w:date="2019-05-23T15:27:00Z"/>
          <w:rFonts w:ascii="Calibri" w:hAnsi="Calibri"/>
          <w:szCs w:val="22"/>
        </w:rPr>
      </w:pPr>
      <w:del w:id="1236" w:author="Tavares, Phelim" w:date="2019-05-23T15:27:00Z">
        <w:r w:rsidRPr="004B1312" w:rsidDel="004B1312">
          <w:rPr>
            <w:rStyle w:val="Hyperlink"/>
            <w:rFonts w:cs="Arial"/>
          </w:rPr>
          <w:delText>8.6.2.</w:delText>
        </w:r>
        <w:r w:rsidDel="004B1312">
          <w:rPr>
            <w:rFonts w:ascii="Calibri" w:hAnsi="Calibri"/>
            <w:szCs w:val="22"/>
          </w:rPr>
          <w:tab/>
        </w:r>
        <w:r w:rsidRPr="004B1312" w:rsidDel="004B1312">
          <w:rPr>
            <w:rStyle w:val="Hyperlink"/>
            <w:bCs/>
            <w:lang w:val="x-none" w:eastAsia="x-none"/>
          </w:rPr>
          <w:delText>Other Errors or Omission; Addendum</w:delText>
        </w:r>
        <w:r w:rsidDel="004B1312">
          <w:rPr>
            <w:webHidden/>
          </w:rPr>
          <w:tab/>
          <w:delText>156</w:delText>
        </w:r>
      </w:del>
    </w:p>
    <w:p w14:paraId="52C3D677" w14:textId="32F08361" w:rsidR="00470670" w:rsidDel="004B1312" w:rsidRDefault="00494881">
      <w:pPr>
        <w:pStyle w:val="TOC3"/>
        <w:rPr>
          <w:del w:id="1237" w:author="Tavares, Phelim" w:date="2019-05-23T15:27:00Z"/>
          <w:rFonts w:ascii="Calibri" w:hAnsi="Calibri"/>
          <w:szCs w:val="22"/>
        </w:rPr>
      </w:pPr>
      <w:del w:id="1238" w:author="Tavares, Phelim" w:date="2019-05-23T15:27:00Z">
        <w:r w:rsidRPr="004B1312" w:rsidDel="004B1312">
          <w:rPr>
            <w:rStyle w:val="Hyperlink"/>
            <w:rFonts w:cs="Arial"/>
          </w:rPr>
          <w:delText>8.6.3.</w:delText>
        </w:r>
        <w:r w:rsidDel="004B1312">
          <w:rPr>
            <w:rFonts w:ascii="Calibri" w:hAnsi="Calibri"/>
            <w:szCs w:val="22"/>
          </w:rPr>
          <w:tab/>
        </w:r>
        <w:r w:rsidRPr="004B1312" w:rsidDel="004B1312">
          <w:rPr>
            <w:rStyle w:val="Hyperlink"/>
            <w:bCs/>
            <w:lang w:val="x-none" w:eastAsia="x-none"/>
          </w:rPr>
          <w:delText>Only Substantial Errors or Omission Adjust Posting Dates</w:delText>
        </w:r>
        <w:r w:rsidDel="004B1312">
          <w:rPr>
            <w:webHidden/>
          </w:rPr>
          <w:tab/>
          <w:delText>156</w:delText>
        </w:r>
      </w:del>
    </w:p>
    <w:p w14:paraId="52C3D678" w14:textId="6127CCC4" w:rsidR="00470670" w:rsidDel="004B1312" w:rsidRDefault="00494881" w:rsidP="004B1312">
      <w:pPr>
        <w:pStyle w:val="TOC2"/>
        <w:rPr>
          <w:del w:id="1239" w:author="Tavares, Phelim" w:date="2019-05-23T15:27:00Z"/>
          <w:rFonts w:ascii="Calibri" w:hAnsi="Calibri"/>
          <w:noProof/>
          <w:sz w:val="22"/>
          <w:szCs w:val="22"/>
        </w:rPr>
      </w:pPr>
      <w:del w:id="1240" w:author="Tavares, Phelim" w:date="2019-05-23T15:27:00Z">
        <w:r w:rsidRPr="004B1312" w:rsidDel="004B1312">
          <w:rPr>
            <w:rStyle w:val="Hyperlink"/>
            <w:bCs/>
            <w:iCs/>
            <w:noProof/>
            <w:lang w:eastAsia="x-none"/>
          </w:rPr>
          <w:delText>8.7.</w:delText>
        </w:r>
        <w:r w:rsidDel="004B1312">
          <w:rPr>
            <w:rFonts w:ascii="Calibri" w:hAnsi="Calibri"/>
            <w:noProof/>
            <w:sz w:val="22"/>
            <w:szCs w:val="22"/>
          </w:rPr>
          <w:tab/>
        </w:r>
        <w:r w:rsidRPr="004B1312" w:rsidDel="004B1312">
          <w:rPr>
            <w:rStyle w:val="Hyperlink"/>
            <w:bCs/>
            <w:iCs/>
            <w:noProof/>
            <w:lang w:val="x-none" w:eastAsia="x-none"/>
          </w:rPr>
          <w:delText>Offset Due to Monies Associated With Engineering and Procurement Agreements</w:delText>
        </w:r>
        <w:r w:rsidDel="004B1312">
          <w:rPr>
            <w:noProof/>
            <w:webHidden/>
          </w:rPr>
          <w:tab/>
          <w:delText>157</w:delText>
        </w:r>
      </w:del>
    </w:p>
    <w:p w14:paraId="52C3D679" w14:textId="461F7646" w:rsidR="00470670" w:rsidDel="004B1312" w:rsidRDefault="00494881" w:rsidP="004B1312">
      <w:pPr>
        <w:pStyle w:val="TOC2"/>
        <w:rPr>
          <w:del w:id="1241" w:author="Tavares, Phelim" w:date="2019-05-23T15:27:00Z"/>
          <w:rFonts w:ascii="Calibri" w:hAnsi="Calibri"/>
          <w:noProof/>
          <w:sz w:val="22"/>
          <w:szCs w:val="22"/>
        </w:rPr>
      </w:pPr>
      <w:del w:id="1242" w:author="Tavares, Phelim" w:date="2019-05-23T15:27:00Z">
        <w:r w:rsidRPr="004B1312" w:rsidDel="004B1312">
          <w:rPr>
            <w:rStyle w:val="Hyperlink"/>
            <w:bCs/>
            <w:iCs/>
            <w:noProof/>
            <w:lang w:eastAsia="x-none"/>
          </w:rPr>
          <w:delText>8.8.</w:delText>
        </w:r>
        <w:r w:rsidDel="004B1312">
          <w:rPr>
            <w:rFonts w:ascii="Calibri" w:hAnsi="Calibri"/>
            <w:noProof/>
            <w:sz w:val="22"/>
            <w:szCs w:val="22"/>
          </w:rPr>
          <w:tab/>
        </w:r>
        <w:r w:rsidRPr="004B1312" w:rsidDel="004B1312">
          <w:rPr>
            <w:rStyle w:val="Hyperlink"/>
            <w:bCs/>
            <w:iCs/>
            <w:noProof/>
            <w:lang w:val="x-none" w:eastAsia="x-none"/>
          </w:rPr>
          <w:delText>Effect due to Network Upgrades Identified on Multiple Participating TO Systems</w:delText>
        </w:r>
        <w:r w:rsidDel="004B1312">
          <w:rPr>
            <w:noProof/>
            <w:webHidden/>
          </w:rPr>
          <w:tab/>
          <w:delText>157</w:delText>
        </w:r>
      </w:del>
    </w:p>
    <w:p w14:paraId="52C3D67A" w14:textId="624BC513" w:rsidR="00470670" w:rsidDel="004B1312" w:rsidRDefault="00494881" w:rsidP="004B1312">
      <w:pPr>
        <w:pStyle w:val="TOC2"/>
        <w:rPr>
          <w:del w:id="1243" w:author="Tavares, Phelim" w:date="2019-05-23T15:27:00Z"/>
          <w:rFonts w:ascii="Calibri" w:hAnsi="Calibri"/>
          <w:noProof/>
          <w:sz w:val="22"/>
          <w:szCs w:val="22"/>
        </w:rPr>
      </w:pPr>
      <w:del w:id="1244" w:author="Tavares, Phelim" w:date="2019-05-23T15:27:00Z">
        <w:r w:rsidRPr="004B1312" w:rsidDel="004B1312">
          <w:rPr>
            <w:rStyle w:val="Hyperlink"/>
            <w:noProof/>
          </w:rPr>
          <w:delText>8.9.</w:delText>
        </w:r>
        <w:r w:rsidDel="004B1312">
          <w:rPr>
            <w:rFonts w:ascii="Calibri" w:hAnsi="Calibri"/>
            <w:noProof/>
            <w:sz w:val="22"/>
            <w:szCs w:val="22"/>
          </w:rPr>
          <w:tab/>
        </w:r>
        <w:r w:rsidRPr="004B1312" w:rsidDel="004B1312">
          <w:rPr>
            <w:rStyle w:val="Hyperlink"/>
            <w:noProof/>
          </w:rPr>
          <w:delText>Financial Security Requirements for Interconnection Customers with Partial Termination Provisions in LGIA</w:delText>
        </w:r>
        <w:r w:rsidDel="004B1312">
          <w:rPr>
            <w:noProof/>
            <w:webHidden/>
          </w:rPr>
          <w:tab/>
          <w:delText>157</w:delText>
        </w:r>
      </w:del>
    </w:p>
    <w:p w14:paraId="52C3D67B" w14:textId="108954FA" w:rsidR="00470670" w:rsidDel="004B1312" w:rsidRDefault="00494881" w:rsidP="004B1312">
      <w:pPr>
        <w:pStyle w:val="TOC2"/>
        <w:rPr>
          <w:del w:id="1245" w:author="Tavares, Phelim" w:date="2019-05-23T15:27:00Z"/>
          <w:rFonts w:ascii="Calibri" w:hAnsi="Calibri"/>
          <w:noProof/>
          <w:sz w:val="22"/>
          <w:szCs w:val="22"/>
        </w:rPr>
      </w:pPr>
      <w:del w:id="1246" w:author="Tavares, Phelim" w:date="2019-05-23T15:27:00Z">
        <w:r w:rsidRPr="004B1312" w:rsidDel="004B1312">
          <w:rPr>
            <w:rStyle w:val="Hyperlink"/>
            <w:bCs/>
            <w:iCs/>
            <w:noProof/>
            <w:lang w:eastAsia="x-none"/>
          </w:rPr>
          <w:delText>8.10.</w:delText>
        </w:r>
        <w:r w:rsidDel="004B1312">
          <w:rPr>
            <w:rFonts w:ascii="Calibri" w:hAnsi="Calibri"/>
            <w:noProof/>
            <w:sz w:val="22"/>
            <w:szCs w:val="22"/>
          </w:rPr>
          <w:tab/>
        </w:r>
        <w:r w:rsidRPr="004B1312" w:rsidDel="004B1312">
          <w:rPr>
            <w:rStyle w:val="Hyperlink"/>
            <w:bCs/>
            <w:iCs/>
            <w:noProof/>
            <w:lang w:eastAsia="x-none"/>
          </w:rPr>
          <w:delText>Withdrawal Or Termination- Effect On Financial Security</w:delText>
        </w:r>
        <w:r w:rsidDel="004B1312">
          <w:rPr>
            <w:noProof/>
            <w:webHidden/>
          </w:rPr>
          <w:tab/>
          <w:delText>158</w:delText>
        </w:r>
      </w:del>
    </w:p>
    <w:p w14:paraId="52C3D67C" w14:textId="752B3DFA" w:rsidR="00470670" w:rsidDel="004B1312" w:rsidRDefault="00494881">
      <w:pPr>
        <w:pStyle w:val="TOC3"/>
        <w:rPr>
          <w:del w:id="1247" w:author="Tavares, Phelim" w:date="2019-05-23T15:27:00Z"/>
          <w:rFonts w:ascii="Calibri" w:hAnsi="Calibri"/>
          <w:szCs w:val="22"/>
        </w:rPr>
      </w:pPr>
      <w:del w:id="1248" w:author="Tavares, Phelim" w:date="2019-05-23T15:27:00Z">
        <w:r w:rsidRPr="004B1312" w:rsidDel="004B1312">
          <w:rPr>
            <w:rStyle w:val="Hyperlink"/>
            <w:rFonts w:cs="Arial"/>
          </w:rPr>
          <w:delText>8.10.1.</w:delText>
        </w:r>
        <w:r w:rsidDel="004B1312">
          <w:rPr>
            <w:rFonts w:ascii="Calibri" w:hAnsi="Calibri"/>
            <w:szCs w:val="22"/>
          </w:rPr>
          <w:tab/>
        </w:r>
        <w:r w:rsidRPr="004B1312" w:rsidDel="004B1312">
          <w:rPr>
            <w:rStyle w:val="Hyperlink"/>
            <w:bCs/>
            <w:lang w:val="x-none" w:eastAsia="x-none"/>
          </w:rPr>
          <w:delText>Conditions for Partial Recovery of Interconnection Financial Security Upon Withdrawal of Interconnection Request or Termination of GIA</w:delText>
        </w:r>
        <w:r w:rsidDel="004B1312">
          <w:rPr>
            <w:webHidden/>
          </w:rPr>
          <w:tab/>
          <w:delText>159</w:delText>
        </w:r>
      </w:del>
    </w:p>
    <w:p w14:paraId="52C3D67D" w14:textId="2F1CF466" w:rsidR="00470670" w:rsidDel="004B1312" w:rsidRDefault="00494881" w:rsidP="004B1312">
      <w:pPr>
        <w:pStyle w:val="TOC2"/>
        <w:rPr>
          <w:del w:id="1249" w:author="Tavares, Phelim" w:date="2019-05-23T15:27:00Z"/>
          <w:rFonts w:ascii="Calibri" w:hAnsi="Calibri"/>
          <w:noProof/>
          <w:sz w:val="22"/>
          <w:szCs w:val="22"/>
        </w:rPr>
      </w:pPr>
      <w:del w:id="1250" w:author="Tavares, Phelim" w:date="2019-05-23T15:27:00Z">
        <w:r w:rsidRPr="004B1312" w:rsidDel="004B1312">
          <w:rPr>
            <w:rStyle w:val="Hyperlink"/>
            <w:bCs/>
            <w:iCs/>
            <w:noProof/>
            <w:lang w:val="x-none" w:eastAsia="x-none"/>
          </w:rPr>
          <w:delText>8.11.</w:delText>
        </w:r>
        <w:r w:rsidDel="004B1312">
          <w:rPr>
            <w:rFonts w:ascii="Calibri" w:hAnsi="Calibri"/>
            <w:noProof/>
            <w:sz w:val="22"/>
            <w:szCs w:val="22"/>
          </w:rPr>
          <w:tab/>
        </w:r>
        <w:r w:rsidRPr="004B1312" w:rsidDel="004B1312">
          <w:rPr>
            <w:rStyle w:val="Hyperlink"/>
            <w:bCs/>
            <w:iCs/>
            <w:noProof/>
            <w:lang w:val="x-none" w:eastAsia="x-none"/>
          </w:rPr>
          <w:delText>Determining Refundable Portion of the Interconnection Financial Security for Network Upgrades.</w:delText>
        </w:r>
        <w:r w:rsidDel="004B1312">
          <w:rPr>
            <w:noProof/>
            <w:webHidden/>
          </w:rPr>
          <w:tab/>
          <w:delText>160</w:delText>
        </w:r>
      </w:del>
    </w:p>
    <w:p w14:paraId="52C3D67E" w14:textId="655FCDC8" w:rsidR="00470670" w:rsidDel="004B1312" w:rsidRDefault="00494881">
      <w:pPr>
        <w:pStyle w:val="TOC3"/>
        <w:rPr>
          <w:del w:id="1251" w:author="Tavares, Phelim" w:date="2019-05-23T15:27:00Z"/>
          <w:rFonts w:ascii="Calibri" w:hAnsi="Calibri"/>
          <w:szCs w:val="22"/>
        </w:rPr>
      </w:pPr>
      <w:del w:id="1252" w:author="Tavares, Phelim" w:date="2019-05-23T15:27:00Z">
        <w:r w:rsidRPr="004B1312" w:rsidDel="004B1312">
          <w:rPr>
            <w:rStyle w:val="Hyperlink"/>
            <w:rFonts w:cs="Arial"/>
          </w:rPr>
          <w:delText>8.11.1.</w:delText>
        </w:r>
        <w:r w:rsidDel="004B1312">
          <w:rPr>
            <w:rFonts w:ascii="Calibri" w:hAnsi="Calibri"/>
            <w:szCs w:val="22"/>
          </w:rPr>
          <w:tab/>
        </w:r>
        <w:r w:rsidRPr="004B1312" w:rsidDel="004B1312">
          <w:rPr>
            <w:rStyle w:val="Hyperlink"/>
            <w:bCs/>
            <w:lang w:val="x-none" w:eastAsia="x-none"/>
          </w:rPr>
          <w:delText xml:space="preserve">Withdrawal Between the First Posting and the Deadline for the Second Posting </w:delText>
        </w:r>
        <w:r w:rsidDel="004B1312">
          <w:rPr>
            <w:webHidden/>
          </w:rPr>
          <w:tab/>
          <w:delText>160</w:delText>
        </w:r>
      </w:del>
    </w:p>
    <w:p w14:paraId="52C3D67F" w14:textId="133FE998" w:rsidR="00470670" w:rsidDel="004B1312" w:rsidRDefault="00494881">
      <w:pPr>
        <w:pStyle w:val="TOC3"/>
        <w:rPr>
          <w:del w:id="1253" w:author="Tavares, Phelim" w:date="2019-05-23T15:27:00Z"/>
          <w:rFonts w:ascii="Calibri" w:hAnsi="Calibri"/>
          <w:szCs w:val="22"/>
        </w:rPr>
      </w:pPr>
      <w:del w:id="1254" w:author="Tavares, Phelim" w:date="2019-05-23T15:27:00Z">
        <w:r w:rsidRPr="004B1312" w:rsidDel="004B1312">
          <w:rPr>
            <w:rStyle w:val="Hyperlink"/>
            <w:rFonts w:cs="Arial"/>
          </w:rPr>
          <w:delText>8.11.2.</w:delText>
        </w:r>
        <w:r w:rsidDel="004B1312">
          <w:rPr>
            <w:rFonts w:ascii="Calibri" w:hAnsi="Calibri"/>
            <w:szCs w:val="22"/>
          </w:rPr>
          <w:tab/>
        </w:r>
        <w:r w:rsidRPr="004B1312" w:rsidDel="004B1312">
          <w:rPr>
            <w:rStyle w:val="Hyperlink"/>
            <w:bCs/>
            <w:lang w:val="x-none" w:eastAsia="x-none"/>
          </w:rPr>
          <w:delText>Withdrawal Between the Second Posting and the Commencement of Construction Activities</w:delText>
        </w:r>
        <w:r w:rsidDel="004B1312">
          <w:rPr>
            <w:webHidden/>
          </w:rPr>
          <w:tab/>
          <w:delText>162</w:delText>
        </w:r>
      </w:del>
    </w:p>
    <w:p w14:paraId="52C3D680" w14:textId="3CA5A36A" w:rsidR="00470670" w:rsidDel="004B1312" w:rsidRDefault="00494881">
      <w:pPr>
        <w:pStyle w:val="TOC3"/>
        <w:rPr>
          <w:del w:id="1255" w:author="Tavares, Phelim" w:date="2019-05-23T15:27:00Z"/>
          <w:rFonts w:ascii="Calibri" w:hAnsi="Calibri"/>
          <w:szCs w:val="22"/>
        </w:rPr>
      </w:pPr>
      <w:del w:id="1256" w:author="Tavares, Phelim" w:date="2019-05-23T15:27:00Z">
        <w:r w:rsidRPr="004B1312" w:rsidDel="004B1312">
          <w:rPr>
            <w:rStyle w:val="Hyperlink"/>
            <w:rFonts w:cs="Arial"/>
          </w:rPr>
          <w:delText>8.11.3.</w:delText>
        </w:r>
        <w:r w:rsidDel="004B1312">
          <w:rPr>
            <w:rFonts w:ascii="Calibri" w:hAnsi="Calibri"/>
            <w:szCs w:val="22"/>
          </w:rPr>
          <w:tab/>
        </w:r>
        <w:r w:rsidRPr="004B1312" w:rsidDel="004B1312">
          <w:rPr>
            <w:rStyle w:val="Hyperlink"/>
            <w:bCs/>
            <w:lang w:val="x-none" w:eastAsia="x-none"/>
          </w:rPr>
          <w:delText>Special Treatment Based on Failure to Obtain Necessary Permit or Authorization from Governmental Authority.</w:delText>
        </w:r>
        <w:r w:rsidDel="004B1312">
          <w:rPr>
            <w:webHidden/>
          </w:rPr>
          <w:tab/>
          <w:delText>163</w:delText>
        </w:r>
      </w:del>
    </w:p>
    <w:p w14:paraId="52C3D681" w14:textId="50D8D813" w:rsidR="00470670" w:rsidDel="004B1312" w:rsidRDefault="00494881">
      <w:pPr>
        <w:pStyle w:val="TOC3"/>
        <w:rPr>
          <w:del w:id="1257" w:author="Tavares, Phelim" w:date="2019-05-23T15:27:00Z"/>
          <w:rFonts w:ascii="Calibri" w:hAnsi="Calibri"/>
          <w:szCs w:val="22"/>
        </w:rPr>
      </w:pPr>
      <w:del w:id="1258" w:author="Tavares, Phelim" w:date="2019-05-23T15:27:00Z">
        <w:r w:rsidRPr="004B1312" w:rsidDel="004B1312">
          <w:rPr>
            <w:rStyle w:val="Hyperlink"/>
            <w:rFonts w:cs="Arial"/>
          </w:rPr>
          <w:delText>8.11.4.</w:delText>
        </w:r>
        <w:r w:rsidDel="004B1312">
          <w:rPr>
            <w:rFonts w:ascii="Calibri" w:hAnsi="Calibri"/>
            <w:szCs w:val="22"/>
          </w:rPr>
          <w:tab/>
        </w:r>
        <w:r w:rsidRPr="004B1312" w:rsidDel="004B1312">
          <w:rPr>
            <w:rStyle w:val="Hyperlink"/>
            <w:bCs/>
            <w:lang w:val="x-none" w:eastAsia="x-none"/>
          </w:rPr>
          <w:delText>After Commencement of Construction Activities.</w:delText>
        </w:r>
        <w:r w:rsidDel="004B1312">
          <w:rPr>
            <w:webHidden/>
          </w:rPr>
          <w:tab/>
          <w:delText>164</w:delText>
        </w:r>
      </w:del>
    </w:p>
    <w:p w14:paraId="52C3D682" w14:textId="03123C8C" w:rsidR="00470670" w:rsidDel="004B1312" w:rsidRDefault="00494881">
      <w:pPr>
        <w:pStyle w:val="TOC3"/>
        <w:rPr>
          <w:del w:id="1259" w:author="Tavares, Phelim" w:date="2019-05-23T15:27:00Z"/>
          <w:rFonts w:ascii="Calibri" w:hAnsi="Calibri"/>
          <w:szCs w:val="22"/>
        </w:rPr>
      </w:pPr>
      <w:del w:id="1260" w:author="Tavares, Phelim" w:date="2019-05-23T15:27:00Z">
        <w:r w:rsidRPr="004B1312" w:rsidDel="004B1312">
          <w:rPr>
            <w:rStyle w:val="Hyperlink"/>
            <w:rFonts w:cs="Arial"/>
          </w:rPr>
          <w:delText>8.11.5.</w:delText>
        </w:r>
        <w:r w:rsidDel="004B1312">
          <w:rPr>
            <w:rFonts w:ascii="Calibri" w:hAnsi="Calibri"/>
            <w:szCs w:val="22"/>
          </w:rPr>
          <w:tab/>
        </w:r>
        <w:r w:rsidRPr="004B1312" w:rsidDel="004B1312">
          <w:rPr>
            <w:rStyle w:val="Hyperlink"/>
            <w:bCs/>
            <w:lang w:eastAsia="x-none"/>
          </w:rPr>
          <w:delText>Notification to CAISO and Accounting by Applicable Participating TO(s).</w:delText>
        </w:r>
        <w:r w:rsidDel="004B1312">
          <w:rPr>
            <w:webHidden/>
          </w:rPr>
          <w:tab/>
          <w:delText>165</w:delText>
        </w:r>
      </w:del>
    </w:p>
    <w:p w14:paraId="52C3D683" w14:textId="4A2B192F" w:rsidR="00470670" w:rsidDel="004B1312" w:rsidRDefault="00494881">
      <w:pPr>
        <w:pStyle w:val="TOC3"/>
        <w:rPr>
          <w:del w:id="1261" w:author="Tavares, Phelim" w:date="2019-05-23T15:27:00Z"/>
          <w:rFonts w:ascii="Calibri" w:hAnsi="Calibri"/>
          <w:szCs w:val="22"/>
        </w:rPr>
      </w:pPr>
      <w:del w:id="1262" w:author="Tavares, Phelim" w:date="2019-05-23T15:27:00Z">
        <w:r w:rsidRPr="004B1312" w:rsidDel="004B1312">
          <w:rPr>
            <w:rStyle w:val="Hyperlink"/>
            <w:rFonts w:cs="Arial"/>
          </w:rPr>
          <w:delText>8.11.6.</w:delText>
        </w:r>
        <w:r w:rsidDel="004B1312">
          <w:rPr>
            <w:rFonts w:ascii="Calibri" w:hAnsi="Calibri"/>
            <w:szCs w:val="22"/>
          </w:rPr>
          <w:tab/>
        </w:r>
        <w:r w:rsidRPr="004B1312" w:rsidDel="004B1312">
          <w:rPr>
            <w:rStyle w:val="Hyperlink"/>
            <w:bCs/>
            <w:lang w:val="x-none" w:eastAsia="x-none"/>
          </w:rPr>
          <w:delText>Adjusting Financial Security Postings Following Annual Reassessment Process</w:delText>
        </w:r>
        <w:r w:rsidDel="004B1312">
          <w:rPr>
            <w:webHidden/>
          </w:rPr>
          <w:tab/>
          <w:delText>165</w:delText>
        </w:r>
      </w:del>
    </w:p>
    <w:p w14:paraId="52C3D684" w14:textId="6BABB5F9" w:rsidR="00470670" w:rsidDel="004B1312" w:rsidRDefault="00494881">
      <w:pPr>
        <w:pStyle w:val="TOC3"/>
        <w:rPr>
          <w:del w:id="1263" w:author="Tavares, Phelim" w:date="2019-05-23T15:27:00Z"/>
          <w:rFonts w:ascii="Calibri" w:hAnsi="Calibri"/>
          <w:szCs w:val="22"/>
        </w:rPr>
      </w:pPr>
      <w:del w:id="1264" w:author="Tavares, Phelim" w:date="2019-05-23T15:27:00Z">
        <w:r w:rsidRPr="004B1312" w:rsidDel="004B1312">
          <w:rPr>
            <w:rStyle w:val="Hyperlink"/>
            <w:rFonts w:cs="Arial"/>
          </w:rPr>
          <w:delText>8.11.7.</w:delText>
        </w:r>
        <w:r w:rsidDel="004B1312">
          <w:rPr>
            <w:rFonts w:ascii="Calibri" w:hAnsi="Calibri"/>
            <w:szCs w:val="22"/>
          </w:rPr>
          <w:tab/>
        </w:r>
        <w:r w:rsidRPr="004B1312" w:rsidDel="004B1312">
          <w:rPr>
            <w:rStyle w:val="Hyperlink"/>
            <w:bCs/>
            <w:lang w:val="x-none" w:eastAsia="x-none"/>
          </w:rPr>
          <w:delText>Timing and Determining Amounts of Refunds</w:delText>
        </w:r>
        <w:r w:rsidDel="004B1312">
          <w:rPr>
            <w:webHidden/>
          </w:rPr>
          <w:tab/>
          <w:delText>166</w:delText>
        </w:r>
      </w:del>
    </w:p>
    <w:p w14:paraId="52C3D685" w14:textId="3AAB818A" w:rsidR="00470670" w:rsidDel="004B1312" w:rsidRDefault="00494881">
      <w:pPr>
        <w:pStyle w:val="TOC1"/>
        <w:rPr>
          <w:del w:id="1265" w:author="Tavares, Phelim" w:date="2019-05-23T15:27:00Z"/>
          <w:rFonts w:ascii="Calibri" w:hAnsi="Calibri"/>
          <w:b w:val="0"/>
          <w:kern w:val="0"/>
          <w:sz w:val="22"/>
          <w:szCs w:val="22"/>
          <w:lang w:val="en-US" w:eastAsia="en-US"/>
        </w:rPr>
      </w:pPr>
      <w:del w:id="1266" w:author="Tavares, Phelim" w:date="2019-05-23T15:27:00Z">
        <w:r w:rsidRPr="004B1312" w:rsidDel="004B1312">
          <w:rPr>
            <w:rStyle w:val="Hyperlink"/>
            <w:b w:val="0"/>
          </w:rPr>
          <w:delText>9.</w:delText>
        </w:r>
        <w:r w:rsidDel="004B1312">
          <w:rPr>
            <w:rFonts w:ascii="Calibri" w:hAnsi="Calibri"/>
            <w:b w:val="0"/>
            <w:kern w:val="0"/>
            <w:sz w:val="22"/>
            <w:szCs w:val="22"/>
            <w:lang w:val="en-US" w:eastAsia="en-US"/>
          </w:rPr>
          <w:tab/>
        </w:r>
        <w:r w:rsidRPr="004B1312" w:rsidDel="004B1312">
          <w:rPr>
            <w:rStyle w:val="Hyperlink"/>
            <w:b w:val="0"/>
          </w:rPr>
          <w:delText>Engineering and Procurement Agreement</w:delText>
        </w:r>
        <w:r w:rsidDel="004B1312">
          <w:rPr>
            <w:b w:val="0"/>
            <w:webHidden/>
          </w:rPr>
          <w:tab/>
          <w:delText>166</w:delText>
        </w:r>
      </w:del>
    </w:p>
    <w:p w14:paraId="52C3D686" w14:textId="3ECD5154" w:rsidR="00470670" w:rsidDel="004B1312" w:rsidRDefault="00494881">
      <w:pPr>
        <w:pStyle w:val="TOC1"/>
        <w:rPr>
          <w:del w:id="1267" w:author="Tavares, Phelim" w:date="2019-05-23T15:27:00Z"/>
          <w:rFonts w:ascii="Calibri" w:hAnsi="Calibri"/>
          <w:b w:val="0"/>
          <w:kern w:val="0"/>
          <w:sz w:val="22"/>
          <w:szCs w:val="22"/>
          <w:lang w:val="en-US" w:eastAsia="en-US"/>
        </w:rPr>
      </w:pPr>
      <w:del w:id="1268" w:author="Tavares, Phelim" w:date="2019-05-23T15:27:00Z">
        <w:r w:rsidRPr="004B1312" w:rsidDel="004B1312">
          <w:rPr>
            <w:rStyle w:val="Hyperlink"/>
            <w:b w:val="0"/>
          </w:rPr>
          <w:delText>10.</w:delText>
        </w:r>
        <w:r w:rsidDel="004B1312">
          <w:rPr>
            <w:rFonts w:ascii="Calibri" w:hAnsi="Calibri"/>
            <w:b w:val="0"/>
            <w:kern w:val="0"/>
            <w:sz w:val="22"/>
            <w:szCs w:val="22"/>
            <w:lang w:val="en-US" w:eastAsia="en-US"/>
          </w:rPr>
          <w:tab/>
        </w:r>
        <w:r w:rsidRPr="004B1312" w:rsidDel="004B1312">
          <w:rPr>
            <w:rStyle w:val="Hyperlink"/>
            <w:b w:val="0"/>
          </w:rPr>
          <w:delText>Generator Interconnection Agreement (GIA)</w:delText>
        </w:r>
        <w:r w:rsidDel="004B1312">
          <w:rPr>
            <w:b w:val="0"/>
            <w:webHidden/>
          </w:rPr>
          <w:tab/>
          <w:delText>167</w:delText>
        </w:r>
      </w:del>
    </w:p>
    <w:p w14:paraId="52C3D687" w14:textId="6C702FC0" w:rsidR="00470670" w:rsidDel="004B1312" w:rsidRDefault="00494881" w:rsidP="004B1312">
      <w:pPr>
        <w:pStyle w:val="TOC2"/>
        <w:rPr>
          <w:del w:id="1269" w:author="Tavares, Phelim" w:date="2019-05-23T15:27:00Z"/>
          <w:rFonts w:ascii="Calibri" w:hAnsi="Calibri"/>
          <w:noProof/>
          <w:sz w:val="22"/>
          <w:szCs w:val="22"/>
        </w:rPr>
      </w:pPr>
      <w:del w:id="1270" w:author="Tavares, Phelim" w:date="2019-05-23T15:27:00Z">
        <w:r w:rsidRPr="004B1312" w:rsidDel="004B1312">
          <w:rPr>
            <w:rStyle w:val="Hyperlink"/>
            <w:noProof/>
          </w:rPr>
          <w:delText>10.1.</w:delText>
        </w:r>
        <w:r w:rsidDel="004B1312">
          <w:rPr>
            <w:rFonts w:ascii="Calibri" w:hAnsi="Calibri"/>
            <w:noProof/>
            <w:sz w:val="22"/>
            <w:szCs w:val="22"/>
          </w:rPr>
          <w:tab/>
        </w:r>
        <w:r w:rsidRPr="004B1312" w:rsidDel="004B1312">
          <w:rPr>
            <w:rStyle w:val="Hyperlink"/>
            <w:noProof/>
          </w:rPr>
          <w:delText>General</w:delText>
        </w:r>
        <w:r w:rsidDel="004B1312">
          <w:rPr>
            <w:noProof/>
            <w:webHidden/>
          </w:rPr>
          <w:tab/>
          <w:delText>167</w:delText>
        </w:r>
      </w:del>
    </w:p>
    <w:p w14:paraId="52C3D688" w14:textId="18585081" w:rsidR="00470670" w:rsidDel="004B1312" w:rsidRDefault="00494881" w:rsidP="004B1312">
      <w:pPr>
        <w:pStyle w:val="TOC2"/>
        <w:rPr>
          <w:del w:id="1271" w:author="Tavares, Phelim" w:date="2019-05-23T15:27:00Z"/>
          <w:rFonts w:ascii="Calibri" w:hAnsi="Calibri"/>
          <w:noProof/>
          <w:sz w:val="22"/>
          <w:szCs w:val="22"/>
        </w:rPr>
      </w:pPr>
      <w:del w:id="1272" w:author="Tavares, Phelim" w:date="2019-05-23T15:27:00Z">
        <w:r w:rsidRPr="004B1312" w:rsidDel="004B1312">
          <w:rPr>
            <w:rStyle w:val="Hyperlink"/>
            <w:noProof/>
          </w:rPr>
          <w:delText>10.2.</w:delText>
        </w:r>
        <w:r w:rsidDel="004B1312">
          <w:rPr>
            <w:rFonts w:ascii="Calibri" w:hAnsi="Calibri"/>
            <w:noProof/>
            <w:sz w:val="22"/>
            <w:szCs w:val="22"/>
          </w:rPr>
          <w:tab/>
        </w:r>
        <w:r w:rsidRPr="004B1312" w:rsidDel="004B1312">
          <w:rPr>
            <w:rStyle w:val="Hyperlink"/>
            <w:noProof/>
          </w:rPr>
          <w:delText>GIA Negotiations and Associated Timelines</w:delText>
        </w:r>
        <w:r w:rsidDel="004B1312">
          <w:rPr>
            <w:noProof/>
            <w:webHidden/>
          </w:rPr>
          <w:tab/>
          <w:delText>167</w:delText>
        </w:r>
      </w:del>
    </w:p>
    <w:p w14:paraId="52C3D689" w14:textId="0A48FF02" w:rsidR="00470670" w:rsidDel="004B1312" w:rsidRDefault="00494881" w:rsidP="004B1312">
      <w:pPr>
        <w:pStyle w:val="TOC2"/>
        <w:rPr>
          <w:del w:id="1273" w:author="Tavares, Phelim" w:date="2019-05-23T15:27:00Z"/>
          <w:rFonts w:ascii="Calibri" w:hAnsi="Calibri"/>
          <w:noProof/>
          <w:sz w:val="22"/>
          <w:szCs w:val="22"/>
        </w:rPr>
      </w:pPr>
      <w:del w:id="1274" w:author="Tavares, Phelim" w:date="2019-05-23T15:27:00Z">
        <w:r w:rsidRPr="004B1312" w:rsidDel="004B1312">
          <w:rPr>
            <w:rStyle w:val="Hyperlink"/>
            <w:noProof/>
          </w:rPr>
          <w:delText>10.3.</w:delText>
        </w:r>
        <w:r w:rsidDel="004B1312">
          <w:rPr>
            <w:rFonts w:ascii="Calibri" w:hAnsi="Calibri"/>
            <w:noProof/>
            <w:sz w:val="22"/>
            <w:szCs w:val="22"/>
          </w:rPr>
          <w:tab/>
        </w:r>
        <w:r w:rsidRPr="004B1312" w:rsidDel="004B1312">
          <w:rPr>
            <w:rStyle w:val="Hyperlink"/>
            <w:noProof/>
          </w:rPr>
          <w:delText>Feasible Project Milestone Dates</w:delText>
        </w:r>
        <w:r w:rsidDel="004B1312">
          <w:rPr>
            <w:noProof/>
            <w:webHidden/>
          </w:rPr>
          <w:tab/>
          <w:delText>169</w:delText>
        </w:r>
      </w:del>
    </w:p>
    <w:p w14:paraId="52C3D68A" w14:textId="1E88DB19" w:rsidR="00470670" w:rsidDel="004B1312" w:rsidRDefault="00494881" w:rsidP="004B1312">
      <w:pPr>
        <w:pStyle w:val="TOC2"/>
        <w:rPr>
          <w:del w:id="1275" w:author="Tavares, Phelim" w:date="2019-05-23T15:27:00Z"/>
          <w:rFonts w:ascii="Calibri" w:hAnsi="Calibri"/>
          <w:noProof/>
          <w:sz w:val="22"/>
          <w:szCs w:val="22"/>
        </w:rPr>
      </w:pPr>
      <w:del w:id="1276" w:author="Tavares, Phelim" w:date="2019-05-23T15:27:00Z">
        <w:r w:rsidRPr="004B1312" w:rsidDel="004B1312">
          <w:rPr>
            <w:rStyle w:val="Hyperlink"/>
            <w:noProof/>
          </w:rPr>
          <w:delText>10.4.</w:delText>
        </w:r>
        <w:r w:rsidDel="004B1312">
          <w:rPr>
            <w:rFonts w:ascii="Calibri" w:hAnsi="Calibri"/>
            <w:noProof/>
            <w:sz w:val="22"/>
            <w:szCs w:val="22"/>
          </w:rPr>
          <w:tab/>
        </w:r>
        <w:r w:rsidRPr="004B1312" w:rsidDel="004B1312">
          <w:rPr>
            <w:rStyle w:val="Hyperlink"/>
            <w:noProof/>
          </w:rPr>
          <w:delText>Execution and Filing</w:delText>
        </w:r>
        <w:r w:rsidDel="004B1312">
          <w:rPr>
            <w:noProof/>
            <w:webHidden/>
          </w:rPr>
          <w:tab/>
          <w:delText>169</w:delText>
        </w:r>
      </w:del>
    </w:p>
    <w:p w14:paraId="52C3D68B" w14:textId="5D8267C4" w:rsidR="00470670" w:rsidDel="004B1312" w:rsidRDefault="00494881" w:rsidP="004B1312">
      <w:pPr>
        <w:pStyle w:val="TOC2"/>
        <w:rPr>
          <w:del w:id="1277" w:author="Tavares, Phelim" w:date="2019-05-23T15:27:00Z"/>
          <w:rFonts w:ascii="Calibri" w:hAnsi="Calibri"/>
          <w:noProof/>
          <w:sz w:val="22"/>
          <w:szCs w:val="22"/>
        </w:rPr>
      </w:pPr>
      <w:del w:id="1278" w:author="Tavares, Phelim" w:date="2019-05-23T15:27:00Z">
        <w:r w:rsidRPr="004B1312" w:rsidDel="004B1312">
          <w:rPr>
            <w:rStyle w:val="Hyperlink"/>
            <w:noProof/>
          </w:rPr>
          <w:delText>10.5.</w:delText>
        </w:r>
        <w:r w:rsidDel="004B1312">
          <w:rPr>
            <w:rFonts w:ascii="Calibri" w:hAnsi="Calibri"/>
            <w:noProof/>
            <w:sz w:val="22"/>
            <w:szCs w:val="22"/>
          </w:rPr>
          <w:tab/>
        </w:r>
        <w:r w:rsidRPr="004B1312" w:rsidDel="004B1312">
          <w:rPr>
            <w:rStyle w:val="Hyperlink"/>
            <w:noProof/>
          </w:rPr>
          <w:delText>Commencement of Interconnection Activities</w:delText>
        </w:r>
        <w:r w:rsidDel="004B1312">
          <w:rPr>
            <w:noProof/>
            <w:webHidden/>
          </w:rPr>
          <w:tab/>
          <w:delText>169</w:delText>
        </w:r>
      </w:del>
    </w:p>
    <w:p w14:paraId="52C3D68C" w14:textId="169F446F" w:rsidR="00470670" w:rsidDel="004B1312" w:rsidRDefault="00494881" w:rsidP="004B1312">
      <w:pPr>
        <w:pStyle w:val="TOC2"/>
        <w:rPr>
          <w:del w:id="1279" w:author="Tavares, Phelim" w:date="2019-05-23T15:27:00Z"/>
          <w:rFonts w:ascii="Calibri" w:hAnsi="Calibri"/>
          <w:noProof/>
          <w:sz w:val="22"/>
          <w:szCs w:val="22"/>
        </w:rPr>
      </w:pPr>
      <w:del w:id="1280" w:author="Tavares, Phelim" w:date="2019-05-23T15:27:00Z">
        <w:r w:rsidRPr="004B1312" w:rsidDel="004B1312">
          <w:rPr>
            <w:rStyle w:val="Hyperlink"/>
            <w:noProof/>
          </w:rPr>
          <w:delText>10.6.</w:delText>
        </w:r>
        <w:r w:rsidDel="004B1312">
          <w:rPr>
            <w:rFonts w:ascii="Calibri" w:hAnsi="Calibri"/>
            <w:noProof/>
            <w:sz w:val="22"/>
            <w:szCs w:val="22"/>
          </w:rPr>
          <w:tab/>
        </w:r>
        <w:r w:rsidRPr="004B1312" w:rsidDel="004B1312">
          <w:rPr>
            <w:rStyle w:val="Hyperlink"/>
            <w:noProof/>
          </w:rPr>
          <w:delText>Interconnection Customer to Meet Participating TO Handbook Requirements</w:delText>
        </w:r>
        <w:r w:rsidDel="004B1312">
          <w:rPr>
            <w:noProof/>
            <w:webHidden/>
          </w:rPr>
          <w:tab/>
          <w:delText>170</w:delText>
        </w:r>
      </w:del>
    </w:p>
    <w:p w14:paraId="52C3D68D" w14:textId="5508A36B" w:rsidR="00470670" w:rsidDel="004B1312" w:rsidRDefault="00494881">
      <w:pPr>
        <w:pStyle w:val="TOC1"/>
        <w:rPr>
          <w:del w:id="1281" w:author="Tavares, Phelim" w:date="2019-05-23T15:27:00Z"/>
          <w:rFonts w:ascii="Calibri" w:hAnsi="Calibri"/>
          <w:b w:val="0"/>
          <w:kern w:val="0"/>
          <w:sz w:val="22"/>
          <w:szCs w:val="22"/>
          <w:lang w:val="en-US" w:eastAsia="en-US"/>
        </w:rPr>
      </w:pPr>
      <w:del w:id="1282" w:author="Tavares, Phelim" w:date="2019-05-23T15:27:00Z">
        <w:r w:rsidRPr="004B1312" w:rsidDel="004B1312">
          <w:rPr>
            <w:rStyle w:val="Hyperlink"/>
            <w:b w:val="0"/>
          </w:rPr>
          <w:delText>11.</w:delText>
        </w:r>
        <w:r w:rsidDel="004B1312">
          <w:rPr>
            <w:rFonts w:ascii="Calibri" w:hAnsi="Calibri"/>
            <w:b w:val="0"/>
            <w:kern w:val="0"/>
            <w:sz w:val="22"/>
            <w:szCs w:val="22"/>
            <w:lang w:val="en-US" w:eastAsia="en-US"/>
          </w:rPr>
          <w:tab/>
        </w:r>
        <w:r w:rsidRPr="004B1312" w:rsidDel="004B1312">
          <w:rPr>
            <w:rStyle w:val="Hyperlink"/>
            <w:b w:val="0"/>
          </w:rPr>
          <w:delText>Construction and Funding of Participating TO’s Interconnection Facilities and Network Upgrades</w:delText>
        </w:r>
        <w:r w:rsidDel="004B1312">
          <w:rPr>
            <w:b w:val="0"/>
            <w:webHidden/>
          </w:rPr>
          <w:tab/>
          <w:delText>170</w:delText>
        </w:r>
      </w:del>
    </w:p>
    <w:p w14:paraId="52C3D68E" w14:textId="2FAEBF1E" w:rsidR="00470670" w:rsidDel="004B1312" w:rsidRDefault="00494881" w:rsidP="004B1312">
      <w:pPr>
        <w:pStyle w:val="TOC2"/>
        <w:rPr>
          <w:del w:id="1283" w:author="Tavares, Phelim" w:date="2019-05-23T15:27:00Z"/>
          <w:rFonts w:ascii="Calibri" w:hAnsi="Calibri"/>
          <w:noProof/>
          <w:sz w:val="22"/>
          <w:szCs w:val="22"/>
        </w:rPr>
      </w:pPr>
      <w:del w:id="1284" w:author="Tavares, Phelim" w:date="2019-05-23T15:27:00Z">
        <w:r w:rsidRPr="004B1312" w:rsidDel="004B1312">
          <w:rPr>
            <w:rStyle w:val="Hyperlink"/>
            <w:noProof/>
          </w:rPr>
          <w:delText>11.1.</w:delText>
        </w:r>
        <w:r w:rsidDel="004B1312">
          <w:rPr>
            <w:rFonts w:ascii="Calibri" w:hAnsi="Calibri"/>
            <w:noProof/>
            <w:sz w:val="22"/>
            <w:szCs w:val="22"/>
          </w:rPr>
          <w:tab/>
        </w:r>
        <w:r w:rsidRPr="004B1312" w:rsidDel="004B1312">
          <w:rPr>
            <w:rStyle w:val="Hyperlink"/>
            <w:noProof/>
          </w:rPr>
          <w:delText>Construction Schedule</w:delText>
        </w:r>
        <w:r w:rsidDel="004B1312">
          <w:rPr>
            <w:noProof/>
            <w:webHidden/>
          </w:rPr>
          <w:tab/>
          <w:delText>170</w:delText>
        </w:r>
      </w:del>
    </w:p>
    <w:p w14:paraId="52C3D68F" w14:textId="4FE4B8C1" w:rsidR="00470670" w:rsidDel="004B1312" w:rsidRDefault="00494881" w:rsidP="004B1312">
      <w:pPr>
        <w:pStyle w:val="TOC2"/>
        <w:rPr>
          <w:del w:id="1285" w:author="Tavares, Phelim" w:date="2019-05-23T15:27:00Z"/>
          <w:rFonts w:ascii="Calibri" w:hAnsi="Calibri"/>
          <w:noProof/>
          <w:sz w:val="22"/>
          <w:szCs w:val="22"/>
        </w:rPr>
      </w:pPr>
      <w:del w:id="1286" w:author="Tavares, Phelim" w:date="2019-05-23T15:27:00Z">
        <w:r w:rsidRPr="004B1312" w:rsidDel="004B1312">
          <w:rPr>
            <w:rStyle w:val="Hyperlink"/>
            <w:noProof/>
          </w:rPr>
          <w:delText>11.2.</w:delText>
        </w:r>
        <w:r w:rsidDel="004B1312">
          <w:rPr>
            <w:rFonts w:ascii="Calibri" w:hAnsi="Calibri"/>
            <w:noProof/>
            <w:sz w:val="22"/>
            <w:szCs w:val="22"/>
          </w:rPr>
          <w:tab/>
        </w:r>
        <w:r w:rsidRPr="004B1312" w:rsidDel="004B1312">
          <w:rPr>
            <w:rStyle w:val="Hyperlink"/>
            <w:noProof/>
          </w:rPr>
          <w:delText>Construction Sequencing</w:delText>
        </w:r>
        <w:r w:rsidDel="004B1312">
          <w:rPr>
            <w:noProof/>
            <w:webHidden/>
          </w:rPr>
          <w:tab/>
          <w:delText>170</w:delText>
        </w:r>
      </w:del>
    </w:p>
    <w:p w14:paraId="52C3D690" w14:textId="5C0CD83E" w:rsidR="00470670" w:rsidDel="004B1312" w:rsidRDefault="00494881">
      <w:pPr>
        <w:pStyle w:val="TOC3"/>
        <w:rPr>
          <w:del w:id="1287" w:author="Tavares, Phelim" w:date="2019-05-23T15:27:00Z"/>
          <w:rFonts w:ascii="Calibri" w:hAnsi="Calibri"/>
          <w:szCs w:val="22"/>
        </w:rPr>
      </w:pPr>
      <w:del w:id="1288" w:author="Tavares, Phelim" w:date="2019-05-23T15:27:00Z">
        <w:r w:rsidRPr="004B1312" w:rsidDel="004B1312">
          <w:rPr>
            <w:rStyle w:val="Hyperlink"/>
            <w:rFonts w:cs="Arial"/>
          </w:rPr>
          <w:delText>11.2.1.</w:delText>
        </w:r>
        <w:r w:rsidDel="004B1312">
          <w:rPr>
            <w:rFonts w:ascii="Calibri" w:hAnsi="Calibri"/>
            <w:szCs w:val="22"/>
          </w:rPr>
          <w:tab/>
        </w:r>
        <w:r w:rsidRPr="004B1312" w:rsidDel="004B1312">
          <w:rPr>
            <w:rStyle w:val="Hyperlink"/>
            <w:rFonts w:cs="Arial"/>
          </w:rPr>
          <w:delText>General</w:delText>
        </w:r>
        <w:r w:rsidDel="004B1312">
          <w:rPr>
            <w:webHidden/>
          </w:rPr>
          <w:tab/>
          <w:delText>170</w:delText>
        </w:r>
      </w:del>
    </w:p>
    <w:p w14:paraId="52C3D691" w14:textId="1BB84335" w:rsidR="00470670" w:rsidDel="004B1312" w:rsidRDefault="00494881">
      <w:pPr>
        <w:pStyle w:val="TOC3"/>
        <w:rPr>
          <w:del w:id="1289" w:author="Tavares, Phelim" w:date="2019-05-23T15:27:00Z"/>
          <w:rFonts w:ascii="Calibri" w:hAnsi="Calibri"/>
          <w:szCs w:val="22"/>
        </w:rPr>
      </w:pPr>
      <w:del w:id="1290" w:author="Tavares, Phelim" w:date="2019-05-23T15:27:00Z">
        <w:r w:rsidRPr="004B1312" w:rsidDel="004B1312">
          <w:rPr>
            <w:rStyle w:val="Hyperlink"/>
            <w:rFonts w:cs="Arial"/>
          </w:rPr>
          <w:delText>11.2.2.</w:delText>
        </w:r>
        <w:r w:rsidDel="004B1312">
          <w:rPr>
            <w:rFonts w:ascii="Calibri" w:hAnsi="Calibri"/>
            <w:szCs w:val="22"/>
          </w:rPr>
          <w:tab/>
        </w:r>
        <w:r w:rsidRPr="004B1312" w:rsidDel="004B1312">
          <w:rPr>
            <w:rStyle w:val="Hyperlink"/>
            <w:rFonts w:cs="Arial"/>
          </w:rPr>
          <w:delText>Construction of Network Upgrades That Are or Were an Obligation of an Entity Other than the Interconnection Customer</w:delText>
        </w:r>
        <w:r w:rsidDel="004B1312">
          <w:rPr>
            <w:webHidden/>
          </w:rPr>
          <w:tab/>
          <w:delText>171</w:delText>
        </w:r>
      </w:del>
    </w:p>
    <w:p w14:paraId="52C3D692" w14:textId="3D702AE1" w:rsidR="00470670" w:rsidDel="004B1312" w:rsidRDefault="00494881">
      <w:pPr>
        <w:pStyle w:val="TOC3"/>
        <w:rPr>
          <w:del w:id="1291" w:author="Tavares, Phelim" w:date="2019-05-23T15:27:00Z"/>
          <w:rFonts w:ascii="Calibri" w:hAnsi="Calibri"/>
          <w:szCs w:val="22"/>
        </w:rPr>
      </w:pPr>
      <w:del w:id="1292" w:author="Tavares, Phelim" w:date="2019-05-23T15:27:00Z">
        <w:r w:rsidRPr="004B1312" w:rsidDel="004B1312">
          <w:rPr>
            <w:rStyle w:val="Hyperlink"/>
            <w:rFonts w:cs="Arial"/>
          </w:rPr>
          <w:delText>11.2.3.</w:delText>
        </w:r>
        <w:r w:rsidDel="004B1312">
          <w:rPr>
            <w:rFonts w:ascii="Calibri" w:hAnsi="Calibri"/>
            <w:szCs w:val="22"/>
          </w:rPr>
          <w:tab/>
        </w:r>
        <w:r w:rsidRPr="004B1312" w:rsidDel="004B1312">
          <w:rPr>
            <w:rStyle w:val="Hyperlink"/>
            <w:rFonts w:cs="Arial"/>
          </w:rPr>
          <w:delText>Construction of Network Upgrades that are Part of the CAISO’s Transmission Plan</w:delText>
        </w:r>
        <w:r w:rsidDel="004B1312">
          <w:rPr>
            <w:webHidden/>
          </w:rPr>
          <w:tab/>
          <w:delText>172</w:delText>
        </w:r>
      </w:del>
    </w:p>
    <w:p w14:paraId="52C3D693" w14:textId="63C59A22" w:rsidR="00470670" w:rsidDel="004B1312" w:rsidRDefault="00494881" w:rsidP="004B1312">
      <w:pPr>
        <w:pStyle w:val="TOC2"/>
        <w:rPr>
          <w:del w:id="1293" w:author="Tavares, Phelim" w:date="2019-05-23T15:27:00Z"/>
          <w:rFonts w:ascii="Calibri" w:hAnsi="Calibri"/>
          <w:noProof/>
          <w:sz w:val="22"/>
          <w:szCs w:val="22"/>
        </w:rPr>
      </w:pPr>
      <w:del w:id="1294" w:author="Tavares, Phelim" w:date="2019-05-23T15:27:00Z">
        <w:r w:rsidRPr="004B1312" w:rsidDel="004B1312">
          <w:rPr>
            <w:rStyle w:val="Hyperlink"/>
            <w:noProof/>
          </w:rPr>
          <w:delText>11.3.</w:delText>
        </w:r>
        <w:r w:rsidDel="004B1312">
          <w:rPr>
            <w:rFonts w:ascii="Calibri" w:hAnsi="Calibri"/>
            <w:noProof/>
            <w:sz w:val="22"/>
            <w:szCs w:val="22"/>
          </w:rPr>
          <w:tab/>
        </w:r>
        <w:r w:rsidRPr="004B1312" w:rsidDel="004B1312">
          <w:rPr>
            <w:rStyle w:val="Hyperlink"/>
            <w:noProof/>
          </w:rPr>
          <w:delText>Network Upgrades</w:delText>
        </w:r>
        <w:r w:rsidDel="004B1312">
          <w:rPr>
            <w:noProof/>
            <w:webHidden/>
          </w:rPr>
          <w:tab/>
          <w:delText>172</w:delText>
        </w:r>
      </w:del>
    </w:p>
    <w:p w14:paraId="52C3D694" w14:textId="0F85E378" w:rsidR="00470670" w:rsidDel="004B1312" w:rsidRDefault="00494881">
      <w:pPr>
        <w:pStyle w:val="TOC3"/>
        <w:rPr>
          <w:del w:id="1295" w:author="Tavares, Phelim" w:date="2019-05-23T15:27:00Z"/>
          <w:rFonts w:ascii="Calibri" w:hAnsi="Calibri"/>
          <w:szCs w:val="22"/>
        </w:rPr>
      </w:pPr>
      <w:del w:id="1296" w:author="Tavares, Phelim" w:date="2019-05-23T15:27:00Z">
        <w:r w:rsidRPr="004B1312" w:rsidDel="004B1312">
          <w:rPr>
            <w:rStyle w:val="Hyperlink"/>
            <w:rFonts w:cs="Arial"/>
          </w:rPr>
          <w:delText>11.3.1.</w:delText>
        </w:r>
        <w:r w:rsidDel="004B1312">
          <w:rPr>
            <w:rFonts w:ascii="Calibri" w:hAnsi="Calibri"/>
            <w:szCs w:val="22"/>
          </w:rPr>
          <w:tab/>
        </w:r>
        <w:r w:rsidRPr="004B1312" w:rsidDel="004B1312">
          <w:rPr>
            <w:rStyle w:val="Hyperlink"/>
            <w:rFonts w:cs="Arial"/>
          </w:rPr>
          <w:delText>Initial Funding</w:delText>
        </w:r>
        <w:r w:rsidDel="004B1312">
          <w:rPr>
            <w:webHidden/>
          </w:rPr>
          <w:tab/>
          <w:delText>173</w:delText>
        </w:r>
      </w:del>
    </w:p>
    <w:p w14:paraId="52C3D695" w14:textId="5491AEFB" w:rsidR="00470670" w:rsidDel="004B1312" w:rsidRDefault="00494881">
      <w:pPr>
        <w:pStyle w:val="TOC1"/>
        <w:rPr>
          <w:del w:id="1297" w:author="Tavares, Phelim" w:date="2019-05-23T15:27:00Z"/>
          <w:rFonts w:ascii="Calibri" w:hAnsi="Calibri"/>
          <w:b w:val="0"/>
          <w:kern w:val="0"/>
          <w:sz w:val="22"/>
          <w:szCs w:val="22"/>
          <w:lang w:val="en-US" w:eastAsia="en-US"/>
        </w:rPr>
      </w:pPr>
      <w:del w:id="1298" w:author="Tavares, Phelim" w:date="2019-05-23T15:27:00Z">
        <w:r w:rsidRPr="004B1312" w:rsidDel="004B1312">
          <w:rPr>
            <w:rStyle w:val="Hyperlink"/>
            <w:b w:val="0"/>
            <w:lang w:val="en-US"/>
          </w:rPr>
          <w:delText>12.</w:delText>
        </w:r>
        <w:r w:rsidDel="004B1312">
          <w:rPr>
            <w:rFonts w:ascii="Calibri" w:hAnsi="Calibri"/>
            <w:b w:val="0"/>
            <w:kern w:val="0"/>
            <w:sz w:val="22"/>
            <w:szCs w:val="22"/>
            <w:lang w:val="en-US" w:eastAsia="en-US"/>
          </w:rPr>
          <w:tab/>
        </w:r>
        <w:r w:rsidRPr="004B1312" w:rsidDel="004B1312">
          <w:rPr>
            <w:rStyle w:val="Hyperlink"/>
            <w:b w:val="0"/>
          </w:rPr>
          <w:delText>Repayment of Amounts Advanced for Network Upgrades and Refund of Interconnection Financial Security</w:delText>
        </w:r>
        <w:r w:rsidDel="004B1312">
          <w:rPr>
            <w:b w:val="0"/>
            <w:webHidden/>
          </w:rPr>
          <w:tab/>
          <w:delText>174</w:delText>
        </w:r>
      </w:del>
    </w:p>
    <w:p w14:paraId="52C3D696" w14:textId="14111AF9" w:rsidR="00470670" w:rsidDel="004B1312" w:rsidRDefault="00494881" w:rsidP="004B1312">
      <w:pPr>
        <w:pStyle w:val="TOC2"/>
        <w:rPr>
          <w:del w:id="1299" w:author="Tavares, Phelim" w:date="2019-05-23T15:27:00Z"/>
          <w:rFonts w:ascii="Calibri" w:hAnsi="Calibri"/>
          <w:noProof/>
          <w:sz w:val="22"/>
          <w:szCs w:val="22"/>
        </w:rPr>
      </w:pPr>
      <w:del w:id="1300" w:author="Tavares, Phelim" w:date="2019-05-23T15:27:00Z">
        <w:r w:rsidRPr="004B1312" w:rsidDel="004B1312">
          <w:rPr>
            <w:rStyle w:val="Hyperlink"/>
            <w:noProof/>
          </w:rPr>
          <w:delText>12.1.</w:delText>
        </w:r>
        <w:r w:rsidDel="004B1312">
          <w:rPr>
            <w:rFonts w:ascii="Calibri" w:hAnsi="Calibri"/>
            <w:noProof/>
            <w:sz w:val="22"/>
            <w:szCs w:val="22"/>
          </w:rPr>
          <w:tab/>
        </w:r>
        <w:r w:rsidRPr="004B1312" w:rsidDel="004B1312">
          <w:rPr>
            <w:rStyle w:val="Hyperlink"/>
            <w:noProof/>
          </w:rPr>
          <w:delText>Repayment of Amounts Advanced Regarding Non-Phased Generating Facilities</w:delText>
        </w:r>
        <w:r w:rsidDel="004B1312">
          <w:rPr>
            <w:noProof/>
            <w:webHidden/>
          </w:rPr>
          <w:tab/>
          <w:delText>174</w:delText>
        </w:r>
      </w:del>
    </w:p>
    <w:p w14:paraId="52C3D697" w14:textId="7538390A" w:rsidR="00470670" w:rsidDel="004B1312" w:rsidRDefault="00494881" w:rsidP="004B1312">
      <w:pPr>
        <w:pStyle w:val="TOC2"/>
        <w:rPr>
          <w:del w:id="1301" w:author="Tavares, Phelim" w:date="2019-05-23T15:27:00Z"/>
          <w:rFonts w:ascii="Calibri" w:hAnsi="Calibri"/>
          <w:noProof/>
          <w:sz w:val="22"/>
          <w:szCs w:val="22"/>
        </w:rPr>
      </w:pPr>
      <w:del w:id="1302" w:author="Tavares, Phelim" w:date="2019-05-23T15:27:00Z">
        <w:r w:rsidRPr="004B1312" w:rsidDel="004B1312">
          <w:rPr>
            <w:rStyle w:val="Hyperlink"/>
            <w:noProof/>
          </w:rPr>
          <w:delText>12.2.</w:delText>
        </w:r>
        <w:r w:rsidDel="004B1312">
          <w:rPr>
            <w:rFonts w:ascii="Calibri" w:hAnsi="Calibri"/>
            <w:noProof/>
            <w:sz w:val="22"/>
            <w:szCs w:val="22"/>
          </w:rPr>
          <w:tab/>
        </w:r>
        <w:r w:rsidRPr="004B1312" w:rsidDel="004B1312">
          <w:rPr>
            <w:rStyle w:val="Hyperlink"/>
            <w:noProof/>
          </w:rPr>
          <w:delText>Repayment of Amounts Advanced Regarding Phased Generating Facilities</w:delText>
        </w:r>
        <w:r w:rsidDel="004B1312">
          <w:rPr>
            <w:noProof/>
            <w:webHidden/>
          </w:rPr>
          <w:tab/>
          <w:delText>175</w:delText>
        </w:r>
      </w:del>
    </w:p>
    <w:p w14:paraId="52C3D698" w14:textId="19E3FBD3" w:rsidR="00470670" w:rsidDel="004B1312" w:rsidRDefault="00494881" w:rsidP="004B1312">
      <w:pPr>
        <w:pStyle w:val="TOC2"/>
        <w:rPr>
          <w:del w:id="1303" w:author="Tavares, Phelim" w:date="2019-05-23T15:27:00Z"/>
          <w:rFonts w:ascii="Calibri" w:hAnsi="Calibri"/>
          <w:noProof/>
          <w:sz w:val="22"/>
          <w:szCs w:val="22"/>
        </w:rPr>
      </w:pPr>
      <w:del w:id="1304" w:author="Tavares, Phelim" w:date="2019-05-23T15:27:00Z">
        <w:r w:rsidRPr="004B1312" w:rsidDel="004B1312">
          <w:rPr>
            <w:rStyle w:val="Hyperlink"/>
            <w:noProof/>
          </w:rPr>
          <w:delText>12.3.</w:delText>
        </w:r>
        <w:r w:rsidDel="004B1312">
          <w:rPr>
            <w:rFonts w:ascii="Calibri" w:hAnsi="Calibri"/>
            <w:noProof/>
            <w:sz w:val="22"/>
            <w:szCs w:val="22"/>
          </w:rPr>
          <w:tab/>
        </w:r>
        <w:r w:rsidRPr="004B1312" w:rsidDel="004B1312">
          <w:rPr>
            <w:rStyle w:val="Hyperlink"/>
            <w:noProof/>
          </w:rPr>
          <w:delText>Interest Payments and Assignment of Rights</w:delText>
        </w:r>
        <w:r w:rsidDel="004B1312">
          <w:rPr>
            <w:noProof/>
            <w:webHidden/>
          </w:rPr>
          <w:tab/>
          <w:delText>176</w:delText>
        </w:r>
      </w:del>
    </w:p>
    <w:p w14:paraId="52C3D699" w14:textId="5D01231C" w:rsidR="00470670" w:rsidDel="004B1312" w:rsidRDefault="00494881" w:rsidP="004B1312">
      <w:pPr>
        <w:pStyle w:val="TOC2"/>
        <w:rPr>
          <w:del w:id="1305" w:author="Tavares, Phelim" w:date="2019-05-23T15:27:00Z"/>
          <w:rFonts w:ascii="Calibri" w:hAnsi="Calibri"/>
          <w:noProof/>
          <w:sz w:val="22"/>
          <w:szCs w:val="22"/>
        </w:rPr>
      </w:pPr>
      <w:del w:id="1306" w:author="Tavares, Phelim" w:date="2019-05-23T15:27:00Z">
        <w:r w:rsidRPr="004B1312" w:rsidDel="004B1312">
          <w:rPr>
            <w:rStyle w:val="Hyperlink"/>
            <w:noProof/>
          </w:rPr>
          <w:delText>12.4.</w:delText>
        </w:r>
        <w:r w:rsidDel="004B1312">
          <w:rPr>
            <w:rFonts w:ascii="Calibri" w:hAnsi="Calibri"/>
            <w:noProof/>
            <w:sz w:val="22"/>
            <w:szCs w:val="22"/>
          </w:rPr>
          <w:tab/>
        </w:r>
        <w:r w:rsidRPr="004B1312" w:rsidDel="004B1312">
          <w:rPr>
            <w:rStyle w:val="Hyperlink"/>
            <w:noProof/>
          </w:rPr>
          <w:delText>Special Provisions for Affected Systems, Other Affected Participating TOs</w:delText>
        </w:r>
        <w:r w:rsidDel="004B1312">
          <w:rPr>
            <w:noProof/>
            <w:webHidden/>
          </w:rPr>
          <w:tab/>
          <w:delText>176</w:delText>
        </w:r>
      </w:del>
    </w:p>
    <w:p w14:paraId="52C3D69A" w14:textId="254964A0" w:rsidR="00470670" w:rsidDel="004B1312" w:rsidRDefault="00494881">
      <w:pPr>
        <w:pStyle w:val="TOC1"/>
        <w:rPr>
          <w:del w:id="1307" w:author="Tavares, Phelim" w:date="2019-05-23T15:27:00Z"/>
          <w:rFonts w:ascii="Calibri" w:hAnsi="Calibri"/>
          <w:b w:val="0"/>
          <w:kern w:val="0"/>
          <w:sz w:val="22"/>
          <w:szCs w:val="22"/>
          <w:lang w:val="en-US" w:eastAsia="en-US"/>
        </w:rPr>
      </w:pPr>
      <w:del w:id="1308" w:author="Tavares, Phelim" w:date="2019-05-23T15:27:00Z">
        <w:r w:rsidRPr="004B1312" w:rsidDel="004B1312">
          <w:rPr>
            <w:rStyle w:val="Hyperlink"/>
            <w:b w:val="0"/>
            <w:lang w:val="en-US"/>
          </w:rPr>
          <w:delText>13.</w:delText>
        </w:r>
        <w:r w:rsidDel="004B1312">
          <w:rPr>
            <w:rFonts w:ascii="Calibri" w:hAnsi="Calibri"/>
            <w:b w:val="0"/>
            <w:kern w:val="0"/>
            <w:sz w:val="22"/>
            <w:szCs w:val="22"/>
            <w:lang w:val="en-US" w:eastAsia="en-US"/>
          </w:rPr>
          <w:tab/>
        </w:r>
        <w:r w:rsidRPr="004B1312" w:rsidDel="004B1312">
          <w:rPr>
            <w:rStyle w:val="Hyperlink"/>
            <w:b w:val="0"/>
          </w:rPr>
          <w:delText>Confidentiality</w:delText>
        </w:r>
        <w:r w:rsidDel="004B1312">
          <w:rPr>
            <w:b w:val="0"/>
            <w:webHidden/>
          </w:rPr>
          <w:tab/>
          <w:delText>177</w:delText>
        </w:r>
      </w:del>
    </w:p>
    <w:p w14:paraId="52C3D69B" w14:textId="35E91E33" w:rsidR="00470670" w:rsidDel="004B1312" w:rsidRDefault="00494881" w:rsidP="004B1312">
      <w:pPr>
        <w:pStyle w:val="TOC2"/>
        <w:rPr>
          <w:del w:id="1309" w:author="Tavares, Phelim" w:date="2019-05-23T15:27:00Z"/>
          <w:rFonts w:ascii="Calibri" w:hAnsi="Calibri"/>
          <w:noProof/>
          <w:sz w:val="22"/>
          <w:szCs w:val="22"/>
        </w:rPr>
      </w:pPr>
      <w:del w:id="1310" w:author="Tavares, Phelim" w:date="2019-05-23T15:27:00Z">
        <w:r w:rsidRPr="004B1312" w:rsidDel="004B1312">
          <w:rPr>
            <w:rStyle w:val="Hyperlink"/>
            <w:noProof/>
          </w:rPr>
          <w:delText>13.1.</w:delText>
        </w:r>
        <w:r w:rsidDel="004B1312">
          <w:rPr>
            <w:rFonts w:ascii="Calibri" w:hAnsi="Calibri"/>
            <w:noProof/>
            <w:sz w:val="22"/>
            <w:szCs w:val="22"/>
          </w:rPr>
          <w:tab/>
        </w:r>
        <w:r w:rsidRPr="004B1312" w:rsidDel="004B1312">
          <w:rPr>
            <w:rStyle w:val="Hyperlink"/>
            <w:noProof/>
          </w:rPr>
          <w:delText>Scope</w:delText>
        </w:r>
        <w:r w:rsidDel="004B1312">
          <w:rPr>
            <w:noProof/>
            <w:webHidden/>
          </w:rPr>
          <w:tab/>
          <w:delText>177</w:delText>
        </w:r>
      </w:del>
    </w:p>
    <w:p w14:paraId="52C3D69C" w14:textId="6390FBCA" w:rsidR="00470670" w:rsidDel="004B1312" w:rsidRDefault="00494881" w:rsidP="004B1312">
      <w:pPr>
        <w:pStyle w:val="TOC2"/>
        <w:rPr>
          <w:del w:id="1311" w:author="Tavares, Phelim" w:date="2019-05-23T15:27:00Z"/>
          <w:rFonts w:ascii="Calibri" w:hAnsi="Calibri"/>
          <w:noProof/>
          <w:sz w:val="22"/>
          <w:szCs w:val="22"/>
        </w:rPr>
      </w:pPr>
      <w:del w:id="1312" w:author="Tavares, Phelim" w:date="2019-05-23T15:27:00Z">
        <w:r w:rsidRPr="004B1312" w:rsidDel="004B1312">
          <w:rPr>
            <w:rStyle w:val="Hyperlink"/>
            <w:noProof/>
          </w:rPr>
          <w:delText>13.2.</w:delText>
        </w:r>
        <w:r w:rsidDel="004B1312">
          <w:rPr>
            <w:rFonts w:ascii="Calibri" w:hAnsi="Calibri"/>
            <w:noProof/>
            <w:sz w:val="22"/>
            <w:szCs w:val="22"/>
          </w:rPr>
          <w:tab/>
        </w:r>
        <w:r w:rsidRPr="004B1312" w:rsidDel="004B1312">
          <w:rPr>
            <w:rStyle w:val="Hyperlink"/>
            <w:noProof/>
          </w:rPr>
          <w:delText>Release of Confidential Information</w:delText>
        </w:r>
        <w:r w:rsidDel="004B1312">
          <w:rPr>
            <w:noProof/>
            <w:webHidden/>
          </w:rPr>
          <w:tab/>
          <w:delText>178</w:delText>
        </w:r>
      </w:del>
    </w:p>
    <w:p w14:paraId="52C3D69D" w14:textId="445CBD7D" w:rsidR="00470670" w:rsidDel="004B1312" w:rsidRDefault="00494881" w:rsidP="004B1312">
      <w:pPr>
        <w:pStyle w:val="TOC2"/>
        <w:rPr>
          <w:del w:id="1313" w:author="Tavares, Phelim" w:date="2019-05-23T15:27:00Z"/>
          <w:rFonts w:ascii="Calibri" w:hAnsi="Calibri"/>
          <w:noProof/>
          <w:sz w:val="22"/>
          <w:szCs w:val="22"/>
        </w:rPr>
      </w:pPr>
      <w:del w:id="1314" w:author="Tavares, Phelim" w:date="2019-05-23T15:27:00Z">
        <w:r w:rsidRPr="004B1312" w:rsidDel="004B1312">
          <w:rPr>
            <w:rStyle w:val="Hyperlink"/>
            <w:noProof/>
          </w:rPr>
          <w:delText>13.3.</w:delText>
        </w:r>
        <w:r w:rsidDel="004B1312">
          <w:rPr>
            <w:rFonts w:ascii="Calibri" w:hAnsi="Calibri"/>
            <w:noProof/>
            <w:sz w:val="22"/>
            <w:szCs w:val="22"/>
          </w:rPr>
          <w:tab/>
        </w:r>
        <w:r w:rsidRPr="004B1312" w:rsidDel="004B1312">
          <w:rPr>
            <w:rStyle w:val="Hyperlink"/>
            <w:noProof/>
          </w:rPr>
          <w:delText>Rights</w:delText>
        </w:r>
        <w:r w:rsidDel="004B1312">
          <w:rPr>
            <w:noProof/>
            <w:webHidden/>
          </w:rPr>
          <w:tab/>
          <w:delText>178</w:delText>
        </w:r>
      </w:del>
    </w:p>
    <w:p w14:paraId="52C3D69E" w14:textId="31A51D82" w:rsidR="00470670" w:rsidDel="004B1312" w:rsidRDefault="00494881" w:rsidP="004B1312">
      <w:pPr>
        <w:pStyle w:val="TOC2"/>
        <w:rPr>
          <w:del w:id="1315" w:author="Tavares, Phelim" w:date="2019-05-23T15:27:00Z"/>
          <w:rFonts w:ascii="Calibri" w:hAnsi="Calibri"/>
          <w:noProof/>
          <w:sz w:val="22"/>
          <w:szCs w:val="22"/>
        </w:rPr>
      </w:pPr>
      <w:del w:id="1316" w:author="Tavares, Phelim" w:date="2019-05-23T15:27:00Z">
        <w:r w:rsidRPr="004B1312" w:rsidDel="004B1312">
          <w:rPr>
            <w:rStyle w:val="Hyperlink"/>
            <w:noProof/>
          </w:rPr>
          <w:delText>13.4.</w:delText>
        </w:r>
        <w:r w:rsidDel="004B1312">
          <w:rPr>
            <w:rFonts w:ascii="Calibri" w:hAnsi="Calibri"/>
            <w:noProof/>
            <w:sz w:val="22"/>
            <w:szCs w:val="22"/>
          </w:rPr>
          <w:tab/>
        </w:r>
        <w:r w:rsidRPr="004B1312" w:rsidDel="004B1312">
          <w:rPr>
            <w:rStyle w:val="Hyperlink"/>
            <w:noProof/>
          </w:rPr>
          <w:delText>No Warranties</w:delText>
        </w:r>
        <w:r w:rsidDel="004B1312">
          <w:rPr>
            <w:noProof/>
            <w:webHidden/>
          </w:rPr>
          <w:tab/>
          <w:delText>179</w:delText>
        </w:r>
      </w:del>
    </w:p>
    <w:p w14:paraId="52C3D69F" w14:textId="0E3D9A5E" w:rsidR="00470670" w:rsidDel="004B1312" w:rsidRDefault="00494881" w:rsidP="004B1312">
      <w:pPr>
        <w:pStyle w:val="TOC2"/>
        <w:rPr>
          <w:del w:id="1317" w:author="Tavares, Phelim" w:date="2019-05-23T15:27:00Z"/>
          <w:rFonts w:ascii="Calibri" w:hAnsi="Calibri"/>
          <w:noProof/>
          <w:sz w:val="22"/>
          <w:szCs w:val="22"/>
        </w:rPr>
      </w:pPr>
      <w:del w:id="1318" w:author="Tavares, Phelim" w:date="2019-05-23T15:27:00Z">
        <w:r w:rsidRPr="004B1312" w:rsidDel="004B1312">
          <w:rPr>
            <w:rStyle w:val="Hyperlink"/>
            <w:noProof/>
          </w:rPr>
          <w:delText>13.5.</w:delText>
        </w:r>
        <w:r w:rsidDel="004B1312">
          <w:rPr>
            <w:rFonts w:ascii="Calibri" w:hAnsi="Calibri"/>
            <w:noProof/>
            <w:sz w:val="22"/>
            <w:szCs w:val="22"/>
          </w:rPr>
          <w:tab/>
        </w:r>
        <w:r w:rsidRPr="004B1312" w:rsidDel="004B1312">
          <w:rPr>
            <w:rStyle w:val="Hyperlink"/>
            <w:noProof/>
          </w:rPr>
          <w:delText>Standard of Care</w:delText>
        </w:r>
        <w:r w:rsidDel="004B1312">
          <w:rPr>
            <w:noProof/>
            <w:webHidden/>
          </w:rPr>
          <w:tab/>
          <w:delText>179</w:delText>
        </w:r>
      </w:del>
    </w:p>
    <w:p w14:paraId="52C3D6A0" w14:textId="0055A978" w:rsidR="00470670" w:rsidDel="004B1312" w:rsidRDefault="00494881" w:rsidP="004B1312">
      <w:pPr>
        <w:pStyle w:val="TOC2"/>
        <w:rPr>
          <w:del w:id="1319" w:author="Tavares, Phelim" w:date="2019-05-23T15:27:00Z"/>
          <w:rFonts w:ascii="Calibri" w:hAnsi="Calibri"/>
          <w:noProof/>
          <w:sz w:val="22"/>
          <w:szCs w:val="22"/>
        </w:rPr>
      </w:pPr>
      <w:del w:id="1320" w:author="Tavares, Phelim" w:date="2019-05-23T15:27:00Z">
        <w:r w:rsidRPr="004B1312" w:rsidDel="004B1312">
          <w:rPr>
            <w:rStyle w:val="Hyperlink"/>
            <w:noProof/>
          </w:rPr>
          <w:delText>13.6.</w:delText>
        </w:r>
        <w:r w:rsidDel="004B1312">
          <w:rPr>
            <w:rFonts w:ascii="Calibri" w:hAnsi="Calibri"/>
            <w:noProof/>
            <w:sz w:val="22"/>
            <w:szCs w:val="22"/>
          </w:rPr>
          <w:tab/>
        </w:r>
        <w:r w:rsidRPr="004B1312" w:rsidDel="004B1312">
          <w:rPr>
            <w:rStyle w:val="Hyperlink"/>
            <w:noProof/>
          </w:rPr>
          <w:delText>Order of Disclosure</w:delText>
        </w:r>
        <w:r w:rsidDel="004B1312">
          <w:rPr>
            <w:noProof/>
            <w:webHidden/>
          </w:rPr>
          <w:tab/>
          <w:delText>179</w:delText>
        </w:r>
      </w:del>
    </w:p>
    <w:p w14:paraId="52C3D6A1" w14:textId="532C30E3" w:rsidR="00470670" w:rsidDel="004B1312" w:rsidRDefault="00494881" w:rsidP="004B1312">
      <w:pPr>
        <w:pStyle w:val="TOC2"/>
        <w:rPr>
          <w:del w:id="1321" w:author="Tavares, Phelim" w:date="2019-05-23T15:27:00Z"/>
          <w:rFonts w:ascii="Calibri" w:hAnsi="Calibri"/>
          <w:noProof/>
          <w:sz w:val="22"/>
          <w:szCs w:val="22"/>
        </w:rPr>
      </w:pPr>
      <w:del w:id="1322" w:author="Tavares, Phelim" w:date="2019-05-23T15:27:00Z">
        <w:r w:rsidRPr="004B1312" w:rsidDel="004B1312">
          <w:rPr>
            <w:rStyle w:val="Hyperlink"/>
            <w:noProof/>
          </w:rPr>
          <w:delText>13.7.</w:delText>
        </w:r>
        <w:r w:rsidDel="004B1312">
          <w:rPr>
            <w:rFonts w:ascii="Calibri" w:hAnsi="Calibri"/>
            <w:noProof/>
            <w:sz w:val="22"/>
            <w:szCs w:val="22"/>
          </w:rPr>
          <w:tab/>
        </w:r>
        <w:r w:rsidRPr="004B1312" w:rsidDel="004B1312">
          <w:rPr>
            <w:rStyle w:val="Hyperlink"/>
            <w:noProof/>
          </w:rPr>
          <w:delText>Remedies</w:delText>
        </w:r>
        <w:r w:rsidDel="004B1312">
          <w:rPr>
            <w:noProof/>
            <w:webHidden/>
          </w:rPr>
          <w:tab/>
          <w:delText>180</w:delText>
        </w:r>
      </w:del>
    </w:p>
    <w:p w14:paraId="52C3D6A2" w14:textId="5FD8EA85" w:rsidR="00470670" w:rsidDel="004B1312" w:rsidRDefault="00494881" w:rsidP="004B1312">
      <w:pPr>
        <w:pStyle w:val="TOC2"/>
        <w:rPr>
          <w:del w:id="1323" w:author="Tavares, Phelim" w:date="2019-05-23T15:27:00Z"/>
          <w:rFonts w:ascii="Calibri" w:hAnsi="Calibri"/>
          <w:noProof/>
          <w:sz w:val="22"/>
          <w:szCs w:val="22"/>
        </w:rPr>
      </w:pPr>
      <w:del w:id="1324" w:author="Tavares, Phelim" w:date="2019-05-23T15:27:00Z">
        <w:r w:rsidRPr="004B1312" w:rsidDel="004B1312">
          <w:rPr>
            <w:rStyle w:val="Hyperlink"/>
            <w:noProof/>
          </w:rPr>
          <w:delText>13.8.</w:delText>
        </w:r>
        <w:r w:rsidDel="004B1312">
          <w:rPr>
            <w:rFonts w:ascii="Calibri" w:hAnsi="Calibri"/>
            <w:noProof/>
            <w:sz w:val="22"/>
            <w:szCs w:val="22"/>
          </w:rPr>
          <w:tab/>
        </w:r>
        <w:r w:rsidRPr="004B1312" w:rsidDel="004B1312">
          <w:rPr>
            <w:rStyle w:val="Hyperlink"/>
            <w:noProof/>
          </w:rPr>
          <w:delText>Disclosure to FERC, its Staff, or a State</w:delText>
        </w:r>
        <w:r w:rsidDel="004B1312">
          <w:rPr>
            <w:noProof/>
            <w:webHidden/>
          </w:rPr>
          <w:tab/>
          <w:delText>180</w:delText>
        </w:r>
      </w:del>
    </w:p>
    <w:p w14:paraId="52C3D6A3" w14:textId="30A9180C" w:rsidR="00470670" w:rsidDel="004B1312" w:rsidRDefault="00494881" w:rsidP="004B1312">
      <w:pPr>
        <w:pStyle w:val="TOC2"/>
        <w:rPr>
          <w:del w:id="1325" w:author="Tavares, Phelim" w:date="2019-05-23T15:27:00Z"/>
          <w:rFonts w:ascii="Calibri" w:hAnsi="Calibri"/>
          <w:noProof/>
          <w:sz w:val="22"/>
          <w:szCs w:val="22"/>
        </w:rPr>
      </w:pPr>
      <w:del w:id="1326" w:author="Tavares, Phelim" w:date="2019-05-23T15:27:00Z">
        <w:r w:rsidRPr="004B1312" w:rsidDel="004B1312">
          <w:rPr>
            <w:rStyle w:val="Hyperlink"/>
            <w:noProof/>
          </w:rPr>
          <w:delText>13.9.</w:delText>
        </w:r>
        <w:r w:rsidDel="004B1312">
          <w:rPr>
            <w:rFonts w:ascii="Calibri" w:hAnsi="Calibri"/>
            <w:noProof/>
            <w:sz w:val="22"/>
            <w:szCs w:val="22"/>
          </w:rPr>
          <w:tab/>
        </w:r>
        <w:r w:rsidRPr="004B1312" w:rsidDel="004B1312">
          <w:rPr>
            <w:rStyle w:val="Hyperlink"/>
            <w:noProof/>
          </w:rPr>
          <w:delText>Disclosure to Others</w:delText>
        </w:r>
        <w:r w:rsidDel="004B1312">
          <w:rPr>
            <w:noProof/>
            <w:webHidden/>
          </w:rPr>
          <w:tab/>
          <w:delText>180</w:delText>
        </w:r>
      </w:del>
    </w:p>
    <w:p w14:paraId="52C3D6A4" w14:textId="233859C3" w:rsidR="00470670" w:rsidDel="004B1312" w:rsidRDefault="00494881" w:rsidP="004B1312">
      <w:pPr>
        <w:pStyle w:val="TOC2"/>
        <w:rPr>
          <w:del w:id="1327" w:author="Tavares, Phelim" w:date="2019-05-23T15:27:00Z"/>
          <w:rFonts w:ascii="Calibri" w:hAnsi="Calibri"/>
          <w:noProof/>
          <w:sz w:val="22"/>
          <w:szCs w:val="22"/>
        </w:rPr>
      </w:pPr>
      <w:del w:id="1328" w:author="Tavares, Phelim" w:date="2019-05-23T15:27:00Z">
        <w:r w:rsidRPr="004B1312" w:rsidDel="004B1312">
          <w:rPr>
            <w:rStyle w:val="Hyperlink"/>
            <w:noProof/>
          </w:rPr>
          <w:delText>13.10.</w:delText>
        </w:r>
        <w:r w:rsidDel="004B1312">
          <w:rPr>
            <w:rFonts w:ascii="Calibri" w:hAnsi="Calibri"/>
            <w:noProof/>
            <w:sz w:val="22"/>
            <w:szCs w:val="22"/>
          </w:rPr>
          <w:tab/>
        </w:r>
        <w:r w:rsidRPr="004B1312" w:rsidDel="004B1312">
          <w:rPr>
            <w:rStyle w:val="Hyperlink"/>
            <w:noProof/>
          </w:rPr>
          <w:delText>Disclosure of Information Already In Public Domain</w:delText>
        </w:r>
        <w:r w:rsidDel="004B1312">
          <w:rPr>
            <w:noProof/>
            <w:webHidden/>
          </w:rPr>
          <w:tab/>
          <w:delText>181</w:delText>
        </w:r>
      </w:del>
    </w:p>
    <w:p w14:paraId="52C3D6A5" w14:textId="7A648AE3" w:rsidR="00470670" w:rsidDel="004B1312" w:rsidRDefault="00494881" w:rsidP="004B1312">
      <w:pPr>
        <w:pStyle w:val="TOC2"/>
        <w:rPr>
          <w:del w:id="1329" w:author="Tavares, Phelim" w:date="2019-05-23T15:27:00Z"/>
          <w:rFonts w:ascii="Calibri" w:hAnsi="Calibri"/>
          <w:noProof/>
          <w:sz w:val="22"/>
          <w:szCs w:val="22"/>
        </w:rPr>
      </w:pPr>
      <w:del w:id="1330" w:author="Tavares, Phelim" w:date="2019-05-23T15:27:00Z">
        <w:r w:rsidRPr="004B1312" w:rsidDel="004B1312">
          <w:rPr>
            <w:rStyle w:val="Hyperlink"/>
            <w:noProof/>
          </w:rPr>
          <w:delText>13.11.</w:delText>
        </w:r>
        <w:r w:rsidDel="004B1312">
          <w:rPr>
            <w:rFonts w:ascii="Calibri" w:hAnsi="Calibri"/>
            <w:noProof/>
            <w:sz w:val="22"/>
            <w:szCs w:val="22"/>
          </w:rPr>
          <w:tab/>
        </w:r>
        <w:r w:rsidRPr="004B1312" w:rsidDel="004B1312">
          <w:rPr>
            <w:rStyle w:val="Hyperlink"/>
            <w:noProof/>
          </w:rPr>
          <w:delText>Disbursement of Interconnection Customer Confidential Information</w:delText>
        </w:r>
        <w:r w:rsidDel="004B1312">
          <w:rPr>
            <w:noProof/>
            <w:webHidden/>
          </w:rPr>
          <w:tab/>
          <w:delText>181</w:delText>
        </w:r>
      </w:del>
    </w:p>
    <w:p w14:paraId="52C3D6A6" w14:textId="006BF9A3" w:rsidR="00470670" w:rsidDel="004B1312" w:rsidRDefault="00494881">
      <w:pPr>
        <w:pStyle w:val="TOC1"/>
        <w:rPr>
          <w:del w:id="1331" w:author="Tavares, Phelim" w:date="2019-05-23T15:27:00Z"/>
          <w:rFonts w:ascii="Calibri" w:hAnsi="Calibri"/>
          <w:b w:val="0"/>
          <w:kern w:val="0"/>
          <w:sz w:val="22"/>
          <w:szCs w:val="22"/>
          <w:lang w:val="en-US" w:eastAsia="en-US"/>
        </w:rPr>
      </w:pPr>
      <w:del w:id="1332" w:author="Tavares, Phelim" w:date="2019-05-23T15:27:00Z">
        <w:r w:rsidRPr="004B1312" w:rsidDel="004B1312">
          <w:rPr>
            <w:rStyle w:val="Hyperlink"/>
            <w:b w:val="0"/>
            <w:lang w:val="en-US"/>
          </w:rPr>
          <w:delText>14.</w:delText>
        </w:r>
        <w:r w:rsidDel="004B1312">
          <w:rPr>
            <w:rFonts w:ascii="Calibri" w:hAnsi="Calibri"/>
            <w:b w:val="0"/>
            <w:kern w:val="0"/>
            <w:sz w:val="22"/>
            <w:szCs w:val="22"/>
            <w:lang w:val="en-US" w:eastAsia="en-US"/>
          </w:rPr>
          <w:tab/>
        </w:r>
        <w:r w:rsidRPr="004B1312" w:rsidDel="004B1312">
          <w:rPr>
            <w:rStyle w:val="Hyperlink"/>
            <w:b w:val="0"/>
          </w:rPr>
          <w:delText>Delegation of Responsibility</w:delText>
        </w:r>
        <w:r w:rsidDel="004B1312">
          <w:rPr>
            <w:b w:val="0"/>
            <w:webHidden/>
          </w:rPr>
          <w:tab/>
          <w:delText>181</w:delText>
        </w:r>
      </w:del>
    </w:p>
    <w:p w14:paraId="52C3D6A7" w14:textId="77E46063" w:rsidR="00470670" w:rsidDel="004B1312" w:rsidRDefault="00494881">
      <w:pPr>
        <w:pStyle w:val="TOC1"/>
        <w:rPr>
          <w:del w:id="1333" w:author="Tavares, Phelim" w:date="2019-05-23T15:27:00Z"/>
          <w:rFonts w:ascii="Calibri" w:hAnsi="Calibri"/>
          <w:b w:val="0"/>
          <w:kern w:val="0"/>
          <w:sz w:val="22"/>
          <w:szCs w:val="22"/>
          <w:lang w:val="en-US" w:eastAsia="en-US"/>
        </w:rPr>
      </w:pPr>
      <w:del w:id="1334" w:author="Tavares, Phelim" w:date="2019-05-23T15:27:00Z">
        <w:r w:rsidRPr="004B1312" w:rsidDel="004B1312">
          <w:rPr>
            <w:rStyle w:val="Hyperlink"/>
            <w:b w:val="0"/>
            <w:lang w:val="en-US"/>
          </w:rPr>
          <w:delText>15.</w:delText>
        </w:r>
        <w:r w:rsidDel="004B1312">
          <w:rPr>
            <w:rFonts w:ascii="Calibri" w:hAnsi="Calibri"/>
            <w:b w:val="0"/>
            <w:kern w:val="0"/>
            <w:sz w:val="22"/>
            <w:szCs w:val="22"/>
            <w:lang w:val="en-US" w:eastAsia="en-US"/>
          </w:rPr>
          <w:tab/>
        </w:r>
        <w:r w:rsidRPr="004B1312" w:rsidDel="004B1312">
          <w:rPr>
            <w:rStyle w:val="Hyperlink"/>
            <w:b w:val="0"/>
          </w:rPr>
          <w:delText>Disputes</w:delText>
        </w:r>
        <w:r w:rsidDel="004B1312">
          <w:rPr>
            <w:b w:val="0"/>
            <w:webHidden/>
          </w:rPr>
          <w:tab/>
          <w:delText>182</w:delText>
        </w:r>
      </w:del>
    </w:p>
    <w:p w14:paraId="52C3D6A8" w14:textId="3C17F879" w:rsidR="00470670" w:rsidDel="004B1312" w:rsidRDefault="00494881" w:rsidP="004B1312">
      <w:pPr>
        <w:pStyle w:val="TOC2"/>
        <w:rPr>
          <w:del w:id="1335" w:author="Tavares, Phelim" w:date="2019-05-23T15:27:00Z"/>
          <w:rFonts w:ascii="Calibri" w:hAnsi="Calibri"/>
          <w:noProof/>
          <w:sz w:val="22"/>
          <w:szCs w:val="22"/>
        </w:rPr>
      </w:pPr>
      <w:del w:id="1336" w:author="Tavares, Phelim" w:date="2019-05-23T15:27:00Z">
        <w:r w:rsidRPr="004B1312" w:rsidDel="004B1312">
          <w:rPr>
            <w:rStyle w:val="Hyperlink"/>
            <w:noProof/>
          </w:rPr>
          <w:delText>15.1.</w:delText>
        </w:r>
        <w:r w:rsidDel="004B1312">
          <w:rPr>
            <w:rFonts w:ascii="Calibri" w:hAnsi="Calibri"/>
            <w:noProof/>
            <w:sz w:val="22"/>
            <w:szCs w:val="22"/>
          </w:rPr>
          <w:tab/>
        </w:r>
        <w:r w:rsidRPr="004B1312" w:rsidDel="004B1312">
          <w:rPr>
            <w:rStyle w:val="Hyperlink"/>
            <w:noProof/>
          </w:rPr>
          <w:delText>Submission</w:delText>
        </w:r>
        <w:r w:rsidDel="004B1312">
          <w:rPr>
            <w:noProof/>
            <w:webHidden/>
          </w:rPr>
          <w:tab/>
          <w:delText>182</w:delText>
        </w:r>
      </w:del>
    </w:p>
    <w:p w14:paraId="52C3D6A9" w14:textId="2B0FE244" w:rsidR="00470670" w:rsidDel="004B1312" w:rsidRDefault="00494881" w:rsidP="004B1312">
      <w:pPr>
        <w:pStyle w:val="TOC2"/>
        <w:rPr>
          <w:del w:id="1337" w:author="Tavares, Phelim" w:date="2019-05-23T15:27:00Z"/>
          <w:rFonts w:ascii="Calibri" w:hAnsi="Calibri"/>
          <w:noProof/>
          <w:sz w:val="22"/>
          <w:szCs w:val="22"/>
        </w:rPr>
      </w:pPr>
      <w:del w:id="1338" w:author="Tavares, Phelim" w:date="2019-05-23T15:27:00Z">
        <w:r w:rsidRPr="004B1312" w:rsidDel="004B1312">
          <w:rPr>
            <w:rStyle w:val="Hyperlink"/>
            <w:noProof/>
          </w:rPr>
          <w:delText>15.2.</w:delText>
        </w:r>
        <w:r w:rsidDel="004B1312">
          <w:rPr>
            <w:rFonts w:ascii="Calibri" w:hAnsi="Calibri"/>
            <w:noProof/>
            <w:sz w:val="22"/>
            <w:szCs w:val="22"/>
          </w:rPr>
          <w:tab/>
        </w:r>
        <w:r w:rsidRPr="004B1312" w:rsidDel="004B1312">
          <w:rPr>
            <w:rStyle w:val="Hyperlink"/>
            <w:noProof/>
          </w:rPr>
          <w:delText>External Arbitration Procedures</w:delText>
        </w:r>
        <w:r w:rsidDel="004B1312">
          <w:rPr>
            <w:noProof/>
            <w:webHidden/>
          </w:rPr>
          <w:tab/>
          <w:delText>183</w:delText>
        </w:r>
      </w:del>
    </w:p>
    <w:p w14:paraId="52C3D6AA" w14:textId="3798B32D" w:rsidR="00470670" w:rsidDel="004B1312" w:rsidRDefault="00494881" w:rsidP="004B1312">
      <w:pPr>
        <w:pStyle w:val="TOC2"/>
        <w:rPr>
          <w:del w:id="1339" w:author="Tavares, Phelim" w:date="2019-05-23T15:27:00Z"/>
          <w:rFonts w:ascii="Calibri" w:hAnsi="Calibri"/>
          <w:noProof/>
          <w:sz w:val="22"/>
          <w:szCs w:val="22"/>
        </w:rPr>
      </w:pPr>
      <w:del w:id="1340" w:author="Tavares, Phelim" w:date="2019-05-23T15:27:00Z">
        <w:r w:rsidRPr="004B1312" w:rsidDel="004B1312">
          <w:rPr>
            <w:rStyle w:val="Hyperlink"/>
            <w:noProof/>
          </w:rPr>
          <w:delText>15.3.</w:delText>
        </w:r>
        <w:r w:rsidDel="004B1312">
          <w:rPr>
            <w:rFonts w:ascii="Calibri" w:hAnsi="Calibri"/>
            <w:noProof/>
            <w:sz w:val="22"/>
            <w:szCs w:val="22"/>
          </w:rPr>
          <w:tab/>
        </w:r>
        <w:r w:rsidRPr="004B1312" w:rsidDel="004B1312">
          <w:rPr>
            <w:rStyle w:val="Hyperlink"/>
            <w:noProof/>
          </w:rPr>
          <w:delText>Arbitration Decisions</w:delText>
        </w:r>
        <w:r w:rsidDel="004B1312">
          <w:rPr>
            <w:noProof/>
            <w:webHidden/>
          </w:rPr>
          <w:tab/>
          <w:delText>183</w:delText>
        </w:r>
      </w:del>
    </w:p>
    <w:p w14:paraId="52C3D6AB" w14:textId="0AAF2445" w:rsidR="00470670" w:rsidDel="004B1312" w:rsidRDefault="00494881" w:rsidP="004B1312">
      <w:pPr>
        <w:pStyle w:val="TOC2"/>
        <w:rPr>
          <w:del w:id="1341" w:author="Tavares, Phelim" w:date="2019-05-23T15:27:00Z"/>
          <w:rFonts w:ascii="Calibri" w:hAnsi="Calibri"/>
          <w:noProof/>
          <w:sz w:val="22"/>
          <w:szCs w:val="22"/>
        </w:rPr>
      </w:pPr>
      <w:del w:id="1342" w:author="Tavares, Phelim" w:date="2019-05-23T15:27:00Z">
        <w:r w:rsidRPr="004B1312" w:rsidDel="004B1312">
          <w:rPr>
            <w:rStyle w:val="Hyperlink"/>
            <w:noProof/>
          </w:rPr>
          <w:delText>15.4.</w:delText>
        </w:r>
        <w:r w:rsidDel="004B1312">
          <w:rPr>
            <w:rFonts w:ascii="Calibri" w:hAnsi="Calibri"/>
            <w:noProof/>
            <w:sz w:val="22"/>
            <w:szCs w:val="22"/>
          </w:rPr>
          <w:tab/>
        </w:r>
        <w:r w:rsidRPr="004B1312" w:rsidDel="004B1312">
          <w:rPr>
            <w:rStyle w:val="Hyperlink"/>
            <w:noProof/>
          </w:rPr>
          <w:delText>Costs</w:delText>
        </w:r>
        <w:r w:rsidDel="004B1312">
          <w:rPr>
            <w:noProof/>
            <w:webHidden/>
          </w:rPr>
          <w:tab/>
          <w:delText>183</w:delText>
        </w:r>
      </w:del>
    </w:p>
    <w:p w14:paraId="52C3D6AC" w14:textId="783FB002" w:rsidR="00470670" w:rsidDel="004B1312" w:rsidRDefault="00494881">
      <w:pPr>
        <w:pStyle w:val="TOC1"/>
        <w:rPr>
          <w:del w:id="1343" w:author="Tavares, Phelim" w:date="2019-05-23T15:27:00Z"/>
          <w:rFonts w:ascii="Calibri" w:hAnsi="Calibri"/>
          <w:b w:val="0"/>
          <w:kern w:val="0"/>
          <w:sz w:val="22"/>
          <w:szCs w:val="22"/>
          <w:lang w:val="en-US" w:eastAsia="en-US"/>
        </w:rPr>
      </w:pPr>
      <w:del w:id="1344" w:author="Tavares, Phelim" w:date="2019-05-23T15:27:00Z">
        <w:r w:rsidRPr="004B1312" w:rsidDel="004B1312">
          <w:rPr>
            <w:rStyle w:val="Hyperlink"/>
            <w:b w:val="0"/>
          </w:rPr>
          <w:delText>16.</w:delText>
        </w:r>
        <w:r w:rsidDel="004B1312">
          <w:rPr>
            <w:rFonts w:ascii="Calibri" w:hAnsi="Calibri"/>
            <w:b w:val="0"/>
            <w:kern w:val="0"/>
            <w:sz w:val="22"/>
            <w:szCs w:val="22"/>
            <w:lang w:val="en-US" w:eastAsia="en-US"/>
          </w:rPr>
          <w:tab/>
        </w:r>
        <w:r w:rsidRPr="004B1312" w:rsidDel="004B1312">
          <w:rPr>
            <w:rStyle w:val="Hyperlink"/>
            <w:b w:val="0"/>
          </w:rPr>
          <w:delText>Local Furnishing Bonds</w:delText>
        </w:r>
        <w:r w:rsidDel="004B1312">
          <w:rPr>
            <w:b w:val="0"/>
            <w:webHidden/>
          </w:rPr>
          <w:tab/>
          <w:delText>184</w:delText>
        </w:r>
      </w:del>
    </w:p>
    <w:p w14:paraId="52C3D6AD" w14:textId="3471D65B" w:rsidR="00470670" w:rsidDel="004B1312" w:rsidRDefault="00494881" w:rsidP="004B1312">
      <w:pPr>
        <w:pStyle w:val="TOC2"/>
        <w:rPr>
          <w:del w:id="1345" w:author="Tavares, Phelim" w:date="2019-05-23T15:27:00Z"/>
          <w:rFonts w:ascii="Calibri" w:hAnsi="Calibri"/>
          <w:noProof/>
          <w:sz w:val="22"/>
          <w:szCs w:val="22"/>
        </w:rPr>
      </w:pPr>
      <w:del w:id="1346" w:author="Tavares, Phelim" w:date="2019-05-23T15:27:00Z">
        <w:r w:rsidRPr="004B1312" w:rsidDel="004B1312">
          <w:rPr>
            <w:rStyle w:val="Hyperlink"/>
            <w:noProof/>
          </w:rPr>
          <w:delText>16.1.</w:delText>
        </w:r>
        <w:r w:rsidDel="004B1312">
          <w:rPr>
            <w:rFonts w:ascii="Calibri" w:hAnsi="Calibri"/>
            <w:noProof/>
            <w:sz w:val="22"/>
            <w:szCs w:val="22"/>
          </w:rPr>
          <w:tab/>
        </w:r>
        <w:r w:rsidRPr="004B1312" w:rsidDel="004B1312">
          <w:rPr>
            <w:rStyle w:val="Hyperlink"/>
            <w:noProof/>
          </w:rPr>
          <w:delText>Participating TOs That Own Facilities Financed by Local Furnishing Bonds</w:delText>
        </w:r>
        <w:r w:rsidDel="004B1312">
          <w:rPr>
            <w:noProof/>
            <w:webHidden/>
          </w:rPr>
          <w:tab/>
          <w:delText>184</w:delText>
        </w:r>
      </w:del>
    </w:p>
    <w:p w14:paraId="52C3D6AE" w14:textId="296BB853" w:rsidR="00470670" w:rsidDel="004B1312" w:rsidRDefault="00494881" w:rsidP="004B1312">
      <w:pPr>
        <w:pStyle w:val="TOC2"/>
        <w:rPr>
          <w:del w:id="1347" w:author="Tavares, Phelim" w:date="2019-05-23T15:27:00Z"/>
          <w:rFonts w:ascii="Calibri" w:hAnsi="Calibri"/>
          <w:noProof/>
          <w:sz w:val="22"/>
          <w:szCs w:val="22"/>
        </w:rPr>
      </w:pPr>
      <w:del w:id="1348" w:author="Tavares, Phelim" w:date="2019-05-23T15:27:00Z">
        <w:r w:rsidRPr="004B1312" w:rsidDel="004B1312">
          <w:rPr>
            <w:rStyle w:val="Hyperlink"/>
            <w:noProof/>
          </w:rPr>
          <w:delText>16.2.</w:delText>
        </w:r>
        <w:r w:rsidDel="004B1312">
          <w:rPr>
            <w:rFonts w:ascii="Calibri" w:hAnsi="Calibri"/>
            <w:noProof/>
            <w:sz w:val="22"/>
            <w:szCs w:val="22"/>
          </w:rPr>
          <w:tab/>
        </w:r>
        <w:r w:rsidRPr="004B1312" w:rsidDel="004B1312">
          <w:rPr>
            <w:rStyle w:val="Hyperlink"/>
            <w:noProof/>
          </w:rPr>
          <w:delText>Alternative Procedures for Requesting Interconnection Service</w:delText>
        </w:r>
        <w:r w:rsidDel="004B1312">
          <w:rPr>
            <w:noProof/>
            <w:webHidden/>
          </w:rPr>
          <w:tab/>
          <w:delText>184</w:delText>
        </w:r>
      </w:del>
    </w:p>
    <w:p w14:paraId="52C3D6AF" w14:textId="21FE8E12" w:rsidR="00470670" w:rsidDel="004B1312" w:rsidRDefault="00494881">
      <w:pPr>
        <w:pStyle w:val="TOC1"/>
        <w:rPr>
          <w:del w:id="1349" w:author="Tavares, Phelim" w:date="2019-05-23T15:27:00Z"/>
          <w:rFonts w:ascii="Calibri" w:hAnsi="Calibri"/>
          <w:b w:val="0"/>
          <w:kern w:val="0"/>
          <w:sz w:val="22"/>
          <w:szCs w:val="22"/>
          <w:lang w:val="en-US" w:eastAsia="en-US"/>
        </w:rPr>
      </w:pPr>
      <w:del w:id="1350" w:author="Tavares, Phelim" w:date="2019-05-23T15:27:00Z">
        <w:r w:rsidRPr="004B1312" w:rsidDel="004B1312">
          <w:rPr>
            <w:rStyle w:val="Hyperlink"/>
            <w:b w:val="0"/>
            <w:lang w:val="en-US"/>
          </w:rPr>
          <w:delText>17.</w:delText>
        </w:r>
        <w:r w:rsidDel="004B1312">
          <w:rPr>
            <w:rFonts w:ascii="Calibri" w:hAnsi="Calibri"/>
            <w:b w:val="0"/>
            <w:kern w:val="0"/>
            <w:sz w:val="22"/>
            <w:szCs w:val="22"/>
            <w:lang w:val="en-US" w:eastAsia="en-US"/>
          </w:rPr>
          <w:tab/>
        </w:r>
        <w:r w:rsidRPr="004B1312" w:rsidDel="004B1312">
          <w:rPr>
            <w:rStyle w:val="Hyperlink"/>
            <w:b w:val="0"/>
          </w:rPr>
          <w:delText>Change In CAISO Operational Control</w:delText>
        </w:r>
        <w:r w:rsidDel="004B1312">
          <w:rPr>
            <w:b w:val="0"/>
            <w:webHidden/>
          </w:rPr>
          <w:tab/>
          <w:delText>184</w:delText>
        </w:r>
      </w:del>
    </w:p>
    <w:p w14:paraId="52C3D6B0" w14:textId="77777777" w:rsidR="00470670" w:rsidRDefault="00494881">
      <w:pPr>
        <w:rPr>
          <w:rFonts w:ascii="Arial" w:hAnsi="Arial" w:cs="Calibri"/>
          <w:bCs/>
          <w:color w:val="000000"/>
          <w:sz w:val="22"/>
          <w:szCs w:val="22"/>
        </w:rPr>
      </w:pPr>
      <w:r>
        <w:rPr>
          <w:rFonts w:ascii="Arial" w:hAnsi="Arial" w:cs="Calibri"/>
          <w:bCs/>
          <w:color w:val="000000"/>
          <w:sz w:val="22"/>
          <w:szCs w:val="22"/>
        </w:rPr>
        <w:fldChar w:fldCharType="end"/>
      </w:r>
    </w:p>
    <w:p w14:paraId="52C3D6B1" w14:textId="77777777" w:rsidR="00470670" w:rsidRDefault="00470670">
      <w:pPr>
        <w:rPr>
          <w:rFonts w:ascii="Arial" w:hAnsi="Arial" w:cs="Arial"/>
          <w:sz w:val="34"/>
          <w:szCs w:val="34"/>
          <w:u w:val="single"/>
        </w:rPr>
      </w:pPr>
    </w:p>
    <w:p w14:paraId="52C3D6B2" w14:textId="77777777" w:rsidR="00470670" w:rsidRDefault="00470670">
      <w:pPr>
        <w:rPr>
          <w:rFonts w:ascii="Arial" w:hAnsi="Arial" w:cs="Arial"/>
          <w:b/>
          <w:sz w:val="34"/>
          <w:szCs w:val="34"/>
          <w:u w:val="single"/>
        </w:rPr>
      </w:pPr>
    </w:p>
    <w:p w14:paraId="52C3D6B3" w14:textId="77777777" w:rsidR="00470670" w:rsidRDefault="00494881">
      <w:pPr>
        <w:rPr>
          <w:rFonts w:ascii="Arial" w:hAnsi="Arial" w:cs="Arial"/>
          <w:b/>
          <w:sz w:val="34"/>
          <w:szCs w:val="34"/>
          <w:u w:val="single"/>
        </w:rPr>
      </w:pPr>
      <w:r>
        <w:rPr>
          <w:rFonts w:ascii="Arial" w:hAnsi="Arial" w:cs="Arial"/>
          <w:b/>
          <w:sz w:val="34"/>
          <w:szCs w:val="34"/>
          <w:u w:val="single"/>
        </w:rPr>
        <w:t>GIDAP BPM</w:t>
      </w:r>
    </w:p>
    <w:p w14:paraId="52C3D6B4" w14:textId="77777777" w:rsidR="00470670" w:rsidRDefault="00470670">
      <w:pPr>
        <w:rPr>
          <w:rFonts w:ascii="Arial" w:hAnsi="Arial" w:cs="Arial"/>
          <w:b/>
          <w:sz w:val="22"/>
          <w:szCs w:val="22"/>
          <w:u w:val="single"/>
        </w:rPr>
      </w:pPr>
    </w:p>
    <w:p w14:paraId="52C3D6B5" w14:textId="77777777" w:rsidR="00470670" w:rsidRDefault="00494881">
      <w:pPr>
        <w:keepNext/>
        <w:numPr>
          <w:ilvl w:val="0"/>
          <w:numId w:val="1"/>
        </w:numPr>
        <w:spacing w:before="240" w:after="60"/>
        <w:outlineLvl w:val="0"/>
        <w:rPr>
          <w:rFonts w:ascii="Arial" w:hAnsi="Arial"/>
          <w:b/>
          <w:bCs/>
          <w:kern w:val="32"/>
          <w:sz w:val="34"/>
          <w:szCs w:val="34"/>
          <w:lang w:eastAsia="x-none"/>
        </w:rPr>
      </w:pPr>
      <w:bookmarkStart w:id="1351" w:name="_Toc350752758"/>
      <w:bookmarkStart w:id="1352" w:name="_Toc9517674"/>
      <w:r>
        <w:rPr>
          <w:rFonts w:ascii="Arial" w:hAnsi="Arial"/>
          <w:b/>
          <w:bCs/>
          <w:kern w:val="32"/>
          <w:sz w:val="34"/>
          <w:szCs w:val="34"/>
          <w:lang w:val="x-none" w:eastAsia="x-none"/>
        </w:rPr>
        <w:t>Introduction</w:t>
      </w:r>
      <w:bookmarkEnd w:id="1351"/>
      <w:bookmarkEnd w:id="1352"/>
    </w:p>
    <w:p w14:paraId="52C3D6B6" w14:textId="77777777" w:rsidR="00470670" w:rsidRDefault="00470670">
      <w:pPr>
        <w:rPr>
          <w:lang w:eastAsia="x-none"/>
        </w:rPr>
      </w:pPr>
    </w:p>
    <w:p w14:paraId="52C3D6B7" w14:textId="77777777" w:rsidR="00470670" w:rsidRDefault="00494881">
      <w:pPr>
        <w:spacing w:line="23" w:lineRule="atLeast"/>
        <w:rPr>
          <w:rFonts w:ascii="Arial" w:hAnsi="Arial"/>
          <w:sz w:val="22"/>
          <w:szCs w:val="20"/>
        </w:rPr>
      </w:pPr>
      <w:r>
        <w:rPr>
          <w:rFonts w:ascii="Arial" w:hAnsi="Arial"/>
          <w:sz w:val="22"/>
          <w:szCs w:val="20"/>
        </w:rPr>
        <w:t>In this Introduction you will find the following information:</w:t>
      </w:r>
    </w:p>
    <w:p w14:paraId="52C3D6B8" w14:textId="77777777" w:rsidR="00470670" w:rsidRDefault="00470670">
      <w:pPr>
        <w:spacing w:line="23" w:lineRule="atLeast"/>
        <w:rPr>
          <w:rFonts w:ascii="Arial" w:hAnsi="Arial"/>
          <w:sz w:val="22"/>
          <w:szCs w:val="20"/>
        </w:rPr>
      </w:pPr>
    </w:p>
    <w:p w14:paraId="52C3D6B9" w14:textId="77777777" w:rsidR="00470670" w:rsidRDefault="00494881">
      <w:pPr>
        <w:tabs>
          <w:tab w:val="num" w:pos="720"/>
        </w:tabs>
        <w:spacing w:line="23" w:lineRule="atLeast"/>
        <w:ind w:left="720" w:hanging="360"/>
        <w:rPr>
          <w:rFonts w:ascii="Arial" w:hAnsi="Arial"/>
          <w:sz w:val="22"/>
          <w:szCs w:val="20"/>
        </w:rPr>
      </w:pPr>
      <w:r>
        <w:rPr>
          <w:rFonts w:ascii="Arial" w:hAnsi="Arial"/>
          <w:sz w:val="22"/>
          <w:szCs w:val="20"/>
        </w:rPr>
        <w:t>The purpose of California Independent System Operator Corporation (CAISO) Business Practice Manuals (BPMs);</w:t>
      </w:r>
    </w:p>
    <w:p w14:paraId="52C3D6BA" w14:textId="77777777" w:rsidR="00470670" w:rsidRDefault="00470670">
      <w:pPr>
        <w:spacing w:line="23" w:lineRule="atLeast"/>
        <w:ind w:left="720"/>
        <w:rPr>
          <w:rFonts w:ascii="Arial" w:hAnsi="Arial"/>
          <w:sz w:val="22"/>
          <w:szCs w:val="20"/>
        </w:rPr>
      </w:pPr>
    </w:p>
    <w:p w14:paraId="52C3D6BB" w14:textId="77777777" w:rsidR="00470670" w:rsidRDefault="00494881">
      <w:pPr>
        <w:tabs>
          <w:tab w:val="num" w:pos="720"/>
        </w:tabs>
        <w:spacing w:line="23" w:lineRule="atLeast"/>
        <w:ind w:left="720" w:hanging="360"/>
        <w:rPr>
          <w:rFonts w:ascii="Arial" w:hAnsi="Arial"/>
          <w:sz w:val="22"/>
          <w:szCs w:val="20"/>
        </w:rPr>
      </w:pPr>
      <w:r>
        <w:rPr>
          <w:rFonts w:ascii="Arial" w:hAnsi="Arial"/>
          <w:sz w:val="22"/>
          <w:szCs w:val="20"/>
        </w:rPr>
        <w:t>What you can expect from this CAISO BPM; and</w:t>
      </w:r>
    </w:p>
    <w:p w14:paraId="52C3D6BC" w14:textId="77777777" w:rsidR="00470670" w:rsidRDefault="00470670">
      <w:pPr>
        <w:spacing w:line="23" w:lineRule="atLeast"/>
        <w:rPr>
          <w:rFonts w:ascii="Arial" w:hAnsi="Arial"/>
          <w:sz w:val="22"/>
          <w:szCs w:val="20"/>
        </w:rPr>
      </w:pPr>
    </w:p>
    <w:p w14:paraId="52C3D6BD" w14:textId="77777777" w:rsidR="00470670" w:rsidRDefault="00494881">
      <w:pPr>
        <w:numPr>
          <w:ilvl w:val="0"/>
          <w:numId w:val="3"/>
        </w:numPr>
        <w:spacing w:line="23" w:lineRule="atLeast"/>
        <w:ind w:left="720"/>
        <w:rPr>
          <w:rFonts w:ascii="Arial" w:hAnsi="Arial"/>
          <w:sz w:val="22"/>
          <w:szCs w:val="20"/>
        </w:rPr>
      </w:pPr>
      <w:r>
        <w:rPr>
          <w:rFonts w:ascii="Arial" w:hAnsi="Arial"/>
          <w:sz w:val="22"/>
          <w:szCs w:val="20"/>
        </w:rPr>
        <w:t>Other CAISO BPMs or documents that provide related or additional information.</w:t>
      </w:r>
    </w:p>
    <w:p w14:paraId="52C3D6BE" w14:textId="77777777" w:rsidR="00470670" w:rsidRDefault="00470670">
      <w:pPr>
        <w:spacing w:line="23" w:lineRule="atLeast"/>
        <w:ind w:left="720"/>
        <w:rPr>
          <w:rFonts w:ascii="Arial" w:hAnsi="Arial"/>
          <w:sz w:val="22"/>
          <w:szCs w:val="20"/>
        </w:rPr>
      </w:pPr>
    </w:p>
    <w:p w14:paraId="52C3D6BF" w14:textId="77777777" w:rsidR="00470670" w:rsidRDefault="00494881">
      <w:pPr>
        <w:keepNext/>
        <w:numPr>
          <w:ilvl w:val="1"/>
          <w:numId w:val="1"/>
        </w:numPr>
        <w:spacing w:before="240" w:after="60" w:line="23" w:lineRule="atLeast"/>
        <w:outlineLvl w:val="1"/>
        <w:rPr>
          <w:rFonts w:ascii="Arial" w:hAnsi="Arial"/>
          <w:b/>
          <w:bCs/>
          <w:iCs/>
          <w:sz w:val="30"/>
          <w:szCs w:val="30"/>
          <w:lang w:val="x-none" w:eastAsia="x-none"/>
        </w:rPr>
      </w:pPr>
      <w:bookmarkStart w:id="1353" w:name="_Toc350752759"/>
      <w:bookmarkStart w:id="1354" w:name="_Toc9517675"/>
      <w:r>
        <w:rPr>
          <w:rFonts w:ascii="Arial" w:hAnsi="Arial"/>
          <w:b/>
          <w:bCs/>
          <w:iCs/>
          <w:sz w:val="30"/>
          <w:szCs w:val="30"/>
          <w:lang w:val="x-none" w:eastAsia="x-none"/>
        </w:rPr>
        <w:t>Purpose of CAISO Business Practice Manuals</w:t>
      </w:r>
      <w:bookmarkEnd w:id="1353"/>
      <w:bookmarkEnd w:id="1354"/>
    </w:p>
    <w:p w14:paraId="52C3D6C0" w14:textId="77777777" w:rsidR="00470670" w:rsidRDefault="00470670">
      <w:pPr>
        <w:spacing w:line="23" w:lineRule="atLeast"/>
        <w:ind w:left="360"/>
        <w:rPr>
          <w:rFonts w:ascii="Arial" w:hAnsi="Arial"/>
          <w:sz w:val="22"/>
          <w:szCs w:val="20"/>
        </w:rPr>
      </w:pPr>
    </w:p>
    <w:p w14:paraId="52C3D6C1" w14:textId="77777777" w:rsidR="00470670" w:rsidRDefault="00494881">
      <w:pPr>
        <w:spacing w:line="23" w:lineRule="atLeast"/>
        <w:ind w:left="360"/>
        <w:rPr>
          <w:rFonts w:ascii="Arial" w:hAnsi="Arial" w:cs="Arial"/>
          <w:sz w:val="22"/>
          <w:szCs w:val="22"/>
        </w:rPr>
      </w:pPr>
      <w:r>
        <w:rPr>
          <w:rFonts w:ascii="Arial" w:hAnsi="Arial" w:cs="Arial"/>
          <w:sz w:val="22"/>
          <w:szCs w:val="22"/>
        </w:rPr>
        <w:t xml:space="preserve">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 Business Practice Manuals are posted in the </w:t>
      </w:r>
      <w:hyperlink r:id="rId13" w:history="1">
        <w:r>
          <w:rPr>
            <w:rStyle w:val="Hyperlink"/>
            <w:rFonts w:ascii="Arial" w:hAnsi="Arial" w:cs="Arial"/>
            <w:sz w:val="22"/>
            <w:szCs w:val="22"/>
          </w:rPr>
          <w:t>California ISO BPM Library</w:t>
        </w:r>
      </w:hyperlink>
      <w:r>
        <w:rPr>
          <w:rFonts w:ascii="Arial" w:hAnsi="Arial" w:cs="Arial"/>
          <w:sz w:val="22"/>
          <w:szCs w:val="22"/>
        </w:rPr>
        <w:t>.</w:t>
      </w:r>
    </w:p>
    <w:p w14:paraId="52C3D6C2" w14:textId="77777777" w:rsidR="00470670" w:rsidRDefault="00470670">
      <w:pPr>
        <w:spacing w:line="23" w:lineRule="atLeast"/>
        <w:ind w:left="360"/>
        <w:rPr>
          <w:rFonts w:ascii="Arial" w:hAnsi="Arial"/>
          <w:sz w:val="22"/>
          <w:szCs w:val="20"/>
        </w:rPr>
      </w:pPr>
    </w:p>
    <w:p w14:paraId="52C3D6C3" w14:textId="77777777" w:rsidR="00470670" w:rsidRDefault="00494881">
      <w:pPr>
        <w:keepNext/>
        <w:numPr>
          <w:ilvl w:val="1"/>
          <w:numId w:val="1"/>
        </w:numPr>
        <w:spacing w:line="23" w:lineRule="atLeast"/>
        <w:outlineLvl w:val="1"/>
        <w:rPr>
          <w:rFonts w:ascii="Arial" w:hAnsi="Arial"/>
          <w:b/>
          <w:bCs/>
          <w:iCs/>
          <w:sz w:val="30"/>
          <w:szCs w:val="30"/>
          <w:lang w:eastAsia="x-none"/>
        </w:rPr>
      </w:pPr>
      <w:bookmarkStart w:id="1355" w:name="_Toc350752760"/>
      <w:bookmarkStart w:id="1356" w:name="_Toc9517676"/>
      <w:r>
        <w:rPr>
          <w:rFonts w:ascii="Arial" w:hAnsi="Arial"/>
          <w:b/>
          <w:bCs/>
          <w:iCs/>
          <w:sz w:val="30"/>
          <w:szCs w:val="30"/>
          <w:lang w:val="x-none" w:eastAsia="x-none"/>
        </w:rPr>
        <w:t>Purpose of this Business Practice Manual</w:t>
      </w:r>
      <w:bookmarkEnd w:id="1355"/>
      <w:bookmarkEnd w:id="1356"/>
    </w:p>
    <w:p w14:paraId="52C3D6C4" w14:textId="77777777" w:rsidR="00470670" w:rsidRDefault="00470670">
      <w:pPr>
        <w:spacing w:line="23" w:lineRule="atLeast"/>
        <w:rPr>
          <w:lang w:eastAsia="x-none"/>
        </w:rPr>
      </w:pPr>
    </w:p>
    <w:p w14:paraId="52C3D6C5" w14:textId="77777777" w:rsidR="00470670" w:rsidRDefault="00494881">
      <w:pPr>
        <w:spacing w:line="23" w:lineRule="atLeast"/>
        <w:ind w:left="360"/>
        <w:rPr>
          <w:rFonts w:ascii="Arial" w:hAnsi="Arial"/>
          <w:sz w:val="22"/>
          <w:szCs w:val="20"/>
        </w:rPr>
      </w:pPr>
      <w:r>
        <w:rPr>
          <w:rFonts w:ascii="Arial" w:hAnsi="Arial"/>
          <w:sz w:val="22"/>
          <w:szCs w:val="20"/>
        </w:rPr>
        <w:t>The GIDAP BPM covers procedures for cluster, independent, fast track, and 10kW or less inverter Interconnection Study processes for Large Generating Facilities (LGF) and Small Generating Facilities (SGF).</w:t>
      </w:r>
    </w:p>
    <w:p w14:paraId="52C3D6C6" w14:textId="77777777" w:rsidR="00470670" w:rsidRDefault="00470670">
      <w:pPr>
        <w:spacing w:line="23" w:lineRule="atLeast"/>
        <w:ind w:left="360"/>
        <w:rPr>
          <w:rFonts w:ascii="Arial" w:hAnsi="Arial"/>
          <w:sz w:val="22"/>
          <w:szCs w:val="20"/>
        </w:rPr>
      </w:pPr>
    </w:p>
    <w:p w14:paraId="52C3D6C7" w14:textId="77777777" w:rsidR="00470670" w:rsidRDefault="00494881">
      <w:pPr>
        <w:spacing w:line="23" w:lineRule="atLeast"/>
        <w:ind w:left="360"/>
        <w:rPr>
          <w:rFonts w:ascii="Arial" w:hAnsi="Arial"/>
          <w:sz w:val="22"/>
          <w:szCs w:val="20"/>
        </w:rPr>
      </w:pPr>
      <w:r>
        <w:rPr>
          <w:rFonts w:ascii="Arial" w:hAnsi="Arial"/>
          <w:sz w:val="22"/>
          <w:szCs w:val="20"/>
        </w:rPr>
        <w:t>In this BPM you will find:</w:t>
      </w:r>
    </w:p>
    <w:p w14:paraId="52C3D6C8" w14:textId="77777777" w:rsidR="00470670" w:rsidRDefault="00470670">
      <w:pPr>
        <w:spacing w:line="23" w:lineRule="atLeast"/>
        <w:ind w:left="360"/>
        <w:rPr>
          <w:rFonts w:ascii="Arial" w:hAnsi="Arial"/>
          <w:sz w:val="22"/>
          <w:szCs w:val="20"/>
        </w:rPr>
      </w:pPr>
    </w:p>
    <w:p w14:paraId="52C3D6C9" w14:textId="77777777" w:rsidR="00470670" w:rsidRDefault="00494881">
      <w:pPr>
        <w:numPr>
          <w:ilvl w:val="0"/>
          <w:numId w:val="4"/>
        </w:numPr>
        <w:spacing w:line="23" w:lineRule="atLeast"/>
        <w:rPr>
          <w:rFonts w:ascii="Arial" w:hAnsi="Arial"/>
          <w:sz w:val="22"/>
          <w:szCs w:val="20"/>
        </w:rPr>
      </w:pPr>
      <w:r>
        <w:rPr>
          <w:rFonts w:ascii="Arial" w:hAnsi="Arial"/>
          <w:sz w:val="22"/>
          <w:szCs w:val="20"/>
        </w:rPr>
        <w:t>A description of the application &amp; study process for CAISO Tariff Appendix DD, which is referenced in this GIDAP BPM as the GIDAP; and</w:t>
      </w:r>
    </w:p>
    <w:p w14:paraId="52C3D6CA" w14:textId="77777777" w:rsidR="00470670" w:rsidRDefault="00470670">
      <w:pPr>
        <w:spacing w:line="23" w:lineRule="atLeast"/>
        <w:ind w:left="1440"/>
        <w:rPr>
          <w:rFonts w:ascii="Arial" w:hAnsi="Arial"/>
          <w:sz w:val="22"/>
          <w:szCs w:val="20"/>
        </w:rPr>
      </w:pPr>
    </w:p>
    <w:p w14:paraId="52C3D6CB" w14:textId="77777777" w:rsidR="00470670" w:rsidRDefault="00494881">
      <w:pPr>
        <w:numPr>
          <w:ilvl w:val="0"/>
          <w:numId w:val="4"/>
        </w:numPr>
        <w:spacing w:line="23" w:lineRule="atLeast"/>
        <w:rPr>
          <w:rFonts w:ascii="Arial" w:hAnsi="Arial"/>
          <w:sz w:val="22"/>
          <w:szCs w:val="20"/>
        </w:rPr>
      </w:pPr>
      <w:r>
        <w:rPr>
          <w:rFonts w:ascii="Arial" w:hAnsi="Arial"/>
          <w:sz w:val="22"/>
          <w:szCs w:val="20"/>
        </w:rPr>
        <w:t>General information on CAISO Tariff Appendix DD Generator Interconnection and Deliverability Allocation Procedures (GIDAP) processes.</w:t>
      </w:r>
    </w:p>
    <w:p w14:paraId="52C3D6CC" w14:textId="77777777" w:rsidR="00470670" w:rsidRDefault="00470670">
      <w:pPr>
        <w:spacing w:line="23" w:lineRule="atLeast"/>
        <w:rPr>
          <w:rFonts w:ascii="Arial" w:hAnsi="Arial"/>
          <w:sz w:val="22"/>
          <w:szCs w:val="20"/>
        </w:rPr>
      </w:pPr>
    </w:p>
    <w:p w14:paraId="52C3D6CD" w14:textId="77777777" w:rsidR="00470670" w:rsidRDefault="00494881">
      <w:pPr>
        <w:spacing w:line="23" w:lineRule="atLeast"/>
        <w:ind w:left="360"/>
        <w:rPr>
          <w:rFonts w:ascii="Arial" w:hAnsi="Arial"/>
          <w:sz w:val="22"/>
          <w:szCs w:val="20"/>
        </w:rPr>
      </w:pPr>
      <w:r>
        <w:rPr>
          <w:rFonts w:ascii="Arial" w:hAnsi="Arial"/>
          <w:sz w:val="22"/>
          <w:szCs w:val="20"/>
        </w:rPr>
        <w:t>The provisions of this BPM are intended to be consistent with the GIDAP.  If the provisions of this BPM nevertheless conflict with the GIDAP, the CAISO is required to operate in accordance with the GIDAP.  Any provision of the GIDAP that is summarized or repeated in this BPM is only to aid understanding.  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52C3D6CE" w14:textId="77777777" w:rsidR="00470670" w:rsidRDefault="00470670">
      <w:pPr>
        <w:spacing w:line="23" w:lineRule="atLeast"/>
        <w:ind w:left="360"/>
        <w:rPr>
          <w:rFonts w:ascii="Arial" w:hAnsi="Arial"/>
          <w:sz w:val="22"/>
          <w:szCs w:val="20"/>
        </w:rPr>
      </w:pPr>
    </w:p>
    <w:p w14:paraId="52C3D6CF" w14:textId="77777777" w:rsidR="00470670" w:rsidRDefault="00470670">
      <w:pPr>
        <w:spacing w:line="23" w:lineRule="atLeast"/>
        <w:rPr>
          <w:rFonts w:ascii="Arial" w:hAnsi="Arial"/>
          <w:sz w:val="22"/>
          <w:szCs w:val="20"/>
        </w:rPr>
      </w:pPr>
    </w:p>
    <w:p w14:paraId="52C3D6D0" w14:textId="77777777" w:rsidR="00470670" w:rsidRDefault="00494881">
      <w:pPr>
        <w:keepNext/>
        <w:numPr>
          <w:ilvl w:val="1"/>
          <w:numId w:val="1"/>
        </w:numPr>
        <w:spacing w:line="23" w:lineRule="atLeast"/>
        <w:outlineLvl w:val="1"/>
        <w:rPr>
          <w:rFonts w:ascii="Arial" w:hAnsi="Arial"/>
          <w:b/>
          <w:bCs/>
          <w:iCs/>
          <w:sz w:val="30"/>
          <w:szCs w:val="30"/>
          <w:lang w:eastAsia="x-none"/>
        </w:rPr>
      </w:pPr>
      <w:bookmarkStart w:id="1357" w:name="_Toc350752761"/>
      <w:bookmarkStart w:id="1358" w:name="_Toc9517677"/>
      <w:r>
        <w:rPr>
          <w:rFonts w:ascii="Arial" w:hAnsi="Arial"/>
          <w:b/>
          <w:bCs/>
          <w:iCs/>
          <w:sz w:val="30"/>
          <w:szCs w:val="30"/>
          <w:lang w:val="x-none" w:eastAsia="x-none"/>
        </w:rPr>
        <w:t>References</w:t>
      </w:r>
      <w:bookmarkEnd w:id="1357"/>
      <w:bookmarkEnd w:id="1358"/>
    </w:p>
    <w:p w14:paraId="52C3D6D1" w14:textId="77777777" w:rsidR="00470670" w:rsidRDefault="00470670">
      <w:pPr>
        <w:rPr>
          <w:lang w:eastAsia="x-none"/>
        </w:rPr>
      </w:pPr>
    </w:p>
    <w:p w14:paraId="52C3D6D2" w14:textId="77777777" w:rsidR="00470670" w:rsidRDefault="00494881">
      <w:pPr>
        <w:spacing w:line="23" w:lineRule="atLeast"/>
        <w:ind w:left="360"/>
        <w:rPr>
          <w:rFonts w:ascii="Arial" w:hAnsi="Arial"/>
          <w:sz w:val="22"/>
          <w:szCs w:val="20"/>
        </w:rPr>
      </w:pPr>
      <w:r>
        <w:rPr>
          <w:rFonts w:ascii="Arial" w:hAnsi="Arial"/>
          <w:sz w:val="22"/>
          <w:szCs w:val="20"/>
        </w:rPr>
        <w:t>The CAISO BPM for Definitions &amp; Acronyms provides the definition of acronyms and words beginning with capitalized letters.</w:t>
      </w:r>
    </w:p>
    <w:p w14:paraId="52C3D6D3" w14:textId="77777777" w:rsidR="00470670" w:rsidRDefault="00470670">
      <w:pPr>
        <w:spacing w:line="23" w:lineRule="atLeast"/>
        <w:ind w:left="360"/>
        <w:rPr>
          <w:rFonts w:ascii="Arial" w:hAnsi="Arial"/>
          <w:sz w:val="22"/>
          <w:szCs w:val="20"/>
        </w:rPr>
      </w:pPr>
    </w:p>
    <w:p w14:paraId="52C3D6D4" w14:textId="77777777" w:rsidR="00470670" w:rsidRDefault="00494881">
      <w:pPr>
        <w:spacing w:line="23" w:lineRule="atLeast"/>
        <w:ind w:left="360"/>
        <w:rPr>
          <w:rFonts w:ascii="Arial" w:hAnsi="Arial"/>
          <w:sz w:val="22"/>
          <w:szCs w:val="20"/>
        </w:rPr>
      </w:pPr>
      <w:r>
        <w:rPr>
          <w:rFonts w:ascii="Arial" w:hAnsi="Arial"/>
          <w:sz w:val="22"/>
          <w:szCs w:val="20"/>
        </w:rPr>
        <w:t>In addition, the following references relate to this GIDAP BPM:</w:t>
      </w:r>
    </w:p>
    <w:p w14:paraId="52C3D6D5" w14:textId="77777777" w:rsidR="00470670" w:rsidRDefault="00470670">
      <w:pPr>
        <w:spacing w:line="23" w:lineRule="atLeast"/>
        <w:ind w:left="360"/>
        <w:rPr>
          <w:rFonts w:ascii="Arial" w:hAnsi="Arial"/>
          <w:sz w:val="22"/>
          <w:szCs w:val="20"/>
        </w:rPr>
      </w:pPr>
    </w:p>
    <w:p w14:paraId="52C3D6D6" w14:textId="77777777" w:rsidR="00470670" w:rsidRDefault="00494881">
      <w:pPr>
        <w:tabs>
          <w:tab w:val="num" w:pos="1080"/>
        </w:tabs>
        <w:spacing w:line="23" w:lineRule="atLeast"/>
        <w:ind w:left="1080" w:hanging="360"/>
        <w:rPr>
          <w:rFonts w:ascii="Arial" w:hAnsi="Arial"/>
          <w:sz w:val="22"/>
          <w:szCs w:val="20"/>
        </w:rPr>
      </w:pPr>
      <w:r>
        <w:rPr>
          <w:rFonts w:ascii="Arial" w:hAnsi="Arial"/>
          <w:sz w:val="22"/>
          <w:szCs w:val="20"/>
        </w:rPr>
        <w:t>Other CAISO BPMs; and</w:t>
      </w:r>
    </w:p>
    <w:p w14:paraId="52C3D6D7" w14:textId="77777777" w:rsidR="00470670" w:rsidRDefault="00470670">
      <w:pPr>
        <w:spacing w:line="23" w:lineRule="atLeast"/>
        <w:ind w:left="1080"/>
        <w:rPr>
          <w:rFonts w:ascii="Arial" w:hAnsi="Arial"/>
          <w:sz w:val="22"/>
          <w:szCs w:val="20"/>
        </w:rPr>
      </w:pPr>
    </w:p>
    <w:p w14:paraId="52C3D6D8" w14:textId="77777777" w:rsidR="00470670" w:rsidRDefault="00494881">
      <w:pPr>
        <w:tabs>
          <w:tab w:val="num" w:pos="1080"/>
        </w:tabs>
        <w:spacing w:line="23" w:lineRule="atLeast"/>
        <w:ind w:left="1080" w:hanging="360"/>
        <w:rPr>
          <w:rFonts w:ascii="Arial" w:hAnsi="Arial"/>
          <w:sz w:val="22"/>
          <w:szCs w:val="20"/>
        </w:rPr>
      </w:pPr>
      <w:r>
        <w:rPr>
          <w:rFonts w:ascii="Arial" w:hAnsi="Arial"/>
          <w:sz w:val="22"/>
          <w:szCs w:val="20"/>
        </w:rPr>
        <w:t xml:space="preserve">The CAISO FERC Electric Tariff. </w:t>
      </w:r>
    </w:p>
    <w:p w14:paraId="52C3D6D9" w14:textId="77777777" w:rsidR="00470670" w:rsidRDefault="00470670">
      <w:pPr>
        <w:spacing w:line="23" w:lineRule="atLeast"/>
        <w:rPr>
          <w:rFonts w:ascii="Arial" w:hAnsi="Arial"/>
          <w:sz w:val="22"/>
          <w:szCs w:val="20"/>
        </w:rPr>
      </w:pPr>
    </w:p>
    <w:p w14:paraId="52C3D6DA" w14:textId="77777777" w:rsidR="00470670" w:rsidRDefault="00494881">
      <w:pPr>
        <w:spacing w:line="23" w:lineRule="atLeast"/>
        <w:ind w:left="360"/>
        <w:rPr>
          <w:rFonts w:ascii="Arial" w:hAnsi="Arial"/>
          <w:sz w:val="22"/>
          <w:szCs w:val="20"/>
        </w:rPr>
      </w:pPr>
      <w:r>
        <w:rPr>
          <w:rFonts w:ascii="Arial" w:hAnsi="Arial"/>
          <w:sz w:val="22"/>
          <w:szCs w:val="20"/>
        </w:rPr>
        <w:t>The CAISO Website posts current versions of these documents.</w:t>
      </w:r>
    </w:p>
    <w:p w14:paraId="52C3D6DB" w14:textId="77777777" w:rsidR="00470670" w:rsidRDefault="00470670">
      <w:pPr>
        <w:spacing w:line="23" w:lineRule="atLeast"/>
        <w:ind w:left="360"/>
        <w:rPr>
          <w:rFonts w:ascii="Arial" w:hAnsi="Arial"/>
          <w:sz w:val="22"/>
          <w:szCs w:val="20"/>
        </w:rPr>
      </w:pPr>
    </w:p>
    <w:p w14:paraId="52C3D6DC" w14:textId="77777777" w:rsidR="00470670" w:rsidRDefault="00494881">
      <w:pPr>
        <w:spacing w:line="23" w:lineRule="atLeast"/>
        <w:ind w:left="360"/>
        <w:rPr>
          <w:rFonts w:ascii="Arial" w:hAnsi="Arial"/>
          <w:sz w:val="22"/>
          <w:szCs w:val="20"/>
        </w:rPr>
      </w:pPr>
      <w:r>
        <w:rPr>
          <w:rFonts w:ascii="Arial" w:hAnsi="Arial"/>
          <w:sz w:val="22"/>
          <w:szCs w:val="20"/>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52C3D6DD" w14:textId="77777777" w:rsidR="00470670" w:rsidRDefault="00470670">
      <w:pPr>
        <w:spacing w:line="23" w:lineRule="atLeast"/>
        <w:ind w:left="360"/>
        <w:rPr>
          <w:rFonts w:ascii="Arial" w:hAnsi="Arial"/>
          <w:sz w:val="22"/>
          <w:szCs w:val="20"/>
        </w:rPr>
      </w:pPr>
    </w:p>
    <w:p w14:paraId="52C3D6DE" w14:textId="77777777" w:rsidR="00470670" w:rsidRDefault="00494881">
      <w:pPr>
        <w:spacing w:line="23" w:lineRule="atLeast"/>
        <w:ind w:left="360"/>
        <w:rPr>
          <w:rFonts w:ascii="Arial" w:hAnsi="Arial"/>
          <w:sz w:val="22"/>
          <w:szCs w:val="20"/>
        </w:rPr>
      </w:pPr>
      <w:r>
        <w:rPr>
          <w:rFonts w:ascii="Arial" w:hAnsi="Arial"/>
          <w:sz w:val="22"/>
          <w:szCs w:val="20"/>
        </w:rPr>
        <w:t>The captions and headings in this BPM intend solely to facilitate reference and not to have any bearing on the meaning of any of the terms and conditions of this BPM.</w:t>
      </w:r>
    </w:p>
    <w:p w14:paraId="52C3D6DF" w14:textId="77777777" w:rsidR="00470670" w:rsidRDefault="00470670">
      <w:pPr>
        <w:spacing w:line="23" w:lineRule="atLeast"/>
        <w:ind w:left="360"/>
        <w:rPr>
          <w:rFonts w:ascii="Arial" w:hAnsi="Arial"/>
          <w:sz w:val="22"/>
          <w:szCs w:val="20"/>
        </w:rPr>
      </w:pPr>
    </w:p>
    <w:p w14:paraId="52C3D6E0" w14:textId="77777777" w:rsidR="00470670" w:rsidRDefault="00470670">
      <w:pPr>
        <w:spacing w:line="23" w:lineRule="atLeast"/>
        <w:ind w:left="360"/>
        <w:rPr>
          <w:rFonts w:ascii="Arial" w:hAnsi="Arial"/>
          <w:sz w:val="22"/>
          <w:szCs w:val="20"/>
        </w:rPr>
      </w:pPr>
    </w:p>
    <w:p w14:paraId="52C3D6E1" w14:textId="77777777" w:rsidR="00470670" w:rsidRDefault="00494881">
      <w:pPr>
        <w:keepNext/>
        <w:numPr>
          <w:ilvl w:val="1"/>
          <w:numId w:val="1"/>
        </w:numPr>
        <w:spacing w:line="23" w:lineRule="atLeast"/>
        <w:outlineLvl w:val="1"/>
        <w:rPr>
          <w:rFonts w:ascii="Arial" w:hAnsi="Arial"/>
          <w:b/>
          <w:bCs/>
          <w:iCs/>
          <w:sz w:val="30"/>
          <w:szCs w:val="30"/>
          <w:lang w:eastAsia="x-none"/>
        </w:rPr>
      </w:pPr>
      <w:bookmarkStart w:id="1359" w:name="_Toc350752762"/>
      <w:bookmarkStart w:id="1360" w:name="_Toc9517678"/>
      <w:r>
        <w:rPr>
          <w:rFonts w:ascii="Arial" w:hAnsi="Arial"/>
          <w:b/>
          <w:bCs/>
          <w:iCs/>
          <w:sz w:val="30"/>
          <w:szCs w:val="30"/>
          <w:lang w:val="x-none" w:eastAsia="x-none"/>
        </w:rPr>
        <w:t>Definitions</w:t>
      </w:r>
      <w:bookmarkEnd w:id="1359"/>
      <w:bookmarkEnd w:id="1360"/>
    </w:p>
    <w:p w14:paraId="52C3D6E2" w14:textId="77777777" w:rsidR="00470670" w:rsidRDefault="00470670">
      <w:pPr>
        <w:rPr>
          <w:lang w:eastAsia="x-none"/>
        </w:rPr>
      </w:pPr>
    </w:p>
    <w:p w14:paraId="52C3D6E3" w14:textId="77777777" w:rsidR="00470670" w:rsidRDefault="00494881">
      <w:pPr>
        <w:keepNext/>
        <w:numPr>
          <w:ilvl w:val="2"/>
          <w:numId w:val="1"/>
        </w:numPr>
        <w:spacing w:line="23" w:lineRule="atLeast"/>
        <w:ind w:hanging="3960"/>
        <w:outlineLvl w:val="2"/>
        <w:rPr>
          <w:rFonts w:ascii="Arial" w:hAnsi="Arial"/>
          <w:b/>
          <w:bCs/>
          <w:sz w:val="26"/>
          <w:szCs w:val="26"/>
          <w:lang w:val="x-none" w:eastAsia="x-none"/>
        </w:rPr>
      </w:pPr>
      <w:bookmarkStart w:id="1361" w:name="_Toc350752763"/>
      <w:bookmarkStart w:id="1362" w:name="_Toc9517679"/>
      <w:r>
        <w:rPr>
          <w:rFonts w:ascii="Arial" w:hAnsi="Arial"/>
          <w:b/>
          <w:bCs/>
          <w:sz w:val="26"/>
          <w:szCs w:val="26"/>
          <w:lang w:val="x-none" w:eastAsia="x-none"/>
        </w:rPr>
        <w:t>Master Definitions Supplement</w:t>
      </w:r>
      <w:bookmarkEnd w:id="1361"/>
      <w:bookmarkEnd w:id="1362"/>
    </w:p>
    <w:p w14:paraId="52C3D6E4" w14:textId="77777777" w:rsidR="00470670" w:rsidRDefault="00470670">
      <w:pPr>
        <w:spacing w:line="23" w:lineRule="atLeast"/>
      </w:pPr>
    </w:p>
    <w:p w14:paraId="52C3D6E5"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Unless the context otherwise requires, any word or expression defined in the Master Definitions Supplement, Appendix A to the CAISO Tariff, shall have the same meaning where used in this GIDAP BPM.  Special Definitions not covered in Appendix A to the CAISO Tariff, yet apply to this GIDAP BPM are provided in Section 1.4.2 of this BPM.</w:t>
      </w:r>
    </w:p>
    <w:p w14:paraId="52C3D6E6" w14:textId="77777777" w:rsidR="00470670" w:rsidRDefault="00470670">
      <w:pPr>
        <w:spacing w:line="23" w:lineRule="atLeast"/>
      </w:pPr>
    </w:p>
    <w:p w14:paraId="52C3D6E7" w14:textId="77777777" w:rsidR="00470670" w:rsidRDefault="00494881">
      <w:pPr>
        <w:keepNext/>
        <w:numPr>
          <w:ilvl w:val="2"/>
          <w:numId w:val="1"/>
        </w:numPr>
        <w:spacing w:line="23" w:lineRule="atLeast"/>
        <w:ind w:left="1440"/>
        <w:outlineLvl w:val="2"/>
        <w:rPr>
          <w:rFonts w:ascii="Arial" w:hAnsi="Arial"/>
          <w:b/>
          <w:bCs/>
          <w:sz w:val="26"/>
          <w:szCs w:val="26"/>
          <w:lang w:val="x-none" w:eastAsia="x-none"/>
        </w:rPr>
      </w:pPr>
      <w:bookmarkStart w:id="1363" w:name="_Toc350752764"/>
      <w:bookmarkStart w:id="1364" w:name="_Toc9517680"/>
      <w:r>
        <w:rPr>
          <w:rFonts w:ascii="Arial" w:hAnsi="Arial"/>
          <w:b/>
          <w:bCs/>
          <w:sz w:val="26"/>
          <w:szCs w:val="26"/>
          <w:lang w:eastAsia="x-none"/>
        </w:rPr>
        <w:t xml:space="preserve">Highlighted </w:t>
      </w:r>
      <w:r>
        <w:rPr>
          <w:rFonts w:ascii="Arial" w:hAnsi="Arial"/>
          <w:b/>
          <w:bCs/>
          <w:sz w:val="26"/>
          <w:szCs w:val="26"/>
          <w:lang w:val="x-none" w:eastAsia="x-none"/>
        </w:rPr>
        <w:t xml:space="preserve">Definitions </w:t>
      </w:r>
      <w:r>
        <w:rPr>
          <w:rFonts w:ascii="Arial" w:hAnsi="Arial"/>
          <w:b/>
          <w:bCs/>
          <w:sz w:val="26"/>
          <w:szCs w:val="26"/>
          <w:lang w:eastAsia="x-none"/>
        </w:rPr>
        <w:t xml:space="preserve">Applicable to </w:t>
      </w:r>
      <w:r>
        <w:rPr>
          <w:rFonts w:ascii="Arial" w:hAnsi="Arial"/>
          <w:b/>
          <w:bCs/>
          <w:sz w:val="26"/>
          <w:szCs w:val="26"/>
          <w:lang w:val="x-none" w:eastAsia="x-none"/>
        </w:rPr>
        <w:t>this GIDAP BPM</w:t>
      </w:r>
      <w:bookmarkEnd w:id="1363"/>
      <w:bookmarkEnd w:id="1364"/>
    </w:p>
    <w:p w14:paraId="52C3D6E8" w14:textId="77777777" w:rsidR="00470670" w:rsidRDefault="00470670">
      <w:pPr>
        <w:spacing w:line="23" w:lineRule="atLeast"/>
      </w:pPr>
    </w:p>
    <w:p w14:paraId="52C3D6E9"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52C3D6EA" w14:textId="77777777" w:rsidR="00470670" w:rsidRDefault="00470670">
      <w:pPr>
        <w:autoSpaceDE w:val="0"/>
        <w:autoSpaceDN w:val="0"/>
        <w:adjustRightInd w:val="0"/>
        <w:spacing w:line="23" w:lineRule="atLeast"/>
        <w:ind w:left="720"/>
        <w:rPr>
          <w:rFonts w:ascii="Arial" w:eastAsia="Calibri" w:hAnsi="Arial" w:cs="Arial"/>
          <w:color w:val="000000"/>
          <w:sz w:val="22"/>
          <w:szCs w:val="22"/>
        </w:rPr>
      </w:pPr>
    </w:p>
    <w:p w14:paraId="52C3D6EB" w14:textId="77777777" w:rsidR="00470670" w:rsidRDefault="00494881">
      <w:pPr>
        <w:autoSpaceDE w:val="0"/>
        <w:autoSpaceDN w:val="0"/>
        <w:adjustRightInd w:val="0"/>
        <w:spacing w:line="23" w:lineRule="atLeast"/>
        <w:ind w:left="720"/>
        <w:rPr>
          <w:rFonts w:ascii="Arial" w:hAnsi="Arial" w:cs="Arial"/>
          <w:sz w:val="22"/>
          <w:szCs w:val="22"/>
        </w:rPr>
      </w:pPr>
      <w:r>
        <w:rPr>
          <w:rFonts w:ascii="Arial" w:hAnsi="Arial" w:cs="Arial"/>
          <w:sz w:val="22"/>
          <w:szCs w:val="22"/>
        </w:rPr>
        <w:t>“Affected System” shall mean an electric system other than the CAISO controlled grid that may be affected by the proposed interconnection.  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p>
    <w:p w14:paraId="52C3D6EC" w14:textId="77777777" w:rsidR="00470670" w:rsidRDefault="00470670">
      <w:pPr>
        <w:autoSpaceDE w:val="0"/>
        <w:autoSpaceDN w:val="0"/>
        <w:adjustRightInd w:val="0"/>
        <w:spacing w:line="23" w:lineRule="atLeast"/>
        <w:ind w:left="720"/>
        <w:rPr>
          <w:rFonts w:ascii="Arial" w:eastAsia="Calibri" w:hAnsi="Arial" w:cs="Arial"/>
          <w:color w:val="000000"/>
          <w:sz w:val="22"/>
          <w:szCs w:val="22"/>
        </w:rPr>
      </w:pPr>
    </w:p>
    <w:p w14:paraId="52C3D6ED"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“Area Delivery Network Upgrade” shall mean a transmission upgrade or addition identified by the CAISO to relieve an Area Deliverability Constraint.</w:t>
      </w:r>
    </w:p>
    <w:p w14:paraId="52C3D6EE" w14:textId="77777777" w:rsidR="00470670" w:rsidRDefault="00494881">
      <w:pPr>
        <w:tabs>
          <w:tab w:val="left" w:pos="4551"/>
        </w:tabs>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ab/>
      </w:r>
    </w:p>
    <w:p w14:paraId="52C3D6EF" w14:textId="77777777" w:rsidR="00470670" w:rsidRDefault="00494881">
      <w:pPr>
        <w:autoSpaceDE w:val="0"/>
        <w:autoSpaceDN w:val="0"/>
        <w:adjustRightInd w:val="0"/>
        <w:spacing w:line="23" w:lineRule="atLeast"/>
        <w:ind w:left="720"/>
        <w:rPr>
          <w:rFonts w:ascii="Arial" w:hAnsi="Arial" w:cs="Arial"/>
          <w:color w:val="000000"/>
        </w:rPr>
      </w:pPr>
      <w:r>
        <w:rPr>
          <w:rFonts w:ascii="Arial" w:hAnsi="Arial" w:cs="Arial"/>
          <w:color w:val="000000"/>
          <w:sz w:val="22"/>
        </w:rPr>
        <w:t xml:space="preserve">“Cluster Study Process” </w:t>
      </w:r>
      <w:r>
        <w:rPr>
          <w:rFonts w:ascii="Arial" w:hAnsi="Arial" w:cs="Arial"/>
          <w:color w:val="000000"/>
          <w:sz w:val="22"/>
          <w:szCs w:val="22"/>
        </w:rPr>
        <w:t xml:space="preserve">shall mean </w:t>
      </w:r>
      <w:r>
        <w:rPr>
          <w:rFonts w:ascii="Arial" w:eastAsia="Calibri" w:hAnsi="Arial" w:cs="Arial"/>
          <w:bCs/>
          <w:color w:val="000000"/>
          <w:sz w:val="22"/>
          <w:szCs w:val="22"/>
        </w:rPr>
        <w:t>a</w:t>
      </w:r>
      <w:r>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Pr>
          <w:rFonts w:ascii="Arial" w:hAnsi="Arial" w:cs="Arial"/>
          <w:color w:val="000000"/>
          <w:sz w:val="22"/>
          <w:szCs w:val="22"/>
        </w:rPr>
        <w:t xml:space="preserve">  </w:t>
      </w:r>
    </w:p>
    <w:p w14:paraId="52C3D6F0" w14:textId="77777777" w:rsidR="00470670" w:rsidRDefault="00470670">
      <w:pPr>
        <w:autoSpaceDE w:val="0"/>
        <w:autoSpaceDN w:val="0"/>
        <w:adjustRightInd w:val="0"/>
        <w:spacing w:line="23" w:lineRule="atLeast"/>
        <w:ind w:left="720"/>
        <w:rPr>
          <w:rFonts w:ascii="Arial" w:eastAsia="Calibri" w:hAnsi="Arial" w:cs="Arial"/>
          <w:color w:val="000000"/>
          <w:sz w:val="22"/>
          <w:szCs w:val="22"/>
        </w:rPr>
      </w:pPr>
    </w:p>
    <w:p w14:paraId="52C3D6F1"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52C3D6F2" w14:textId="77777777" w:rsidR="00470670" w:rsidRDefault="00470670">
      <w:pPr>
        <w:autoSpaceDE w:val="0"/>
        <w:autoSpaceDN w:val="0"/>
        <w:adjustRightInd w:val="0"/>
        <w:spacing w:line="23" w:lineRule="atLeast"/>
        <w:rPr>
          <w:rFonts w:ascii="Arial" w:eastAsia="Calibri" w:hAnsi="Arial" w:cs="Arial"/>
          <w:color w:val="000000"/>
          <w:sz w:val="22"/>
          <w:szCs w:val="22"/>
        </w:rPr>
      </w:pPr>
    </w:p>
    <w:p w14:paraId="52C3D6F3"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52C3D6F4" w14:textId="77777777" w:rsidR="00470670" w:rsidRDefault="00470670"/>
    <w:p w14:paraId="52C3D6F5" w14:textId="77777777" w:rsidR="00470670" w:rsidRDefault="00494881">
      <w:pPr>
        <w:autoSpaceDE w:val="0"/>
        <w:autoSpaceDN w:val="0"/>
        <w:adjustRightInd w:val="0"/>
        <w:spacing w:line="23" w:lineRule="atLeast"/>
        <w:ind w:left="720"/>
        <w:rPr>
          <w:rFonts w:ascii="Arial" w:hAnsi="Arial" w:cs="Arial"/>
          <w:sz w:val="22"/>
          <w:szCs w:val="22"/>
        </w:rPr>
      </w:pPr>
      <w:r>
        <w:rPr>
          <w:rFonts w:ascii="Arial" w:hAnsi="Arial" w:cs="Arial"/>
          <w:sz w:val="22"/>
          <w:szCs w:val="22"/>
        </w:rPr>
        <w:t>“</w:t>
      </w:r>
      <w:r>
        <w:rPr>
          <w:rFonts w:ascii="Arial" w:eastAsia="Calibri" w:hAnsi="Arial" w:cs="Arial"/>
          <w:color w:val="000000"/>
          <w:sz w:val="22"/>
          <w:szCs w:val="22"/>
        </w:rPr>
        <w:t>Identified</w:t>
      </w:r>
      <w:r>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 </w:t>
      </w:r>
    </w:p>
    <w:p w14:paraId="52C3D6F6" w14:textId="77777777" w:rsidR="00470670" w:rsidRDefault="00470670">
      <w:pPr>
        <w:autoSpaceDE w:val="0"/>
        <w:autoSpaceDN w:val="0"/>
        <w:adjustRightInd w:val="0"/>
        <w:spacing w:line="23" w:lineRule="atLeast"/>
        <w:rPr>
          <w:rFonts w:ascii="Arial" w:eastAsia="Calibri" w:hAnsi="Arial" w:cs="Arial"/>
          <w:color w:val="000000"/>
          <w:sz w:val="22"/>
          <w:szCs w:val="22"/>
        </w:rPr>
      </w:pPr>
    </w:p>
    <w:p w14:paraId="52C3D6F7"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“Local Delivery Network Upgrade” shall mean a transmission upgrade or addition identified by the CAISO in the GIDAP interconnection study process to relieve a Local Reliability Constraint.</w:t>
      </w:r>
    </w:p>
    <w:p w14:paraId="52C3D6F8" w14:textId="77777777" w:rsidR="00470670" w:rsidRDefault="00470670">
      <w:pPr>
        <w:autoSpaceDE w:val="0"/>
        <w:autoSpaceDN w:val="0"/>
        <w:adjustRightInd w:val="0"/>
        <w:spacing w:line="23" w:lineRule="atLeast"/>
        <w:ind w:left="720"/>
        <w:rPr>
          <w:rFonts w:ascii="Arial" w:eastAsia="Calibri" w:hAnsi="Arial" w:cs="Arial"/>
          <w:color w:val="000000"/>
          <w:sz w:val="22"/>
          <w:szCs w:val="22"/>
        </w:rPr>
      </w:pPr>
    </w:p>
    <w:p w14:paraId="52C3D6F9"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52C3D6FA" w14:textId="77777777" w:rsidR="00470670" w:rsidRDefault="00470670">
      <w:pPr>
        <w:autoSpaceDE w:val="0"/>
        <w:autoSpaceDN w:val="0"/>
        <w:adjustRightInd w:val="0"/>
        <w:spacing w:line="23" w:lineRule="atLeast"/>
        <w:ind w:left="720"/>
        <w:rPr>
          <w:rFonts w:ascii="Arial" w:eastAsia="Calibri" w:hAnsi="Arial" w:cs="Arial"/>
          <w:color w:val="000000"/>
          <w:sz w:val="22"/>
          <w:szCs w:val="22"/>
        </w:rPr>
      </w:pPr>
    </w:p>
    <w:p w14:paraId="52C3D6FB"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52C3D6FC" w14:textId="77777777" w:rsidR="00470670" w:rsidRDefault="00470670">
      <w:pPr>
        <w:autoSpaceDE w:val="0"/>
        <w:autoSpaceDN w:val="0"/>
        <w:adjustRightInd w:val="0"/>
        <w:spacing w:line="23" w:lineRule="atLeast"/>
        <w:rPr>
          <w:rFonts w:ascii="Arial" w:eastAsia="Calibri" w:hAnsi="Arial" w:cs="Arial"/>
          <w:color w:val="000000"/>
          <w:sz w:val="22"/>
          <w:szCs w:val="22"/>
        </w:rPr>
      </w:pPr>
    </w:p>
    <w:p w14:paraId="52C3D6FD"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"Party" or "Parties" shall mean the CAISO, Participating TO(s), Interconnection Customer or the applicable combination of the above.</w:t>
      </w:r>
    </w:p>
    <w:p w14:paraId="52C3D6FE" w14:textId="77777777" w:rsidR="00470670" w:rsidRDefault="00470670">
      <w:pPr>
        <w:autoSpaceDE w:val="0"/>
        <w:autoSpaceDN w:val="0"/>
        <w:adjustRightInd w:val="0"/>
        <w:spacing w:line="23" w:lineRule="atLeast"/>
        <w:rPr>
          <w:rFonts w:ascii="Arial" w:eastAsia="Calibri" w:hAnsi="Arial" w:cs="Arial"/>
          <w:color w:val="000000"/>
          <w:sz w:val="22"/>
          <w:szCs w:val="22"/>
        </w:rPr>
      </w:pPr>
    </w:p>
    <w:p w14:paraId="52C3D6FF" w14:textId="77777777" w:rsidR="00470670" w:rsidRDefault="00494881">
      <w:pPr>
        <w:autoSpaceDE w:val="0"/>
        <w:autoSpaceDN w:val="0"/>
        <w:adjustRightInd w:val="0"/>
        <w:spacing w:line="23" w:lineRule="atLeast"/>
        <w:ind w:left="720"/>
        <w:rPr>
          <w:rFonts w:ascii="Arial" w:hAnsi="Arial" w:cs="Arial"/>
          <w:sz w:val="22"/>
          <w:szCs w:val="22"/>
        </w:rPr>
      </w:pPr>
      <w:r>
        <w:rPr>
          <w:rFonts w:ascii="Arial" w:hAnsi="Arial" w:cs="Arial"/>
          <w:sz w:val="22"/>
          <w:szCs w:val="22"/>
        </w:rPr>
        <w:t>“Potentially Affected System” shall mean an electric system in electric proximity to the CAISO’s controlled grid that may be an Affected System.</w:t>
      </w:r>
    </w:p>
    <w:p w14:paraId="52C3D700" w14:textId="77777777" w:rsidR="00470670" w:rsidRDefault="00470670">
      <w:pPr>
        <w:autoSpaceDE w:val="0"/>
        <w:autoSpaceDN w:val="0"/>
        <w:adjustRightInd w:val="0"/>
        <w:spacing w:line="23" w:lineRule="atLeast"/>
        <w:rPr>
          <w:rFonts w:ascii="Arial" w:eastAsia="Calibri" w:hAnsi="Arial" w:cs="Arial"/>
          <w:color w:val="000000"/>
          <w:sz w:val="22"/>
          <w:szCs w:val="22"/>
        </w:rPr>
      </w:pPr>
    </w:p>
    <w:p w14:paraId="52C3D701" w14:textId="77777777" w:rsidR="00470670" w:rsidRDefault="00494881">
      <w:pPr>
        <w:spacing w:line="23" w:lineRule="atLeast"/>
        <w:ind w:left="720"/>
        <w:rPr>
          <w:rFonts w:ascii="Arial" w:hAnsi="Arial"/>
          <w:sz w:val="22"/>
          <w:szCs w:val="22"/>
        </w:rPr>
      </w:pPr>
      <w:r>
        <w:rPr>
          <w:rFonts w:ascii="Arial" w:hAnsi="Arial"/>
          <w:sz w:val="22"/>
          <w:szCs w:val="22"/>
        </w:rPr>
        <w:t xml:space="preserve"> “10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52C3D702" w14:textId="77777777" w:rsidR="00470670" w:rsidRDefault="00470670">
      <w:pPr>
        <w:autoSpaceDE w:val="0"/>
        <w:autoSpaceDN w:val="0"/>
        <w:adjustRightInd w:val="0"/>
        <w:spacing w:line="23" w:lineRule="atLeast"/>
        <w:rPr>
          <w:rFonts w:ascii="Arial" w:eastAsia="Calibri" w:hAnsi="Arial" w:cs="Arial"/>
          <w:color w:val="000000"/>
          <w:sz w:val="22"/>
          <w:szCs w:val="22"/>
        </w:rPr>
      </w:pPr>
    </w:p>
    <w:p w14:paraId="52C3D703" w14:textId="77777777" w:rsidR="00470670" w:rsidRDefault="00494881">
      <w:pPr>
        <w:autoSpaceDE w:val="0"/>
        <w:autoSpaceDN w:val="0"/>
        <w:adjustRightInd w:val="0"/>
        <w:spacing w:line="23" w:lineRule="atLeast"/>
        <w:ind w:left="720"/>
        <w:rPr>
          <w:rFonts w:ascii="Arial" w:eastAsia="Calibri" w:hAnsi="Arial" w:cs="Arial"/>
          <w:color w:val="000000"/>
          <w:sz w:val="22"/>
          <w:szCs w:val="22"/>
        </w:rPr>
      </w:pPr>
      <w:r>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52C3D704" w14:textId="77777777" w:rsidR="00470670" w:rsidRDefault="00470670">
      <w:pPr>
        <w:spacing w:line="23" w:lineRule="atLeast"/>
      </w:pPr>
    </w:p>
    <w:p w14:paraId="52C3D705" w14:textId="77777777" w:rsidR="00470670" w:rsidRDefault="00494881">
      <w:pPr>
        <w:keepNext/>
        <w:numPr>
          <w:ilvl w:val="0"/>
          <w:numId w:val="1"/>
        </w:numPr>
        <w:spacing w:before="240" w:after="60"/>
        <w:outlineLvl w:val="0"/>
        <w:rPr>
          <w:rFonts w:ascii="Arial" w:hAnsi="Arial"/>
          <w:b/>
          <w:bCs/>
          <w:kern w:val="32"/>
          <w:sz w:val="34"/>
          <w:szCs w:val="34"/>
          <w:lang w:val="x-none" w:eastAsia="x-none"/>
        </w:rPr>
      </w:pPr>
      <w:bookmarkStart w:id="1365" w:name="_Toc350752765"/>
      <w:bookmarkStart w:id="1366" w:name="_Toc9517681"/>
      <w:r>
        <w:rPr>
          <w:rFonts w:ascii="Arial" w:hAnsi="Arial"/>
          <w:b/>
          <w:bCs/>
          <w:kern w:val="32"/>
          <w:sz w:val="34"/>
          <w:szCs w:val="34"/>
          <w:lang w:val="x-none" w:eastAsia="x-none"/>
        </w:rPr>
        <w:t>GIDAP Applicability and Comparability</w:t>
      </w:r>
      <w:bookmarkEnd w:id="1365"/>
      <w:bookmarkEnd w:id="1366"/>
    </w:p>
    <w:p w14:paraId="52C3D706" w14:textId="77777777" w:rsidR="00470670" w:rsidRDefault="00470670"/>
    <w:p w14:paraId="52C3D707" w14:textId="77777777" w:rsidR="00470670" w:rsidRDefault="00494881">
      <w:pPr>
        <w:spacing w:line="276" w:lineRule="auto"/>
        <w:rPr>
          <w:rFonts w:ascii="Arial" w:hAnsi="Arial" w:cs="Arial"/>
          <w:sz w:val="22"/>
          <w:szCs w:val="22"/>
        </w:rPr>
      </w:pPr>
      <w:r>
        <w:rPr>
          <w:rFonts w:ascii="Arial" w:hAnsi="Arial" w:cs="Arial"/>
          <w:sz w:val="22"/>
          <w:szCs w:val="22"/>
        </w:rPr>
        <w:t xml:space="preserve">This GIDAP BPM applies to Interconnection Requests that are processed under the GIDAP.  The GIDAP was accepted by FERC on July 24, 2012, with an effective date of July 25, 2012.  The CAISO processes both small generator Interconnection Requests (generation up to and including 20 MW) and large generator Interconnection Requests (greater than 20 MW) under the GIDAP.  </w:t>
      </w:r>
    </w:p>
    <w:p w14:paraId="52C3D708" w14:textId="77777777" w:rsidR="00470670" w:rsidRDefault="00470670">
      <w:pPr>
        <w:spacing w:line="276" w:lineRule="auto"/>
        <w:rPr>
          <w:rFonts w:ascii="Arial" w:hAnsi="Arial" w:cs="Arial"/>
          <w:sz w:val="22"/>
          <w:szCs w:val="22"/>
        </w:rPr>
      </w:pPr>
    </w:p>
    <w:p w14:paraId="52C3D709" w14:textId="77777777" w:rsidR="00470670" w:rsidRDefault="00494881">
      <w:pPr>
        <w:spacing w:line="276" w:lineRule="auto"/>
        <w:rPr>
          <w:rFonts w:ascii="Arial" w:hAnsi="Arial" w:cs="Arial"/>
          <w:sz w:val="22"/>
          <w:szCs w:val="22"/>
        </w:rPr>
      </w:pPr>
      <w:r>
        <w:rPr>
          <w:rFonts w:ascii="Arial" w:hAnsi="Arial" w:cs="Arial"/>
          <w:sz w:val="22"/>
          <w:szCs w:val="22"/>
        </w:rPr>
        <w:t>The ISO’s Queue Cluster 5 and Interconnection Requests received on or after July 25, 2012, are being processed under the GIDAP.</w:t>
      </w:r>
    </w:p>
    <w:p w14:paraId="52C3D70A" w14:textId="77777777" w:rsidR="00470670" w:rsidRDefault="00470670">
      <w:pPr>
        <w:spacing w:line="276" w:lineRule="auto"/>
        <w:rPr>
          <w:rFonts w:ascii="Arial" w:hAnsi="Arial" w:cs="Arial"/>
          <w:sz w:val="22"/>
          <w:szCs w:val="22"/>
        </w:rPr>
      </w:pPr>
    </w:p>
    <w:p w14:paraId="52C3D70B" w14:textId="77777777" w:rsidR="00470670" w:rsidRDefault="00494881">
      <w:pPr>
        <w:tabs>
          <w:tab w:val="left" w:pos="1080"/>
        </w:tabs>
        <w:spacing w:line="276" w:lineRule="auto"/>
        <w:rPr>
          <w:rFonts w:ascii="Arial" w:hAnsi="Arial" w:cs="Arial"/>
          <w:sz w:val="22"/>
          <w:szCs w:val="22"/>
        </w:rPr>
      </w:pPr>
      <w:r>
        <w:rPr>
          <w:rFonts w:ascii="Arial" w:hAnsi="Arial" w:cs="Arial"/>
          <w:b/>
          <w:sz w:val="22"/>
          <w:szCs w:val="22"/>
        </w:rPr>
        <w:t>The Three Processing Tracks of the GIDAP</w:t>
      </w:r>
      <w:r>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52C3D70C" w14:textId="77777777" w:rsidR="00470670" w:rsidRDefault="00470670">
      <w:pPr>
        <w:tabs>
          <w:tab w:val="left" w:pos="1080"/>
        </w:tabs>
        <w:spacing w:line="276" w:lineRule="auto"/>
        <w:rPr>
          <w:rFonts w:ascii="Arial" w:hAnsi="Arial" w:cs="Arial"/>
          <w:sz w:val="22"/>
          <w:szCs w:val="22"/>
        </w:rPr>
      </w:pPr>
    </w:p>
    <w:p w14:paraId="52C3D70D" w14:textId="77777777" w:rsidR="00470670" w:rsidRDefault="00494881">
      <w:pPr>
        <w:tabs>
          <w:tab w:val="left" w:pos="1080"/>
        </w:tabs>
        <w:spacing w:line="276" w:lineRule="auto"/>
        <w:rPr>
          <w:rFonts w:ascii="Arial" w:hAnsi="Arial" w:cs="Arial"/>
          <w:sz w:val="22"/>
          <w:szCs w:val="22"/>
        </w:rPr>
      </w:pPr>
      <w:r>
        <w:rPr>
          <w:rFonts w:ascii="Arial" w:hAnsi="Arial" w:cs="Arial"/>
          <w:b/>
          <w:sz w:val="22"/>
          <w:szCs w:val="22"/>
        </w:rPr>
        <w:t>Interconnection Service -</w:t>
      </w:r>
      <w:r>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 Interconnection Service does not in and of itself convey any right to deliver electricity to any specific customer or point of delivery or rights to any specific MW of available capacity on the CAISO Controlled Grid.</w:t>
      </w:r>
    </w:p>
    <w:p w14:paraId="52C3D70E" w14:textId="77777777" w:rsidR="00470670" w:rsidRDefault="00470670">
      <w:pPr>
        <w:tabs>
          <w:tab w:val="left" w:pos="1080"/>
        </w:tabs>
        <w:spacing w:line="276" w:lineRule="auto"/>
        <w:rPr>
          <w:rFonts w:cs="Arial"/>
        </w:rPr>
      </w:pPr>
    </w:p>
    <w:p w14:paraId="52C3D70F" w14:textId="77777777" w:rsidR="00470670" w:rsidRDefault="00494881">
      <w:pPr>
        <w:tabs>
          <w:tab w:val="left" w:pos="1080"/>
        </w:tabs>
        <w:spacing w:line="276" w:lineRule="auto"/>
        <w:rPr>
          <w:rFonts w:ascii="Arial" w:hAnsi="Arial" w:cs="Arial"/>
          <w:sz w:val="22"/>
          <w:szCs w:val="22"/>
        </w:rPr>
      </w:pPr>
      <w:r>
        <w:rPr>
          <w:rFonts w:ascii="Arial" w:hAnsi="Arial" w:cs="Arial"/>
          <w:sz w:val="22"/>
          <w:szCs w:val="22"/>
        </w:rPr>
        <w:t>An Interconnection Request under the GIDAP is not a request for transmission service nor does it confer upon an Interconnection Customer any right to receive transmission service. In addition, it is important to understand that:</w:t>
      </w:r>
    </w:p>
    <w:p w14:paraId="52C3D710" w14:textId="77777777" w:rsidR="00470670" w:rsidRDefault="00470670">
      <w:pPr>
        <w:tabs>
          <w:tab w:val="left" w:pos="1080"/>
        </w:tabs>
        <w:spacing w:line="276" w:lineRule="auto"/>
        <w:rPr>
          <w:rFonts w:ascii="Arial" w:hAnsi="Arial" w:cs="Arial"/>
          <w:sz w:val="22"/>
          <w:szCs w:val="22"/>
        </w:rPr>
      </w:pPr>
    </w:p>
    <w:p w14:paraId="52C3D711" w14:textId="77777777" w:rsidR="00470670" w:rsidRDefault="00494881">
      <w:pPr>
        <w:numPr>
          <w:ilvl w:val="0"/>
          <w:numId w:val="6"/>
        </w:numPr>
        <w:spacing w:line="276" w:lineRule="auto"/>
        <w:ind w:left="720"/>
        <w:contextualSpacing/>
        <w:rPr>
          <w:rFonts w:ascii="Arial" w:hAnsi="Arial" w:cs="Arial"/>
          <w:sz w:val="22"/>
          <w:szCs w:val="22"/>
        </w:rPr>
      </w:pPr>
      <w:r>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52C3D712" w14:textId="77777777" w:rsidR="00470670" w:rsidRDefault="00470670">
      <w:pPr>
        <w:spacing w:line="276" w:lineRule="auto"/>
        <w:contextualSpacing/>
        <w:rPr>
          <w:rFonts w:ascii="Arial" w:hAnsi="Arial" w:cs="Arial"/>
          <w:sz w:val="22"/>
          <w:szCs w:val="22"/>
        </w:rPr>
      </w:pPr>
    </w:p>
    <w:p w14:paraId="52C3D713" w14:textId="77777777" w:rsidR="00470670" w:rsidRDefault="00494881">
      <w:pPr>
        <w:numPr>
          <w:ilvl w:val="0"/>
          <w:numId w:val="6"/>
        </w:numPr>
        <w:spacing w:line="276" w:lineRule="auto"/>
        <w:ind w:left="720"/>
        <w:contextualSpacing/>
        <w:rPr>
          <w:rFonts w:ascii="Arial" w:hAnsi="Arial" w:cs="Arial"/>
          <w:sz w:val="22"/>
          <w:szCs w:val="22"/>
        </w:rPr>
      </w:pPr>
      <w:r>
        <w:rPr>
          <w:rFonts w:ascii="Arial" w:hAnsi="Arial" w:cs="Arial"/>
          <w:sz w:val="22"/>
          <w:szCs w:val="22"/>
        </w:rPr>
        <w:t>“firm transmission service,” a type of transmission service available in some parts of the eastern United States, does not exist with respect to the CAISO Controlled Grid.</w:t>
      </w:r>
    </w:p>
    <w:p w14:paraId="52C3D714" w14:textId="77777777" w:rsidR="00470670" w:rsidRDefault="00470670">
      <w:pPr>
        <w:spacing w:line="276" w:lineRule="auto"/>
        <w:contextualSpacing/>
        <w:rPr>
          <w:rFonts w:ascii="Arial" w:hAnsi="Arial" w:cs="Arial"/>
          <w:sz w:val="22"/>
          <w:szCs w:val="22"/>
        </w:rPr>
      </w:pPr>
    </w:p>
    <w:p w14:paraId="52C3D715" w14:textId="77777777" w:rsidR="00470670" w:rsidRDefault="00494881">
      <w:pPr>
        <w:spacing w:line="276" w:lineRule="auto"/>
        <w:rPr>
          <w:rFonts w:ascii="Arial" w:hAnsi="Arial" w:cs="Arial"/>
          <w:sz w:val="22"/>
          <w:szCs w:val="22"/>
        </w:rPr>
      </w:pPr>
      <w:r>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  This is not the case.</w:t>
      </w:r>
    </w:p>
    <w:p w14:paraId="52C3D716" w14:textId="77777777" w:rsidR="00470670" w:rsidRDefault="00494881">
      <w:pPr>
        <w:spacing w:line="276" w:lineRule="auto"/>
        <w:rPr>
          <w:rFonts w:ascii="Arial" w:hAnsi="Arial" w:cs="Arial"/>
          <w:sz w:val="22"/>
          <w:szCs w:val="22"/>
        </w:rPr>
      </w:pPr>
      <w:r>
        <w:rPr>
          <w:rFonts w:ascii="Arial" w:hAnsi="Arial" w:cs="Arial"/>
          <w:sz w:val="22"/>
          <w:szCs w:val="22"/>
        </w:rPr>
        <w:t>First, the interconnection process is designed to permit the generating facility to interconnect by:</w:t>
      </w:r>
    </w:p>
    <w:p w14:paraId="52C3D717" w14:textId="77777777" w:rsidR="00470670" w:rsidRDefault="00470670">
      <w:pPr>
        <w:spacing w:line="276" w:lineRule="auto"/>
        <w:rPr>
          <w:rFonts w:ascii="Arial" w:hAnsi="Arial" w:cs="Arial"/>
          <w:sz w:val="22"/>
          <w:szCs w:val="22"/>
        </w:rPr>
      </w:pPr>
    </w:p>
    <w:p w14:paraId="52C3D718" w14:textId="77777777" w:rsidR="00470670" w:rsidRDefault="00494881">
      <w:pPr>
        <w:numPr>
          <w:ilvl w:val="0"/>
          <w:numId w:val="7"/>
        </w:numPr>
        <w:spacing w:line="276" w:lineRule="auto"/>
        <w:ind w:left="720"/>
        <w:contextualSpacing/>
        <w:rPr>
          <w:rFonts w:ascii="Arial" w:hAnsi="Arial" w:cs="Arial"/>
          <w:sz w:val="22"/>
          <w:szCs w:val="22"/>
        </w:rPr>
      </w:pPr>
      <w:r>
        <w:rPr>
          <w:rFonts w:ascii="Arial" w:hAnsi="Arial" w:cs="Arial"/>
          <w:sz w:val="22"/>
          <w:szCs w:val="22"/>
          <w:u w:val="single"/>
        </w:rPr>
        <w:t>in terms of reliability</w:t>
      </w:r>
      <w:r>
        <w:rPr>
          <w:rFonts w:ascii="Arial" w:hAnsi="Arial" w:cs="Arial"/>
          <w:sz w:val="22"/>
          <w:szCs w:val="22"/>
        </w:rPr>
        <w:t xml:space="preserve"> - identifying and constructing Network Upgrades needed to preserve the safe and reliable operation of the CAISO Controlled Grid (Reliability Network Upgrades); and</w:t>
      </w:r>
    </w:p>
    <w:p w14:paraId="52C3D719" w14:textId="77777777" w:rsidR="00470670" w:rsidRDefault="00470670">
      <w:pPr>
        <w:spacing w:line="276" w:lineRule="auto"/>
        <w:ind w:left="720"/>
        <w:contextualSpacing/>
        <w:rPr>
          <w:rFonts w:ascii="Arial" w:hAnsi="Arial" w:cs="Arial"/>
          <w:sz w:val="22"/>
          <w:szCs w:val="22"/>
        </w:rPr>
      </w:pPr>
    </w:p>
    <w:p w14:paraId="52C3D71A" w14:textId="77777777" w:rsidR="00470670" w:rsidRDefault="00494881">
      <w:pPr>
        <w:numPr>
          <w:ilvl w:val="0"/>
          <w:numId w:val="7"/>
        </w:numPr>
        <w:spacing w:line="276" w:lineRule="auto"/>
        <w:ind w:left="720"/>
        <w:contextualSpacing/>
        <w:rPr>
          <w:rFonts w:ascii="Arial" w:hAnsi="Arial" w:cs="Arial"/>
          <w:sz w:val="22"/>
          <w:szCs w:val="22"/>
        </w:rPr>
      </w:pPr>
      <w:r>
        <w:rPr>
          <w:rFonts w:ascii="Arial" w:hAnsi="Arial" w:cs="Arial"/>
          <w:sz w:val="22"/>
          <w:szCs w:val="22"/>
        </w:rPr>
        <w:t xml:space="preserve"> </w:t>
      </w:r>
      <w:r>
        <w:rPr>
          <w:rFonts w:ascii="Arial" w:hAnsi="Arial" w:cs="Arial"/>
          <w:sz w:val="22"/>
          <w:szCs w:val="22"/>
          <w:u w:val="single"/>
        </w:rPr>
        <w:t>in terms of deliverability</w:t>
      </w:r>
      <w:r>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 </w:t>
      </w:r>
    </w:p>
    <w:p w14:paraId="52C3D71B" w14:textId="77777777" w:rsidR="00470670" w:rsidRDefault="00494881">
      <w:pPr>
        <w:spacing w:line="276" w:lineRule="auto"/>
        <w:ind w:left="1680"/>
        <w:contextualSpacing/>
        <w:rPr>
          <w:rFonts w:ascii="Arial" w:hAnsi="Arial" w:cs="Arial"/>
          <w:sz w:val="22"/>
          <w:szCs w:val="22"/>
        </w:rPr>
      </w:pPr>
      <w:r>
        <w:rPr>
          <w:rFonts w:ascii="Arial" w:hAnsi="Arial" w:cs="Arial"/>
          <w:sz w:val="22"/>
          <w:szCs w:val="22"/>
        </w:rPr>
        <w:t xml:space="preserve"> </w:t>
      </w:r>
    </w:p>
    <w:p w14:paraId="52C3D71C" w14:textId="77777777" w:rsidR="00470670" w:rsidRDefault="00494881">
      <w:pPr>
        <w:spacing w:line="276" w:lineRule="auto"/>
        <w:rPr>
          <w:rFonts w:ascii="Arial" w:hAnsi="Arial" w:cs="Arial"/>
          <w:sz w:val="22"/>
          <w:szCs w:val="22"/>
        </w:rPr>
      </w:pPr>
      <w:r>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  Accordingly, while an Interconnection Customer generally up-front funds the construction of certain needed Network Upgrades, the customer does not ultimately absorb these costs - ratepayers who pay the TAC do.</w:t>
      </w:r>
    </w:p>
    <w:p w14:paraId="52C3D71D" w14:textId="77777777" w:rsidR="00470670" w:rsidRDefault="00470670">
      <w:pPr>
        <w:spacing w:line="276" w:lineRule="auto"/>
        <w:rPr>
          <w:rFonts w:ascii="Arial" w:hAnsi="Arial" w:cs="Arial"/>
          <w:sz w:val="22"/>
          <w:szCs w:val="22"/>
        </w:rPr>
      </w:pPr>
    </w:p>
    <w:p w14:paraId="52C3D71E" w14:textId="77777777" w:rsidR="00470670" w:rsidRDefault="00494881">
      <w:pPr>
        <w:spacing w:line="276" w:lineRule="auto"/>
        <w:rPr>
          <w:rFonts w:ascii="Arial" w:hAnsi="Arial" w:cs="Arial"/>
          <w:sz w:val="22"/>
          <w:szCs w:val="22"/>
        </w:rPr>
      </w:pPr>
      <w:r>
        <w:rPr>
          <w:rFonts w:ascii="Arial" w:hAnsi="Arial" w:cs="Arial"/>
          <w:sz w:val="22"/>
          <w:szCs w:val="22"/>
        </w:rPr>
        <w:t>In addition, discussion of generator interconnection sometimes crosses over into interrelated transactional concepts relating to power purchase transactions.  For example, Resource Adequacy (RA) deliverability and Net Qualifying Capacity are not items which are the subject of an Interconnection Request or a Generator Interconnection Agreement (GIA).  Parties sometimes mistakenly seek to put language regarding RA qualification into draft GIAs.</w:t>
      </w:r>
    </w:p>
    <w:p w14:paraId="52C3D71F" w14:textId="77777777" w:rsidR="00470670" w:rsidRDefault="00494881">
      <w:pPr>
        <w:spacing w:line="276" w:lineRule="auto"/>
        <w:rPr>
          <w:rFonts w:ascii="Arial" w:hAnsi="Arial" w:cs="Arial"/>
          <w:sz w:val="22"/>
          <w:szCs w:val="22"/>
        </w:rPr>
      </w:pPr>
      <w:r>
        <w:rPr>
          <w:rFonts w:ascii="Arial" w:hAnsi="Arial" w:cs="Arial"/>
          <w:sz w:val="22"/>
          <w:szCs w:val="22"/>
        </w:rPr>
        <w:t>In addition, there is sometimes confusion regarding what the Interconnection Service to the CAISO Controlled Grid does and does not provide to the Interconnection Customer.</w:t>
      </w:r>
    </w:p>
    <w:p w14:paraId="52C3D720" w14:textId="77777777" w:rsidR="00470670" w:rsidRDefault="00470670">
      <w:pPr>
        <w:spacing w:line="276" w:lineRule="auto"/>
        <w:rPr>
          <w:rFonts w:ascii="Arial" w:hAnsi="Arial" w:cs="Arial"/>
          <w:sz w:val="22"/>
          <w:szCs w:val="22"/>
        </w:rPr>
      </w:pPr>
    </w:p>
    <w:p w14:paraId="52C3D721" w14:textId="77777777" w:rsidR="00470670" w:rsidRDefault="00494881">
      <w:pPr>
        <w:numPr>
          <w:ilvl w:val="0"/>
          <w:numId w:val="8"/>
        </w:numPr>
        <w:spacing w:line="276" w:lineRule="auto"/>
        <w:ind w:left="720"/>
        <w:contextualSpacing/>
        <w:rPr>
          <w:rFonts w:ascii="Arial" w:hAnsi="Arial" w:cs="Arial"/>
          <w:sz w:val="22"/>
          <w:szCs w:val="22"/>
        </w:rPr>
      </w:pPr>
      <w:r>
        <w:rPr>
          <w:rFonts w:ascii="Arial" w:hAnsi="Arial" w:cs="Arial"/>
          <w:sz w:val="22"/>
          <w:szCs w:val="22"/>
        </w:rPr>
        <w:t xml:space="preserve">No “protection” against curtailment in real-time – Full Capacity Deliverability Status does not insulate a Generating Facility from curtailments that are necessary in real-time system operations.  </w:t>
      </w:r>
    </w:p>
    <w:p w14:paraId="52C3D722" w14:textId="77777777" w:rsidR="00470670" w:rsidRDefault="00494881">
      <w:pPr>
        <w:tabs>
          <w:tab w:val="left" w:pos="3855"/>
        </w:tabs>
        <w:spacing w:line="276" w:lineRule="auto"/>
        <w:ind w:left="720"/>
        <w:contextualSpacing/>
        <w:rPr>
          <w:rFonts w:ascii="Arial" w:hAnsi="Arial" w:cs="Arial"/>
          <w:sz w:val="22"/>
          <w:szCs w:val="22"/>
        </w:rPr>
      </w:pPr>
      <w:r>
        <w:rPr>
          <w:rFonts w:ascii="Arial" w:hAnsi="Arial" w:cs="Arial"/>
          <w:sz w:val="22"/>
          <w:szCs w:val="22"/>
        </w:rPr>
        <w:tab/>
      </w:r>
    </w:p>
    <w:p w14:paraId="52C3D723" w14:textId="77777777" w:rsidR="00470670" w:rsidRDefault="00494881">
      <w:pPr>
        <w:numPr>
          <w:ilvl w:val="0"/>
          <w:numId w:val="8"/>
        </w:numPr>
        <w:spacing w:line="276" w:lineRule="auto"/>
        <w:ind w:left="720"/>
        <w:contextualSpacing/>
        <w:rPr>
          <w:rFonts w:ascii="Arial" w:hAnsi="Arial" w:cs="Arial"/>
          <w:sz w:val="22"/>
          <w:szCs w:val="22"/>
        </w:rPr>
      </w:pPr>
      <w:r>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  The interconnection process only addresses physical and electrical interconnection; Resource Adequacy counting and qualification are external to the GIDAP.</w:t>
      </w:r>
    </w:p>
    <w:p w14:paraId="52C3D724" w14:textId="77777777" w:rsidR="00470670" w:rsidRDefault="00470670">
      <w:pPr>
        <w:spacing w:line="276" w:lineRule="auto"/>
        <w:rPr>
          <w:rFonts w:ascii="Arial" w:hAnsi="Arial" w:cs="Arial"/>
          <w:sz w:val="22"/>
          <w:szCs w:val="22"/>
        </w:rPr>
      </w:pPr>
    </w:p>
    <w:p w14:paraId="52C3D725" w14:textId="77777777" w:rsidR="00470670" w:rsidRDefault="00494881">
      <w:pPr>
        <w:spacing w:line="276" w:lineRule="auto"/>
        <w:rPr>
          <w:rFonts w:ascii="Arial" w:hAnsi="Arial" w:cs="Arial"/>
          <w:sz w:val="22"/>
          <w:szCs w:val="22"/>
        </w:rPr>
      </w:pPr>
      <w:r>
        <w:rPr>
          <w:rFonts w:ascii="Arial" w:hAnsi="Arial" w:cs="Arial"/>
          <w:b/>
          <w:sz w:val="22"/>
          <w:szCs w:val="22"/>
        </w:rPr>
        <w:t>Timeframes for interconnection study</w:t>
      </w:r>
      <w:r>
        <w:rPr>
          <w:rFonts w:ascii="Arial" w:hAnsi="Arial" w:cs="Arial"/>
          <w:sz w:val="22"/>
          <w:szCs w:val="22"/>
        </w:rPr>
        <w:t xml:space="preserve"> - The GIDAP contains time frames for the CAISO to accept and validate Interconnection Requests, conduct interconnection studies and negotiate GIAs.  The CAISO and Participating TOs will use reasonable efforts to meet the time frames, and when the CAISO anticipates that it or the Participating TO cannot meet tariff time frames, it will inform the affected Interconnection Customers. </w:t>
      </w:r>
    </w:p>
    <w:p w14:paraId="52C3D726" w14:textId="77777777" w:rsidR="00470670" w:rsidRDefault="00470670">
      <w:pPr>
        <w:spacing w:line="276" w:lineRule="auto"/>
        <w:rPr>
          <w:rFonts w:ascii="Arial" w:hAnsi="Arial" w:cs="Arial"/>
          <w:sz w:val="22"/>
          <w:szCs w:val="22"/>
        </w:rPr>
      </w:pPr>
    </w:p>
    <w:p w14:paraId="52C3D727" w14:textId="77777777" w:rsidR="00470670" w:rsidRDefault="00494881">
      <w:pPr>
        <w:spacing w:line="276" w:lineRule="auto"/>
        <w:rPr>
          <w:rFonts w:ascii="Arial" w:hAnsi="Arial" w:cs="Arial"/>
          <w:sz w:val="22"/>
          <w:szCs w:val="22"/>
        </w:rPr>
      </w:pPr>
      <w:r>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52C3D728" w14:textId="77777777" w:rsidR="00470670" w:rsidRDefault="00470670">
      <w:pPr>
        <w:spacing w:line="276" w:lineRule="auto"/>
        <w:rPr>
          <w:rFonts w:ascii="Arial" w:hAnsi="Arial" w:cs="Arial"/>
          <w:sz w:val="22"/>
          <w:szCs w:val="22"/>
        </w:rPr>
      </w:pPr>
      <w:bookmarkStart w:id="1367" w:name="_Toc295908623"/>
      <w:bookmarkStart w:id="1368" w:name="_Toc297881081"/>
      <w:bookmarkStart w:id="1369" w:name="_Toc297894990"/>
      <w:bookmarkEnd w:id="1367"/>
      <w:bookmarkEnd w:id="1368"/>
      <w:bookmarkEnd w:id="1369"/>
    </w:p>
    <w:p w14:paraId="52C3D729" w14:textId="77777777" w:rsidR="00470670" w:rsidRDefault="00494881">
      <w:pPr>
        <w:pStyle w:val="Heading1"/>
      </w:pPr>
      <w:bookmarkStart w:id="1370" w:name="_Toc9517682"/>
      <w:r>
        <w:t>On-Line Resources</w:t>
      </w:r>
      <w:bookmarkEnd w:id="1370"/>
    </w:p>
    <w:p w14:paraId="52C3D72A" w14:textId="77777777" w:rsidR="00470670" w:rsidRDefault="00494881">
      <w:pPr>
        <w:pStyle w:val="Heading2"/>
      </w:pPr>
      <w:bookmarkStart w:id="1371" w:name="_Toc9517683"/>
      <w:r>
        <w:t>The CAISO Queue (Public Internet Posting)</w:t>
      </w:r>
      <w:bookmarkEnd w:id="1371"/>
    </w:p>
    <w:p w14:paraId="52C3D72B" w14:textId="77777777" w:rsidR="00470670" w:rsidRDefault="00494881">
      <w:pPr>
        <w:pStyle w:val="Heading3"/>
        <w:ind w:left="1440"/>
      </w:pPr>
      <w:bookmarkStart w:id="1372" w:name="_Toc9517684"/>
      <w:r>
        <w:t>Data Posting Requirement</w:t>
      </w:r>
      <w:r>
        <w:rPr>
          <w:rStyle w:val="FootnoteReference"/>
        </w:rPr>
        <w:footnoteReference w:id="2"/>
      </w:r>
      <w:bookmarkEnd w:id="1372"/>
    </w:p>
    <w:p w14:paraId="52C3D72C" w14:textId="00216AF0" w:rsidR="00470670" w:rsidRDefault="00494881">
      <w:pPr>
        <w:pStyle w:val="ParaText"/>
        <w:spacing w:line="276" w:lineRule="auto"/>
        <w:ind w:left="720"/>
        <w:jc w:val="left"/>
      </w:pPr>
      <w:r>
        <w:t xml:space="preserve">The CAISO posts on the CAISO Website a listing of all Interconnection Requests by </w:t>
      </w:r>
      <w:ins w:id="1373" w:author="Le Vine, Debi [2]" w:date="2019-05-21T14:05:00Z">
        <w:r w:rsidR="00303F71">
          <w:t xml:space="preserve">project </w:t>
        </w:r>
      </w:ins>
      <w:ins w:id="1374" w:author="Le Vine, Debi [2]" w:date="2019-05-21T13:58:00Z">
        <w:r w:rsidR="00303F71">
          <w:t xml:space="preserve">name and </w:t>
        </w:r>
      </w:ins>
      <w:r>
        <w:t>Queue Position (</w:t>
      </w:r>
      <w:r>
        <w:rPr>
          <w:i/>
        </w:rPr>
        <w:t>i.e.</w:t>
      </w:r>
      <w:r>
        <w:t>, queue number), pursuant to CAISO Tariff Section 3.6, and not by Interconnection Customer</w:t>
      </w:r>
      <w:del w:id="1375" w:author="Le Vine, Debi [2]" w:date="2019-05-21T14:05:00Z">
        <w:r w:rsidDel="00303F71">
          <w:delText xml:space="preserve"> </w:delText>
        </w:r>
      </w:del>
      <w:del w:id="1376" w:author="Le Vine, Debi [2]" w:date="2019-05-21T13:58:00Z">
        <w:r w:rsidDel="00303F71">
          <w:delText xml:space="preserve">or Generating </w:delText>
        </w:r>
      </w:del>
      <w:del w:id="1377" w:author="Bradley, Joanne" w:date="2019-04-29T14:49:00Z">
        <w:r w:rsidDel="00185BFE">
          <w:delText>Facility project name</w:delText>
        </w:r>
      </w:del>
      <w:r>
        <w:t>.  The list will identify, for each Interconnection Request the following:</w:t>
      </w:r>
    </w:p>
    <w:p w14:paraId="52C3D72D" w14:textId="77777777" w:rsidR="00470670" w:rsidRDefault="00494881">
      <w:pPr>
        <w:pStyle w:val="ParaText"/>
        <w:numPr>
          <w:ilvl w:val="0"/>
          <w:numId w:val="9"/>
        </w:numPr>
        <w:spacing w:line="276" w:lineRule="auto"/>
        <w:ind w:left="1080"/>
        <w:jc w:val="left"/>
      </w:pPr>
      <w:r>
        <w:t>The maximum summer and winter megawatt electrical output of the proposed Generating Facility;</w:t>
      </w:r>
    </w:p>
    <w:p w14:paraId="52C3D72E" w14:textId="77777777" w:rsidR="00470670" w:rsidRDefault="00494881">
      <w:pPr>
        <w:pStyle w:val="ParaText"/>
        <w:numPr>
          <w:ilvl w:val="0"/>
          <w:numId w:val="9"/>
        </w:numPr>
        <w:spacing w:line="276" w:lineRule="auto"/>
        <w:ind w:left="1080"/>
        <w:jc w:val="left"/>
      </w:pPr>
      <w:r>
        <w:t>The location by county and state of the proposed Generating Facility;</w:t>
      </w:r>
    </w:p>
    <w:p w14:paraId="52C3D72F" w14:textId="77777777" w:rsidR="00470670" w:rsidRDefault="00494881">
      <w:pPr>
        <w:pStyle w:val="ParaText"/>
        <w:numPr>
          <w:ilvl w:val="0"/>
          <w:numId w:val="9"/>
        </w:numPr>
        <w:spacing w:line="276" w:lineRule="auto"/>
        <w:ind w:left="1080"/>
        <w:jc w:val="left"/>
      </w:pPr>
      <w:r>
        <w:t>The station or transmission line(s), including voltage level, where the interconnection  of the proposed Generating Facility will be made (Point of Interconnection);</w:t>
      </w:r>
    </w:p>
    <w:p w14:paraId="52C3D730" w14:textId="77777777" w:rsidR="00470670" w:rsidRDefault="00494881">
      <w:pPr>
        <w:pStyle w:val="ParaText"/>
        <w:numPr>
          <w:ilvl w:val="0"/>
          <w:numId w:val="9"/>
        </w:numPr>
        <w:spacing w:line="276" w:lineRule="auto"/>
        <w:ind w:left="1080"/>
        <w:jc w:val="left"/>
      </w:pPr>
      <w:r>
        <w:t>The most recent projected Commercial Operation Date of the proposed Generating Facility as given by the Interconnection Customer;</w:t>
      </w:r>
    </w:p>
    <w:p w14:paraId="52C3D731" w14:textId="77777777" w:rsidR="00470670" w:rsidRDefault="00494881">
      <w:pPr>
        <w:pStyle w:val="ParaText"/>
        <w:numPr>
          <w:ilvl w:val="0"/>
          <w:numId w:val="9"/>
        </w:numPr>
        <w:spacing w:line="276" w:lineRule="auto"/>
        <w:ind w:left="1080"/>
        <w:jc w:val="left"/>
      </w:pPr>
      <w:r>
        <w:t>The status of the Interconnection Request, including whether it is active or withdrawn;</w:t>
      </w:r>
    </w:p>
    <w:p w14:paraId="52C3D732" w14:textId="77777777" w:rsidR="00470670" w:rsidRDefault="00494881">
      <w:pPr>
        <w:pStyle w:val="ParaText"/>
        <w:numPr>
          <w:ilvl w:val="0"/>
          <w:numId w:val="9"/>
        </w:numPr>
        <w:spacing w:line="276" w:lineRule="auto"/>
        <w:ind w:left="1080"/>
        <w:jc w:val="left"/>
      </w:pPr>
      <w:r>
        <w:t>The availability of any studies related to the Interconnection Request;</w:t>
      </w:r>
    </w:p>
    <w:p w14:paraId="52C3D733" w14:textId="77777777" w:rsidR="00470670" w:rsidRDefault="00494881">
      <w:pPr>
        <w:pStyle w:val="ParaText"/>
        <w:numPr>
          <w:ilvl w:val="0"/>
          <w:numId w:val="9"/>
        </w:numPr>
        <w:spacing w:line="276" w:lineRule="auto"/>
        <w:ind w:left="1080"/>
        <w:jc w:val="left"/>
      </w:pPr>
      <w:r>
        <w:t>The date of the Interconnection Request;</w:t>
      </w:r>
    </w:p>
    <w:p w14:paraId="52C3D734" w14:textId="4F11533B" w:rsidR="00470670" w:rsidRDefault="00494881">
      <w:pPr>
        <w:pStyle w:val="ParaText"/>
        <w:numPr>
          <w:ilvl w:val="0"/>
          <w:numId w:val="9"/>
        </w:numPr>
        <w:spacing w:line="276" w:lineRule="auto"/>
        <w:ind w:left="1080"/>
        <w:jc w:val="left"/>
      </w:pPr>
      <w:r>
        <w:t xml:space="preserve">The type of Generating Facility to be constructed, including fuel type; </w:t>
      </w:r>
      <w:del w:id="1378" w:author="Bradley, Joanne" w:date="2019-04-29T14:49:00Z">
        <w:r w:rsidDel="00185BFE">
          <w:delText>and</w:delText>
        </w:r>
      </w:del>
    </w:p>
    <w:p w14:paraId="52C3D735" w14:textId="6092B8C4" w:rsidR="00470670" w:rsidRDefault="00494881">
      <w:pPr>
        <w:pStyle w:val="ParaText"/>
        <w:numPr>
          <w:ilvl w:val="0"/>
          <w:numId w:val="9"/>
        </w:numPr>
        <w:spacing w:line="276" w:lineRule="auto"/>
        <w:ind w:left="1080"/>
        <w:jc w:val="left"/>
        <w:rPr>
          <w:ins w:id="1379" w:author="Bradley, Joanne" w:date="2019-04-29T14:49:00Z"/>
        </w:rPr>
      </w:pPr>
      <w:r>
        <w:t>Requested deliverability status of the proposed Generating Facility</w:t>
      </w:r>
      <w:ins w:id="1380" w:author="Bradley, Joanne" w:date="2019-04-29T14:49:00Z">
        <w:r w:rsidR="00185BFE">
          <w:t>; and</w:t>
        </w:r>
      </w:ins>
      <w:del w:id="1381" w:author="Bradley, Joanne" w:date="2019-04-29T14:49:00Z">
        <w:r w:rsidDel="00185BFE">
          <w:delText>.</w:delText>
        </w:r>
      </w:del>
    </w:p>
    <w:p w14:paraId="77C727D1" w14:textId="3567261A" w:rsidR="00185BFE" w:rsidRDefault="00185BFE">
      <w:pPr>
        <w:pStyle w:val="ParaText"/>
        <w:numPr>
          <w:ilvl w:val="0"/>
          <w:numId w:val="9"/>
        </w:numPr>
        <w:spacing w:line="276" w:lineRule="auto"/>
        <w:ind w:left="1080"/>
        <w:jc w:val="left"/>
      </w:pPr>
      <w:ins w:id="1382" w:author="Bradley, Joanne" w:date="2019-04-29T14:49:00Z">
        <w:r>
          <w:t>Project name.</w:t>
        </w:r>
      </w:ins>
    </w:p>
    <w:p w14:paraId="52C3D736" w14:textId="70871052" w:rsidR="00470670" w:rsidRDefault="00494881">
      <w:pPr>
        <w:pStyle w:val="ParaText"/>
        <w:spacing w:line="276" w:lineRule="auto"/>
        <w:ind w:left="720"/>
        <w:jc w:val="left"/>
      </w:pPr>
      <w:r>
        <w:t>The CAISO queue can be found on the CAISO Website by searching for the title “Interconnection Queue” and selecting the document with a title of “ISO Generator Interconnection Queue.”</w:t>
      </w:r>
    </w:p>
    <w:p w14:paraId="52C3D737" w14:textId="77777777" w:rsidR="00470670" w:rsidRDefault="00494881">
      <w:pPr>
        <w:pStyle w:val="ParaText"/>
        <w:spacing w:line="276" w:lineRule="auto"/>
        <w:ind w:left="720"/>
        <w:jc w:val="left"/>
      </w:pPr>
      <w: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Pr>
          <w:rStyle w:val="FootnoteReference"/>
        </w:rPr>
        <w:footnoteReference w:id="3"/>
      </w:r>
      <w:r>
        <w:rPr>
          <w:color w:val="1F497D"/>
        </w:rPr>
        <w:t xml:space="preserve">  </w:t>
      </w:r>
      <w:r>
        <w:t xml:space="preserve">Non-conforming GIAs, and those filed unexecuted with FERC, can be located on the CAISO Website by following this sequence of tabs </w:t>
      </w:r>
      <w:r>
        <w:rPr>
          <w:i/>
        </w:rPr>
        <w:t>(Rules/Regulatory/Regulatory Filings and Orders/FERC – Filings [year])</w:t>
      </w:r>
      <w:r>
        <w:t xml:space="preserve">.  </w:t>
      </w:r>
    </w:p>
    <w:p w14:paraId="52C3D738" w14:textId="77777777" w:rsidR="00470670" w:rsidRDefault="00494881">
      <w:pPr>
        <w:pStyle w:val="ParaText"/>
        <w:spacing w:line="276" w:lineRule="auto"/>
        <w:ind w:left="720"/>
        <w:jc w:val="left"/>
      </w:pPr>
      <w:r>
        <w:t xml:space="preserve">The CAISO’s practice is not to file a </w:t>
      </w:r>
      <w:r>
        <w:rPr>
          <w:i/>
        </w:rPr>
        <w:t>conforming</w:t>
      </w:r>
      <w:r>
        <w:t xml:space="preserve"> GIA with FERC by way of formal transmittal letter and request for acceptance of the service agreement.  Rather, the CAISO reports that it has entered into the GIA on the FERC Electric Quarterly Report (commonly known as the “EQR”).</w:t>
      </w:r>
      <w:r>
        <w:rPr>
          <w:rStyle w:val="FootnoteReference"/>
        </w:rPr>
        <w:footnoteReference w:id="4"/>
      </w:r>
      <w:r>
        <w:t xml:space="preserve">  The EQR consists of data that the CAISO submits to FERC covering a particular quarter of the year.  The CAISO includes as part of the EQR the CAISO service agreement number and the names of the parties to a GIA that the CAISO entered into during that quarter.  For a conforming pro forma GIA, the effective date of the GIA is the last date of the last signature on the agreement and so that date will be listed as the effective date.  Members of the public may see a copy of a conforming pro forma GIA referenced on the EQR by contacting the CAISO.  The inquiring party should search the EQR and should provide the CAISO with the referenced service agreement number and the Interconnection Customer to assist the CAISO in identifying the GIA.</w:t>
      </w:r>
    </w:p>
    <w:p w14:paraId="52C3D739" w14:textId="77777777" w:rsidR="00470670" w:rsidRDefault="00494881">
      <w:pPr>
        <w:pStyle w:val="Heading3"/>
        <w:ind w:left="1440"/>
      </w:pPr>
      <w:bookmarkStart w:id="1383" w:name="_Toc9517685"/>
      <w:r>
        <w:t>Assigning a Project Queue Number</w:t>
      </w:r>
      <w:bookmarkEnd w:id="1383"/>
    </w:p>
    <w:p w14:paraId="52C3D73A" w14:textId="77777777" w:rsidR="00470670" w:rsidRDefault="00470670"/>
    <w:p w14:paraId="52C3D73B" w14:textId="77777777" w:rsidR="00470670" w:rsidRDefault="00494881">
      <w:pPr>
        <w:spacing w:line="276" w:lineRule="auto"/>
        <w:ind w:left="720"/>
        <w:rPr>
          <w:rFonts w:ascii="Arial" w:hAnsi="Arial"/>
          <w:sz w:val="22"/>
          <w:szCs w:val="20"/>
        </w:rPr>
      </w:pPr>
      <w:r>
        <w:rPr>
          <w:rFonts w:ascii="Arial" w:hAnsi="Arial"/>
          <w:sz w:val="22"/>
          <w:szCs w:val="20"/>
        </w:rPr>
        <w:t>A project is assigned a queue number once the interconnection application has been deemed complete and validated as described in Section 5 of this GIDAP BPM.  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52C3D73C" w14:textId="77777777" w:rsidR="00470670" w:rsidRDefault="00494881">
      <w:pPr>
        <w:pStyle w:val="Heading3"/>
        <w:ind w:left="1440"/>
      </w:pPr>
      <w:bookmarkStart w:id="1384" w:name="_Toc9517686"/>
      <w:r>
        <w:t>On-line Queue Update Schedule</w:t>
      </w:r>
      <w:bookmarkEnd w:id="1384"/>
    </w:p>
    <w:p w14:paraId="52C3D73D" w14:textId="77777777" w:rsidR="00470670" w:rsidRDefault="00470670">
      <w:pPr>
        <w:rPr>
          <w:rFonts w:ascii="Arial" w:hAnsi="Arial" w:cs="Arial"/>
          <w:sz w:val="22"/>
          <w:szCs w:val="22"/>
        </w:rPr>
      </w:pPr>
    </w:p>
    <w:p w14:paraId="52C3D73E" w14:textId="77777777" w:rsidR="00470670" w:rsidRDefault="00494881">
      <w:pPr>
        <w:ind w:left="720"/>
        <w:rPr>
          <w:rFonts w:ascii="Arial" w:hAnsi="Arial" w:cs="Arial"/>
          <w:sz w:val="22"/>
          <w:szCs w:val="22"/>
        </w:rPr>
      </w:pPr>
      <w:r>
        <w:rPr>
          <w:rFonts w:ascii="Arial" w:hAnsi="Arial" w:cs="Arial"/>
          <w:sz w:val="22"/>
          <w:szCs w:val="22"/>
        </w:rPr>
        <w:t>The on-line CAISO queue is updated at least once a month, unless there are no changes.</w:t>
      </w:r>
    </w:p>
    <w:p w14:paraId="52C3D73F" w14:textId="77777777" w:rsidR="00470670" w:rsidRDefault="00470670">
      <w:pPr>
        <w:ind w:left="720"/>
        <w:rPr>
          <w:rFonts w:eastAsia="Calibri"/>
          <w:sz w:val="22"/>
        </w:rPr>
      </w:pPr>
    </w:p>
    <w:p w14:paraId="52C3D740" w14:textId="77777777" w:rsidR="00470670" w:rsidRDefault="00494881">
      <w:pPr>
        <w:pStyle w:val="Heading2"/>
      </w:pPr>
      <w:bookmarkStart w:id="1385" w:name="_Toc9517687"/>
      <w:r>
        <w:t>Resource Interconnection Management System (RIMS)</w:t>
      </w:r>
      <w:bookmarkEnd w:id="1385"/>
    </w:p>
    <w:p w14:paraId="52C3D741" w14:textId="77777777" w:rsidR="00470670" w:rsidRDefault="00494881">
      <w:pPr>
        <w:pStyle w:val="Heading3"/>
        <w:ind w:left="1440"/>
        <w:rPr>
          <w:lang w:val="en-US"/>
        </w:rPr>
      </w:pPr>
      <w:bookmarkStart w:id="1386" w:name="_Toc9517688"/>
      <w:r>
        <w:t>General Description of RIMS</w:t>
      </w:r>
      <w:bookmarkEnd w:id="1386"/>
    </w:p>
    <w:p w14:paraId="52C3D742" w14:textId="77777777" w:rsidR="00470670" w:rsidRDefault="00470670">
      <w:pPr>
        <w:rPr>
          <w:lang w:eastAsia="x-none"/>
        </w:rPr>
      </w:pPr>
    </w:p>
    <w:p w14:paraId="52C3D743" w14:textId="77777777" w:rsidR="00470670" w:rsidRDefault="00494881">
      <w:pPr>
        <w:ind w:left="360"/>
        <w:rPr>
          <w:rFonts w:ascii="Arial" w:hAnsi="Arial" w:cs="Arial"/>
          <w:sz w:val="22"/>
          <w:szCs w:val="22"/>
          <w:lang w:eastAsia="x-none"/>
        </w:rPr>
      </w:pPr>
      <w:r>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  This enables the CAISO and Participating TOs to accurately track the customer submitted data, project tasks, and milestones.</w:t>
      </w:r>
    </w:p>
    <w:p w14:paraId="52C3D744" w14:textId="77777777" w:rsidR="00470670" w:rsidRDefault="00470670">
      <w:pPr>
        <w:ind w:left="360"/>
        <w:rPr>
          <w:rFonts w:ascii="Arial" w:hAnsi="Arial" w:cs="Arial"/>
          <w:sz w:val="22"/>
          <w:szCs w:val="22"/>
          <w:lang w:eastAsia="x-none"/>
        </w:rPr>
      </w:pPr>
    </w:p>
    <w:p w14:paraId="52C3D745" w14:textId="77777777" w:rsidR="00470670" w:rsidRDefault="00494881">
      <w:pPr>
        <w:ind w:left="360"/>
        <w:rPr>
          <w:rFonts w:ascii="Arial" w:hAnsi="Arial" w:cs="Arial"/>
          <w:sz w:val="22"/>
          <w:szCs w:val="22"/>
          <w:lang w:eastAsia="x-none"/>
        </w:rPr>
      </w:pPr>
      <w:r>
        <w:rPr>
          <w:rFonts w:ascii="Arial" w:hAnsi="Arial" w:cs="Arial"/>
          <w:sz w:val="22"/>
          <w:szCs w:val="22"/>
          <w:lang w:eastAsia="x-none"/>
        </w:rPr>
        <w:t xml:space="preserve">The database tracks information for each project name and Queue Position, including, MW, Point of Interconnection (POI), Participating TO and CAISO Engineers, PTO and CAISO Project Managers, project status, Commercial Operation Date (COD), contract information,  Interconnection Customer Name and contact information. </w:t>
      </w:r>
    </w:p>
    <w:p w14:paraId="52C3D746" w14:textId="77777777" w:rsidR="00470670" w:rsidRDefault="00470670">
      <w:pPr>
        <w:ind w:left="360"/>
        <w:rPr>
          <w:rFonts w:ascii="Arial" w:hAnsi="Arial" w:cs="Arial"/>
          <w:sz w:val="22"/>
          <w:szCs w:val="22"/>
          <w:lang w:eastAsia="x-none"/>
        </w:rPr>
      </w:pPr>
    </w:p>
    <w:p w14:paraId="52C3D747" w14:textId="77777777" w:rsidR="00470670" w:rsidRDefault="00494881">
      <w:pPr>
        <w:ind w:left="360"/>
        <w:rPr>
          <w:rFonts w:ascii="Arial" w:hAnsi="Arial" w:cs="Arial"/>
          <w:sz w:val="22"/>
          <w:szCs w:val="22"/>
          <w:lang w:eastAsia="x-none"/>
        </w:rPr>
      </w:pPr>
      <w:r>
        <w:rPr>
          <w:rFonts w:ascii="Arial" w:hAnsi="Arial" w:cs="Arial"/>
          <w:sz w:val="22"/>
          <w:szCs w:val="22"/>
          <w:lang w:eastAsia="x-none"/>
        </w:rPr>
        <w:t xml:space="preserve">Some of the information contained in RIMS is confidential information, in part, because the database information contains confidential information as to Interconnection Customers.  For this reason, the application is accessed through secure website portals and Interconnection Customers and Participating TOs have limited viewing access to only their projects and limited data entry access. </w:t>
      </w:r>
    </w:p>
    <w:p w14:paraId="52C3D748" w14:textId="77777777" w:rsidR="00470670" w:rsidRDefault="00470670">
      <w:pPr>
        <w:rPr>
          <w:lang w:eastAsia="x-none"/>
        </w:rPr>
      </w:pPr>
    </w:p>
    <w:p w14:paraId="52C3D749" w14:textId="77777777" w:rsidR="00470670" w:rsidRDefault="00494881">
      <w:pPr>
        <w:pStyle w:val="Heading3"/>
        <w:ind w:left="1440"/>
        <w:rPr>
          <w:lang w:val="en-US"/>
        </w:rPr>
      </w:pPr>
      <w:bookmarkStart w:id="1387" w:name="_Toc9517689"/>
      <w:r>
        <w:t>RIMS Access</w:t>
      </w:r>
      <w:bookmarkEnd w:id="1387"/>
    </w:p>
    <w:p w14:paraId="52C3D74A" w14:textId="77777777" w:rsidR="00470670" w:rsidRDefault="00470670">
      <w:pPr>
        <w:rPr>
          <w:lang w:eastAsia="x-none"/>
        </w:rPr>
      </w:pPr>
    </w:p>
    <w:p w14:paraId="52C3D74B" w14:textId="77777777" w:rsidR="00470670" w:rsidRDefault="00494881">
      <w:pPr>
        <w:ind w:left="360"/>
        <w:rPr>
          <w:rFonts w:ascii="Arial" w:hAnsi="Arial" w:cs="Arial"/>
          <w:sz w:val="22"/>
          <w:szCs w:val="22"/>
          <w:lang w:eastAsia="x-none"/>
        </w:rPr>
      </w:pPr>
      <w:r>
        <w:rPr>
          <w:rFonts w:ascii="Arial" w:hAnsi="Arial" w:cs="Arial"/>
          <w:sz w:val="22"/>
          <w:szCs w:val="22"/>
          <w:lang w:eastAsia="x-none"/>
        </w:rPr>
        <w:t xml:space="preserve">For CAISO, Participating TO and Interconnection Customer access, an Application Access Request Form (AARF) needs to be filled out and submitted to the CAISO Help Desk.  Listed below are the link for the form and the link to the overview document for the CAISO tools.  The processing time can be one to two weeks.  Please contact Linda Wright at </w:t>
      </w:r>
      <w:hyperlink r:id="rId14" w:history="1">
        <w:r>
          <w:rPr>
            <w:rStyle w:val="Hyperlink"/>
            <w:rFonts w:ascii="Arial" w:hAnsi="Arial" w:cs="Arial"/>
            <w:sz w:val="22"/>
            <w:szCs w:val="22"/>
            <w:lang w:eastAsia="x-none"/>
          </w:rPr>
          <w:t>lwright@caiso.com</w:t>
        </w:r>
      </w:hyperlink>
      <w:r>
        <w:rPr>
          <w:rFonts w:ascii="Arial" w:hAnsi="Arial" w:cs="Arial"/>
          <w:sz w:val="22"/>
          <w:szCs w:val="22"/>
          <w:lang w:eastAsia="x-none"/>
        </w:rPr>
        <w:t xml:space="preserve"> to activate the projects after the certificate needed to access RIMS is received. </w:t>
      </w:r>
    </w:p>
    <w:p w14:paraId="52C3D74C" w14:textId="77777777" w:rsidR="00470670" w:rsidRDefault="00470670">
      <w:pPr>
        <w:ind w:left="360"/>
        <w:rPr>
          <w:rFonts w:ascii="Arial" w:hAnsi="Arial" w:cs="Arial"/>
          <w:sz w:val="22"/>
          <w:szCs w:val="22"/>
          <w:lang w:eastAsia="x-none"/>
        </w:rPr>
      </w:pPr>
    </w:p>
    <w:p w14:paraId="52C3D74D" w14:textId="77777777" w:rsidR="00470670" w:rsidRDefault="008E42BA">
      <w:pPr>
        <w:ind w:left="360"/>
        <w:rPr>
          <w:rFonts w:ascii="Arial" w:hAnsi="Arial" w:cs="Arial"/>
          <w:sz w:val="22"/>
          <w:szCs w:val="22"/>
          <w:lang w:eastAsia="x-none"/>
        </w:rPr>
      </w:pPr>
      <w:hyperlink r:id="rId15" w:history="1">
        <w:r w:rsidR="00494881">
          <w:rPr>
            <w:rFonts w:ascii="Arial" w:hAnsi="Arial" w:cs="Arial"/>
            <w:sz w:val="22"/>
            <w:szCs w:val="22"/>
            <w:lang w:eastAsia="x-none"/>
          </w:rPr>
          <w:t>http://www.caiso.com/Documents/UserApplicationAccessRequestForm.xls</w:t>
        </w:r>
      </w:hyperlink>
    </w:p>
    <w:p w14:paraId="52C3D74E" w14:textId="77777777" w:rsidR="00470670" w:rsidRDefault="00470670">
      <w:pPr>
        <w:ind w:left="360"/>
        <w:rPr>
          <w:rFonts w:ascii="Arial" w:hAnsi="Arial" w:cs="Arial"/>
          <w:sz w:val="22"/>
          <w:szCs w:val="22"/>
          <w:lang w:eastAsia="x-none"/>
        </w:rPr>
      </w:pPr>
    </w:p>
    <w:p w14:paraId="52C3D74F" w14:textId="77777777" w:rsidR="00470670" w:rsidRDefault="008E42BA">
      <w:pPr>
        <w:ind w:left="360"/>
        <w:rPr>
          <w:rFonts w:ascii="Arial" w:hAnsi="Arial" w:cs="Arial"/>
          <w:sz w:val="22"/>
          <w:szCs w:val="22"/>
          <w:lang w:eastAsia="x-none"/>
        </w:rPr>
      </w:pPr>
      <w:hyperlink r:id="rId16" w:history="1">
        <w:r w:rsidR="00494881">
          <w:rPr>
            <w:rFonts w:ascii="Arial" w:hAnsi="Arial" w:cs="Arial"/>
            <w:sz w:val="22"/>
            <w:szCs w:val="22"/>
          </w:rPr>
          <w:t>http://www.caiso.com/Documents/Overview-ISOTools_AccessRequestForms.pdf</w:t>
        </w:r>
      </w:hyperlink>
    </w:p>
    <w:p w14:paraId="52C3D750" w14:textId="77777777" w:rsidR="00470670" w:rsidRDefault="00470670">
      <w:pPr>
        <w:rPr>
          <w:lang w:eastAsia="x-none"/>
        </w:rPr>
      </w:pPr>
    </w:p>
    <w:p w14:paraId="52C3D751" w14:textId="77777777" w:rsidR="00470670" w:rsidRDefault="00494881">
      <w:pPr>
        <w:pStyle w:val="Heading3"/>
        <w:ind w:left="1440"/>
        <w:rPr>
          <w:lang w:val="en-US"/>
        </w:rPr>
      </w:pPr>
      <w:bookmarkStart w:id="1388" w:name="_Toc9517690"/>
      <w:r>
        <w:t>RIMS Updates</w:t>
      </w:r>
      <w:bookmarkEnd w:id="1388"/>
    </w:p>
    <w:p w14:paraId="52C3D752" w14:textId="77777777" w:rsidR="00470670" w:rsidRDefault="00494881">
      <w:pPr>
        <w:pStyle w:val="ParaText"/>
        <w:spacing w:before="0" w:after="0" w:line="276" w:lineRule="auto"/>
        <w:ind w:left="360"/>
        <w:jc w:val="left"/>
      </w:pPr>
      <w:r>
        <w:t>RIMS is updated daily by the Interconnection Resources team as well as by other CAISO departments with various information as it is received by the CAISO from the Participating TO or Interconnection Customers.</w:t>
      </w:r>
    </w:p>
    <w:p w14:paraId="52C3D753" w14:textId="77777777" w:rsidR="00470670" w:rsidRDefault="00470670">
      <w:pPr>
        <w:ind w:left="720"/>
      </w:pPr>
    </w:p>
    <w:p w14:paraId="52C3D754" w14:textId="77777777" w:rsidR="00470670" w:rsidRDefault="00494881">
      <w:pPr>
        <w:pStyle w:val="Heading2"/>
      </w:pPr>
      <w:bookmarkStart w:id="1389" w:name="_Toc9517691"/>
      <w:r>
        <w:t>Base Case / Study Postings (Secure Website Posting)</w:t>
      </w:r>
      <w:r>
        <w:rPr>
          <w:rStyle w:val="FootnoteReference"/>
        </w:rPr>
        <w:footnoteReference w:id="5"/>
      </w:r>
      <w:bookmarkEnd w:id="1389"/>
    </w:p>
    <w:p w14:paraId="52C3D755" w14:textId="77777777" w:rsidR="00470670" w:rsidRDefault="00470670"/>
    <w:p w14:paraId="52C3D756" w14:textId="77777777" w:rsidR="00470670" w:rsidRDefault="00494881">
      <w:pPr>
        <w:pStyle w:val="ParaText"/>
        <w:spacing w:before="0" w:after="0" w:line="276" w:lineRule="auto"/>
        <w:ind w:left="360"/>
        <w:jc w:val="left"/>
      </w:pPr>
      <w:r>
        <w:t>For each Interconnection Study Cycle, the CAISO, in coordination with the applicable Participating TO, shall post to its secured Website updated Interconnection Base Case Data to reflect system conditions particular to the study cycle.  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52C3D757" w14:textId="77777777" w:rsidR="00470670" w:rsidRDefault="00470670">
      <w:pPr>
        <w:pStyle w:val="ParaText"/>
        <w:spacing w:before="0" w:after="0" w:line="276" w:lineRule="auto"/>
        <w:ind w:left="360"/>
        <w:jc w:val="left"/>
      </w:pPr>
    </w:p>
    <w:p w14:paraId="52C3D758" w14:textId="77777777" w:rsidR="00470670" w:rsidRDefault="00494881">
      <w:pPr>
        <w:pStyle w:val="ParaText"/>
        <w:numPr>
          <w:ilvl w:val="0"/>
          <w:numId w:val="10"/>
        </w:numPr>
        <w:spacing w:before="0" w:after="0" w:line="276" w:lineRule="auto"/>
        <w:jc w:val="left"/>
      </w:pPr>
      <w:r>
        <w:t xml:space="preserve">Prior to the completion of the Phase I Interconnection Study; the base case will additionally include Generating Facilities from valid Interconnection Requests from the  Cluster Application Windows for the Interconnection Study Cycle;  </w:t>
      </w:r>
    </w:p>
    <w:p w14:paraId="52C3D759" w14:textId="77777777" w:rsidR="00470670" w:rsidRDefault="00470670">
      <w:pPr>
        <w:pStyle w:val="ParaText"/>
        <w:spacing w:before="0" w:after="0" w:line="276" w:lineRule="auto"/>
        <w:ind w:left="720"/>
        <w:jc w:val="left"/>
      </w:pPr>
    </w:p>
    <w:p w14:paraId="52C3D75A" w14:textId="77777777" w:rsidR="00470670" w:rsidRDefault="00494881">
      <w:pPr>
        <w:pStyle w:val="ParaText"/>
        <w:numPr>
          <w:ilvl w:val="0"/>
          <w:numId w:val="10"/>
        </w:numPr>
        <w:spacing w:before="0" w:after="0" w:line="276" w:lineRule="auto"/>
        <w:jc w:val="left"/>
      </w:pPr>
      <w: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52C3D75B" w14:textId="77777777" w:rsidR="00470670" w:rsidRDefault="00470670">
      <w:pPr>
        <w:pStyle w:val="ParaText"/>
        <w:spacing w:before="0" w:after="0" w:line="276" w:lineRule="auto"/>
        <w:ind w:left="0"/>
        <w:jc w:val="left"/>
      </w:pPr>
    </w:p>
    <w:p w14:paraId="52C3D75C" w14:textId="77777777" w:rsidR="00470670" w:rsidRDefault="00494881">
      <w:pPr>
        <w:pStyle w:val="ParaText"/>
        <w:numPr>
          <w:ilvl w:val="0"/>
          <w:numId w:val="10"/>
        </w:numPr>
        <w:spacing w:before="0" w:after="0" w:line="276" w:lineRule="auto"/>
        <w:jc w:val="left"/>
      </w:pPr>
      <w: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52C3D75D" w14:textId="77777777" w:rsidR="00470670" w:rsidRDefault="00470670">
      <w:pPr>
        <w:pStyle w:val="ParaText"/>
        <w:spacing w:before="0" w:after="0" w:line="276" w:lineRule="auto"/>
        <w:ind w:left="0"/>
        <w:jc w:val="left"/>
      </w:pPr>
    </w:p>
    <w:p w14:paraId="52C3D75E" w14:textId="77777777" w:rsidR="00470670" w:rsidRDefault="00494881">
      <w:pPr>
        <w:pStyle w:val="ParaText"/>
        <w:numPr>
          <w:ilvl w:val="0"/>
          <w:numId w:val="10"/>
        </w:numPr>
        <w:spacing w:before="0" w:after="0" w:line="276" w:lineRule="auto"/>
        <w:jc w:val="left"/>
      </w:pPr>
      <w:r>
        <w:t>After the Phase II Interconnection Study; include all Generating Facilities from the applicable Phase I Interconnection Study and identified transmission upgrades and additions for the Interconnection Study Cycle.</w:t>
      </w:r>
    </w:p>
    <w:p w14:paraId="52C3D75F" w14:textId="77777777" w:rsidR="00470670" w:rsidRDefault="00470670">
      <w:pPr>
        <w:pStyle w:val="ParaText"/>
        <w:spacing w:before="0" w:after="0" w:line="276" w:lineRule="auto"/>
        <w:ind w:left="0"/>
        <w:jc w:val="left"/>
      </w:pPr>
    </w:p>
    <w:p w14:paraId="52C3D760" w14:textId="77777777" w:rsidR="00470670" w:rsidRDefault="00494881">
      <w:pPr>
        <w:pStyle w:val="ParaText"/>
        <w:spacing w:before="0" w:after="0" w:line="276" w:lineRule="auto"/>
        <w:ind w:left="360"/>
        <w:jc w:val="left"/>
      </w:pPr>
      <w:r>
        <w:t>Interconnection Base Case Data shall include information subject to the confidentiality provisions in GIDAP Section 15.1 and GIDAP BPM Section 13.  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52C3D761" w14:textId="77777777" w:rsidR="00470670" w:rsidRDefault="00470670">
      <w:pPr>
        <w:pStyle w:val="ParaText"/>
        <w:spacing w:before="0" w:after="0" w:line="276" w:lineRule="auto"/>
        <w:ind w:left="360"/>
        <w:jc w:val="left"/>
      </w:pPr>
    </w:p>
    <w:p w14:paraId="52C3D762" w14:textId="77777777" w:rsidR="00470670" w:rsidRDefault="00494881">
      <w:pPr>
        <w:pStyle w:val="ParaText"/>
        <w:spacing w:before="0" w:after="0" w:line="276" w:lineRule="auto"/>
        <w:ind w:left="360"/>
        <w:jc w:val="left"/>
      </w:pPr>
      <w:r>
        <w:t>The base case data posted shall include the power flow base cases for Deliverability Assessment and reliability assessment, short circuit duty base cases, and contingency lists.</w:t>
      </w:r>
    </w:p>
    <w:p w14:paraId="52C3D763" w14:textId="77777777" w:rsidR="00470670" w:rsidRDefault="00470670">
      <w:pPr>
        <w:pStyle w:val="ParaText"/>
        <w:spacing w:before="0" w:after="0" w:line="276" w:lineRule="auto"/>
        <w:ind w:left="360"/>
        <w:jc w:val="left"/>
      </w:pPr>
    </w:p>
    <w:p w14:paraId="52C3D764" w14:textId="77777777" w:rsidR="00470670" w:rsidRDefault="00494881">
      <w:pPr>
        <w:pStyle w:val="ParaText"/>
        <w:spacing w:before="0" w:after="0" w:line="276" w:lineRule="auto"/>
        <w:ind w:left="360"/>
        <w:jc w:val="left"/>
      </w:pPr>
      <w:r>
        <w:t>The CAISO posts information to its secured Website to protect confidential information.  Confidential information includes information that is specified under GIDAP Section 15.1 as confidential information (primarily information provided by an Interconnection Customer which is proprietary to the Interconnection Customer) and also includes Critical Energy Infrastructure Information (CEII).  In discussing CEII on its website, FERC defines CEII as follows:</w:t>
      </w:r>
    </w:p>
    <w:p w14:paraId="52C3D765" w14:textId="77777777" w:rsidR="00470670" w:rsidRDefault="00470670">
      <w:pPr>
        <w:pStyle w:val="ParaText"/>
        <w:spacing w:before="0" w:after="0" w:line="276" w:lineRule="auto"/>
        <w:ind w:left="360"/>
        <w:jc w:val="left"/>
      </w:pPr>
    </w:p>
    <w:p w14:paraId="52C3D766" w14:textId="77777777" w:rsidR="00470670" w:rsidRDefault="00494881">
      <w:pPr>
        <w:spacing w:line="276" w:lineRule="auto"/>
        <w:ind w:left="720"/>
        <w:rPr>
          <w:rFonts w:ascii="Arial" w:hAnsi="Arial" w:cs="Arial"/>
          <w:sz w:val="22"/>
          <w:szCs w:val="22"/>
        </w:rPr>
      </w:pPr>
      <w:r>
        <w:rPr>
          <w:rFonts w:ascii="Arial" w:hAnsi="Arial" w:cs="Arial"/>
          <w:sz w:val="22"/>
          <w:szCs w:val="22"/>
        </w:rPr>
        <w:t>CEII is specific engineering, vulnerability, or detailed design information about proposed or existing critical infrastructure (physical or virtual) that:</w:t>
      </w:r>
    </w:p>
    <w:p w14:paraId="52C3D767" w14:textId="77777777" w:rsidR="00470670" w:rsidRDefault="00494881">
      <w:pPr>
        <w:spacing w:line="276" w:lineRule="auto"/>
        <w:ind w:left="720"/>
        <w:rPr>
          <w:rFonts w:ascii="Arial" w:hAnsi="Arial" w:cs="Arial"/>
          <w:sz w:val="22"/>
          <w:szCs w:val="22"/>
        </w:rPr>
      </w:pPr>
      <w:r>
        <w:rPr>
          <w:rFonts w:ascii="Arial" w:hAnsi="Arial" w:cs="Arial"/>
          <w:sz w:val="22"/>
          <w:szCs w:val="22"/>
        </w:rPr>
        <w:t xml:space="preserve"> </w:t>
      </w:r>
    </w:p>
    <w:p w14:paraId="52C3D768" w14:textId="77777777" w:rsidR="00470670" w:rsidRDefault="00494881">
      <w:pPr>
        <w:numPr>
          <w:ilvl w:val="0"/>
          <w:numId w:val="13"/>
        </w:numPr>
        <w:tabs>
          <w:tab w:val="clear" w:pos="720"/>
        </w:tabs>
        <w:spacing w:line="276" w:lineRule="auto"/>
        <w:ind w:left="1440"/>
        <w:rPr>
          <w:rFonts w:ascii="Arial" w:hAnsi="Arial" w:cs="Arial"/>
          <w:sz w:val="22"/>
          <w:szCs w:val="22"/>
        </w:rPr>
      </w:pPr>
      <w:r>
        <w:rPr>
          <w:rFonts w:ascii="Arial" w:hAnsi="Arial" w:cs="Arial"/>
          <w:sz w:val="22"/>
          <w:szCs w:val="22"/>
        </w:rPr>
        <w:t xml:space="preserve">Relates details about the production, generation, transmission, or distribution of energy; </w:t>
      </w:r>
    </w:p>
    <w:p w14:paraId="52C3D769" w14:textId="77777777" w:rsidR="00470670" w:rsidRDefault="00494881">
      <w:pPr>
        <w:numPr>
          <w:ilvl w:val="0"/>
          <w:numId w:val="13"/>
        </w:numPr>
        <w:spacing w:line="276" w:lineRule="auto"/>
        <w:ind w:left="1440"/>
        <w:rPr>
          <w:rFonts w:ascii="Arial" w:hAnsi="Arial" w:cs="Arial"/>
          <w:sz w:val="22"/>
          <w:szCs w:val="22"/>
        </w:rPr>
      </w:pPr>
      <w:r>
        <w:rPr>
          <w:rFonts w:ascii="Arial" w:hAnsi="Arial" w:cs="Arial"/>
          <w:sz w:val="22"/>
          <w:szCs w:val="22"/>
        </w:rPr>
        <w:t xml:space="preserve">Could be useful to a person planning an attack on critical infrastructure; </w:t>
      </w:r>
    </w:p>
    <w:p w14:paraId="52C3D76A" w14:textId="77777777" w:rsidR="00470670" w:rsidRDefault="00494881">
      <w:pPr>
        <w:numPr>
          <w:ilvl w:val="0"/>
          <w:numId w:val="13"/>
        </w:numPr>
        <w:spacing w:line="276" w:lineRule="auto"/>
        <w:ind w:left="1440"/>
        <w:rPr>
          <w:rFonts w:ascii="Arial" w:hAnsi="Arial" w:cs="Arial"/>
          <w:sz w:val="22"/>
          <w:szCs w:val="22"/>
        </w:rPr>
      </w:pPr>
      <w:r>
        <w:rPr>
          <w:rFonts w:ascii="Arial" w:hAnsi="Arial" w:cs="Arial"/>
          <w:sz w:val="22"/>
          <w:szCs w:val="22"/>
        </w:rPr>
        <w:t xml:space="preserve">Is exempt from mandatory disclosure under the Freedom of Information Act; and </w:t>
      </w:r>
    </w:p>
    <w:p w14:paraId="52C3D76B" w14:textId="77777777" w:rsidR="00470670" w:rsidRDefault="00494881">
      <w:pPr>
        <w:numPr>
          <w:ilvl w:val="0"/>
          <w:numId w:val="13"/>
        </w:numPr>
        <w:spacing w:line="276" w:lineRule="auto"/>
        <w:ind w:left="1440"/>
        <w:rPr>
          <w:rFonts w:ascii="Arial" w:hAnsi="Arial" w:cs="Arial"/>
          <w:sz w:val="22"/>
          <w:szCs w:val="22"/>
        </w:rPr>
      </w:pPr>
      <w:r>
        <w:rPr>
          <w:rFonts w:ascii="Arial" w:hAnsi="Arial" w:cs="Arial"/>
          <w:sz w:val="22"/>
          <w:szCs w:val="22"/>
        </w:rPr>
        <w:t>Gives strategic information beyond the location of the critical infrastructure.</w:t>
      </w:r>
      <w:r>
        <w:rPr>
          <w:rStyle w:val="FootnoteReference"/>
          <w:rFonts w:ascii="Arial" w:hAnsi="Arial" w:cs="Arial"/>
          <w:sz w:val="22"/>
          <w:szCs w:val="22"/>
        </w:rPr>
        <w:footnoteReference w:id="6"/>
      </w:r>
    </w:p>
    <w:p w14:paraId="52C3D76C" w14:textId="77777777" w:rsidR="00470670" w:rsidRDefault="00470670">
      <w:pPr>
        <w:pStyle w:val="ParaText"/>
        <w:spacing w:before="0" w:after="0" w:line="276" w:lineRule="auto"/>
        <w:rPr>
          <w:rFonts w:cs="Arial"/>
          <w:sz w:val="20"/>
          <w:szCs w:val="22"/>
        </w:rPr>
      </w:pPr>
    </w:p>
    <w:p w14:paraId="52C3D76D" w14:textId="77777777" w:rsidR="00470670" w:rsidRDefault="00494881">
      <w:pPr>
        <w:pStyle w:val="ParaText"/>
        <w:spacing w:before="0" w:after="0" w:line="276" w:lineRule="auto"/>
        <w:ind w:left="720"/>
        <w:rPr>
          <w:szCs w:val="22"/>
        </w:rPr>
      </w:pPr>
      <w:r>
        <w:t>The following information has been identified by FERC as comprising CEII information per FERC Form No. 715</w:t>
      </w:r>
      <w:r>
        <w:rPr>
          <w:szCs w:val="22"/>
        </w:rPr>
        <w:t>.</w:t>
      </w:r>
    </w:p>
    <w:p w14:paraId="52C3D76E" w14:textId="77777777" w:rsidR="00470670" w:rsidRDefault="00470670">
      <w:pPr>
        <w:pStyle w:val="ParaText"/>
        <w:spacing w:before="0" w:after="0" w:line="276" w:lineRule="auto"/>
        <w:ind w:left="360"/>
        <w:rPr>
          <w:szCs w:val="22"/>
        </w:rPr>
      </w:pPr>
    </w:p>
    <w:p w14:paraId="52C3D76F" w14:textId="77777777" w:rsidR="00470670" w:rsidRDefault="00494881">
      <w:pPr>
        <w:pStyle w:val="ListParagraph"/>
        <w:numPr>
          <w:ilvl w:val="0"/>
          <w:numId w:val="11"/>
        </w:numPr>
        <w:spacing w:before="0" w:after="0"/>
        <w:ind w:left="1440"/>
        <w:rPr>
          <w:rFonts w:cs="Arial"/>
        </w:rPr>
      </w:pPr>
      <w:r>
        <w:rPr>
          <w:rFonts w:cs="Arial"/>
        </w:rPr>
        <w:t>Power Flow Base Cases;</w:t>
      </w:r>
    </w:p>
    <w:p w14:paraId="52C3D770" w14:textId="77777777" w:rsidR="00470670" w:rsidRDefault="00494881">
      <w:pPr>
        <w:pStyle w:val="ListParagraph"/>
        <w:numPr>
          <w:ilvl w:val="0"/>
          <w:numId w:val="11"/>
        </w:numPr>
        <w:spacing w:before="0" w:after="0"/>
        <w:ind w:left="1440"/>
        <w:rPr>
          <w:rFonts w:cs="Arial"/>
        </w:rPr>
      </w:pPr>
      <w:r>
        <w:rPr>
          <w:rFonts w:cs="Arial"/>
        </w:rPr>
        <w:t>Transmitting Utility Maps and Diagrams;</w:t>
      </w:r>
    </w:p>
    <w:p w14:paraId="52C3D771" w14:textId="77777777" w:rsidR="00470670" w:rsidRDefault="00494881">
      <w:pPr>
        <w:pStyle w:val="ListParagraph"/>
        <w:numPr>
          <w:ilvl w:val="0"/>
          <w:numId w:val="11"/>
        </w:numPr>
        <w:spacing w:before="0" w:after="0"/>
        <w:ind w:left="1440"/>
        <w:rPr>
          <w:rFonts w:cs="Arial"/>
        </w:rPr>
      </w:pPr>
      <w:r>
        <w:rPr>
          <w:rFonts w:cs="Arial"/>
        </w:rPr>
        <w:t>Transmission Planning Reliability Criteria;</w:t>
      </w:r>
    </w:p>
    <w:p w14:paraId="52C3D772" w14:textId="77777777" w:rsidR="00470670" w:rsidRDefault="00494881">
      <w:pPr>
        <w:pStyle w:val="ListParagraph"/>
        <w:numPr>
          <w:ilvl w:val="0"/>
          <w:numId w:val="11"/>
        </w:numPr>
        <w:spacing w:before="0" w:after="0"/>
        <w:ind w:left="1440"/>
        <w:rPr>
          <w:rFonts w:cs="Arial"/>
        </w:rPr>
      </w:pPr>
      <w:r>
        <w:rPr>
          <w:rFonts w:cs="Arial"/>
        </w:rPr>
        <w:t>Transmission Planning Assessment Practices; and</w:t>
      </w:r>
    </w:p>
    <w:p w14:paraId="52C3D773" w14:textId="77777777" w:rsidR="00470670" w:rsidRDefault="00494881">
      <w:pPr>
        <w:pStyle w:val="ListParagraph"/>
        <w:numPr>
          <w:ilvl w:val="0"/>
          <w:numId w:val="11"/>
        </w:numPr>
        <w:spacing w:before="0" w:after="0"/>
        <w:ind w:left="1440"/>
        <w:rPr>
          <w:rFonts w:cs="Arial"/>
        </w:rPr>
      </w:pPr>
      <w:r>
        <w:rPr>
          <w:rFonts w:cs="Arial"/>
        </w:rPr>
        <w:t>Evaluation of Transmission System Performance</w:t>
      </w:r>
      <w:r>
        <w:rPr>
          <w:rStyle w:val="FootnoteReference"/>
          <w:rFonts w:cs="Arial"/>
        </w:rPr>
        <w:footnoteReference w:id="7"/>
      </w:r>
      <w:r>
        <w:rPr>
          <w:rFonts w:cs="Arial"/>
        </w:rPr>
        <w:t xml:space="preserve"> </w:t>
      </w:r>
    </w:p>
    <w:p w14:paraId="52C3D774" w14:textId="77777777" w:rsidR="00470670" w:rsidRDefault="00470670">
      <w:pPr>
        <w:pStyle w:val="ListParagraph"/>
        <w:spacing w:before="0" w:after="0"/>
        <w:ind w:left="1440"/>
        <w:rPr>
          <w:rFonts w:cs="Arial"/>
        </w:rPr>
      </w:pPr>
    </w:p>
    <w:p w14:paraId="52C3D775" w14:textId="77777777" w:rsidR="00470670" w:rsidRDefault="00494881">
      <w:pPr>
        <w:pStyle w:val="ParaText"/>
        <w:spacing w:before="0" w:after="0" w:line="276" w:lineRule="auto"/>
        <w:ind w:left="360"/>
        <w:rPr>
          <w:szCs w:val="22"/>
        </w:rPr>
      </w:pPr>
      <w:r>
        <w:rPr>
          <w:szCs w:val="22"/>
        </w:rPr>
        <w:t>The CAISO will post the following study data to the CAISO’s secured Market Participant Portal:</w:t>
      </w:r>
    </w:p>
    <w:p w14:paraId="52C3D776" w14:textId="77777777" w:rsidR="00470670" w:rsidRDefault="00494881">
      <w:pPr>
        <w:pStyle w:val="ListParagraph"/>
        <w:numPr>
          <w:ilvl w:val="0"/>
          <w:numId w:val="11"/>
        </w:numPr>
        <w:tabs>
          <w:tab w:val="left" w:pos="1080"/>
        </w:tabs>
        <w:spacing w:before="0" w:after="0"/>
        <w:ind w:left="1440"/>
        <w:rPr>
          <w:rFonts w:cs="Arial"/>
        </w:rPr>
      </w:pPr>
      <w:r>
        <w:rPr>
          <w:rFonts w:cs="Arial"/>
        </w:rPr>
        <w:t>Deliverability assessment base cases with identified upgrades needed;</w:t>
      </w:r>
    </w:p>
    <w:p w14:paraId="52C3D777" w14:textId="77777777" w:rsidR="00470670" w:rsidRDefault="00494881">
      <w:pPr>
        <w:pStyle w:val="ListParagraph"/>
        <w:numPr>
          <w:ilvl w:val="0"/>
          <w:numId w:val="11"/>
        </w:numPr>
        <w:tabs>
          <w:tab w:val="left" w:pos="1080"/>
        </w:tabs>
        <w:spacing w:before="0" w:after="0"/>
        <w:ind w:left="1440"/>
        <w:rPr>
          <w:rFonts w:cs="Arial"/>
        </w:rPr>
      </w:pPr>
      <w:r>
        <w:rPr>
          <w:rFonts w:cs="Arial"/>
        </w:rPr>
        <w:t>Reliability assessment base cases with identified network upgrades needed;</w:t>
      </w:r>
    </w:p>
    <w:p w14:paraId="52C3D778" w14:textId="77777777" w:rsidR="00470670" w:rsidRDefault="00494881">
      <w:pPr>
        <w:pStyle w:val="ListParagraph"/>
        <w:numPr>
          <w:ilvl w:val="0"/>
          <w:numId w:val="11"/>
        </w:numPr>
        <w:tabs>
          <w:tab w:val="left" w:pos="1080"/>
        </w:tabs>
        <w:spacing w:before="0" w:after="0"/>
        <w:ind w:left="1440"/>
        <w:rPr>
          <w:rFonts w:cs="Arial"/>
        </w:rPr>
      </w:pPr>
      <w:r>
        <w:rPr>
          <w:rFonts w:cs="Arial"/>
        </w:rPr>
        <w:t>Short Circuit Duty base cases;</w:t>
      </w:r>
    </w:p>
    <w:p w14:paraId="52C3D779" w14:textId="77777777" w:rsidR="00470670" w:rsidRDefault="00494881">
      <w:pPr>
        <w:pStyle w:val="ListParagraph"/>
        <w:numPr>
          <w:ilvl w:val="0"/>
          <w:numId w:val="11"/>
        </w:numPr>
        <w:tabs>
          <w:tab w:val="left" w:pos="1080"/>
        </w:tabs>
        <w:spacing w:before="0" w:after="0"/>
        <w:ind w:left="1440"/>
        <w:rPr>
          <w:rFonts w:cs="Arial"/>
        </w:rPr>
      </w:pPr>
      <w:r>
        <w:rPr>
          <w:rFonts w:cs="Arial"/>
        </w:rPr>
        <w:t>Group study reports; and</w:t>
      </w:r>
    </w:p>
    <w:p w14:paraId="52C3D77A" w14:textId="77777777" w:rsidR="00470670" w:rsidRDefault="00494881">
      <w:pPr>
        <w:pStyle w:val="ListParagraph"/>
        <w:numPr>
          <w:ilvl w:val="0"/>
          <w:numId w:val="11"/>
        </w:numPr>
        <w:tabs>
          <w:tab w:val="left" w:pos="1080"/>
        </w:tabs>
        <w:spacing w:before="0" w:after="0"/>
        <w:ind w:left="1440"/>
        <w:rPr>
          <w:rFonts w:cs="Arial"/>
        </w:rPr>
      </w:pPr>
      <w:r>
        <w:rPr>
          <w:rFonts w:cs="Arial"/>
        </w:rPr>
        <w:t>Contingency lists</w:t>
      </w:r>
    </w:p>
    <w:p w14:paraId="52C3D77B" w14:textId="77777777" w:rsidR="00470670" w:rsidRDefault="00470670">
      <w:pPr>
        <w:pStyle w:val="ListParagraph"/>
        <w:tabs>
          <w:tab w:val="left" w:pos="1080"/>
        </w:tabs>
        <w:spacing w:before="0" w:after="0"/>
        <w:ind w:left="1440"/>
        <w:rPr>
          <w:rFonts w:cs="Arial"/>
        </w:rPr>
      </w:pPr>
    </w:p>
    <w:p w14:paraId="52C3D77C" w14:textId="77777777" w:rsidR="00470670" w:rsidRDefault="00494881">
      <w:pPr>
        <w:pStyle w:val="ParaText"/>
        <w:spacing w:before="0" w:after="0" w:line="276" w:lineRule="auto"/>
        <w:ind w:left="360"/>
        <w:rPr>
          <w:szCs w:val="22"/>
        </w:rPr>
      </w:pPr>
      <w:r>
        <w:rPr>
          <w:szCs w:val="22"/>
        </w:rPr>
        <w:t>If the CAISO makes any additional study reports available, it will do so in accordance with the disclosure requirements in GIDAP Section 15 and GIDAP BPM Section 13.</w:t>
      </w:r>
    </w:p>
    <w:p w14:paraId="52C3D77D" w14:textId="77777777" w:rsidR="00470670" w:rsidRDefault="00470670">
      <w:pPr>
        <w:pStyle w:val="ParaText"/>
        <w:tabs>
          <w:tab w:val="left" w:pos="1080"/>
        </w:tabs>
        <w:spacing w:before="0" w:after="0" w:line="276" w:lineRule="auto"/>
        <w:ind w:left="720"/>
        <w:rPr>
          <w:szCs w:val="22"/>
        </w:rPr>
      </w:pPr>
    </w:p>
    <w:p w14:paraId="52C3D77E" w14:textId="77777777" w:rsidR="00470670" w:rsidRDefault="00494881">
      <w:pPr>
        <w:pStyle w:val="ParaText"/>
        <w:spacing w:before="0" w:after="0" w:line="276" w:lineRule="auto"/>
        <w:ind w:left="360"/>
        <w:jc w:val="left"/>
        <w:rPr>
          <w:szCs w:val="22"/>
        </w:rPr>
      </w:pPr>
      <w:r>
        <w:rPr>
          <w:szCs w:val="22"/>
        </w:rPr>
        <w:t>The CAISO will post to the CAISO Website any deviations from the study timelines under the GIDAP.  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  The CAISO attempts to post as soon as possible after the studies are completed.</w:t>
      </w:r>
    </w:p>
    <w:p w14:paraId="52C3D77F" w14:textId="77777777" w:rsidR="00470670" w:rsidRDefault="00470670">
      <w:pPr>
        <w:pStyle w:val="ParaText"/>
        <w:spacing w:before="0" w:after="0" w:line="276" w:lineRule="auto"/>
        <w:ind w:left="360"/>
        <w:rPr>
          <w:szCs w:val="22"/>
        </w:rPr>
      </w:pPr>
    </w:p>
    <w:p w14:paraId="52C3D780" w14:textId="77777777" w:rsidR="00470670" w:rsidRDefault="00494881">
      <w:pPr>
        <w:autoSpaceDE w:val="0"/>
        <w:autoSpaceDN w:val="0"/>
        <w:adjustRightInd w:val="0"/>
        <w:spacing w:line="276" w:lineRule="auto"/>
        <w:ind w:left="360"/>
        <w:rPr>
          <w:rFonts w:ascii="Arial" w:hAnsi="Arial" w:cs="Arial"/>
          <w:bCs/>
          <w:sz w:val="22"/>
        </w:rPr>
      </w:pPr>
      <w:r>
        <w:rPr>
          <w:rFonts w:ascii="Arial" w:hAnsi="Arial" w:cs="Arial"/>
          <w:bCs/>
          <w:sz w:val="22"/>
        </w:rPr>
        <w:t>For submission instructions to process Non-Disclosure Agreements, access the Interconnection Base Case, or access the Market Portal, please go to the CAISO Website and select the following sequence of tabs:</w:t>
      </w:r>
    </w:p>
    <w:p w14:paraId="52C3D781" w14:textId="77777777" w:rsidR="00470670" w:rsidRDefault="00470670">
      <w:pPr>
        <w:autoSpaceDE w:val="0"/>
        <w:autoSpaceDN w:val="0"/>
        <w:adjustRightInd w:val="0"/>
        <w:spacing w:line="276" w:lineRule="auto"/>
        <w:rPr>
          <w:rFonts w:cs="Arial"/>
          <w:bCs/>
        </w:rPr>
      </w:pPr>
    </w:p>
    <w:p w14:paraId="52C3D782" w14:textId="77777777" w:rsidR="00470670" w:rsidRDefault="00494881">
      <w:pPr>
        <w:pStyle w:val="ListParagraph"/>
        <w:numPr>
          <w:ilvl w:val="0"/>
          <w:numId w:val="11"/>
        </w:numPr>
        <w:tabs>
          <w:tab w:val="left" w:pos="1080"/>
        </w:tabs>
        <w:spacing w:before="0" w:after="0"/>
        <w:ind w:left="1440"/>
        <w:rPr>
          <w:rFonts w:cs="Arial"/>
        </w:rPr>
      </w:pPr>
      <w:r>
        <w:rPr>
          <w:rFonts w:cs="Arial"/>
        </w:rPr>
        <w:t xml:space="preserve">Planning </w:t>
      </w:r>
    </w:p>
    <w:p w14:paraId="52C3D783" w14:textId="77777777" w:rsidR="00470670" w:rsidRDefault="00494881">
      <w:pPr>
        <w:pStyle w:val="ListParagraph"/>
        <w:numPr>
          <w:ilvl w:val="0"/>
          <w:numId w:val="11"/>
        </w:numPr>
        <w:tabs>
          <w:tab w:val="left" w:pos="1080"/>
        </w:tabs>
        <w:spacing w:before="0" w:after="0"/>
        <w:ind w:left="1440"/>
        <w:rPr>
          <w:rFonts w:cs="Arial"/>
        </w:rPr>
      </w:pPr>
      <w:r>
        <w:rPr>
          <w:rFonts w:cs="Arial"/>
        </w:rPr>
        <w:t>Transmission Planning</w:t>
      </w:r>
    </w:p>
    <w:p w14:paraId="52C3D784" w14:textId="77777777" w:rsidR="00470670" w:rsidRDefault="00494881">
      <w:pPr>
        <w:pStyle w:val="ListParagraph"/>
        <w:numPr>
          <w:ilvl w:val="0"/>
          <w:numId w:val="11"/>
        </w:numPr>
        <w:tabs>
          <w:tab w:val="left" w:pos="1080"/>
        </w:tabs>
        <w:spacing w:before="0" w:after="0"/>
        <w:ind w:left="1440"/>
      </w:pPr>
      <w:r>
        <w:rPr>
          <w:rFonts w:cs="Arial"/>
        </w:rPr>
        <w:t>Regional Transmission NDA</w:t>
      </w:r>
    </w:p>
    <w:p w14:paraId="52C3D785" w14:textId="77777777" w:rsidR="00470670" w:rsidRDefault="00494881">
      <w:pPr>
        <w:pStyle w:val="ListParagraph"/>
        <w:numPr>
          <w:ilvl w:val="0"/>
          <w:numId w:val="11"/>
        </w:numPr>
        <w:tabs>
          <w:tab w:val="left" w:pos="1080"/>
        </w:tabs>
        <w:spacing w:before="0" w:after="0"/>
        <w:ind w:left="1440"/>
      </w:pPr>
      <w:r>
        <w:rPr>
          <w:rFonts w:cs="Arial"/>
        </w:rPr>
        <w:t>Instructions to Access Secure Transmission Planning Web</w:t>
      </w:r>
      <w:r>
        <w:rPr>
          <w:rFonts w:cs="Arial"/>
          <w:bCs/>
        </w:rPr>
        <w:t xml:space="preserve">site </w:t>
      </w:r>
    </w:p>
    <w:p w14:paraId="52C3D786" w14:textId="77777777" w:rsidR="00470670" w:rsidRDefault="00470670">
      <w:pPr>
        <w:pStyle w:val="ListParagraph"/>
        <w:tabs>
          <w:tab w:val="left" w:pos="1080"/>
        </w:tabs>
        <w:spacing w:before="0" w:after="0"/>
        <w:ind w:left="1440"/>
        <w:rPr>
          <w:rFonts w:cs="Arial"/>
          <w:bCs/>
        </w:rPr>
      </w:pPr>
    </w:p>
    <w:p w14:paraId="52C3D787" w14:textId="77777777" w:rsidR="00470670" w:rsidRDefault="00494881">
      <w:pPr>
        <w:pStyle w:val="ListParagraph"/>
        <w:tabs>
          <w:tab w:val="left" w:pos="1080"/>
        </w:tabs>
        <w:spacing w:before="0" w:after="0"/>
        <w:ind w:left="1440"/>
      </w:pPr>
      <w:r>
        <w:rPr>
          <w:rFonts w:cs="Arial"/>
          <w:bCs/>
        </w:rPr>
        <w:t xml:space="preserve"> </w:t>
      </w:r>
    </w:p>
    <w:p w14:paraId="52C3D788" w14:textId="77777777" w:rsidR="00470670" w:rsidRDefault="00494881">
      <w:pPr>
        <w:pStyle w:val="Heading1"/>
      </w:pPr>
      <w:bookmarkStart w:id="1390" w:name="_Toc9517692"/>
      <w:r>
        <w:t>Summary of Available Study Tracks and Application Deadlines</w:t>
      </w:r>
      <w:bookmarkEnd w:id="1390"/>
    </w:p>
    <w:p w14:paraId="52C3D789" w14:textId="77777777" w:rsidR="00470670" w:rsidRDefault="00494881">
      <w:pPr>
        <w:pStyle w:val="Heading2"/>
        <w:rPr>
          <w:lang w:val="en-US"/>
        </w:rPr>
      </w:pPr>
      <w:bookmarkStart w:id="1391" w:name="_Toc9517693"/>
      <w:r>
        <w:t>Cluster Study Process</w:t>
      </w:r>
      <w:bookmarkEnd w:id="1391"/>
    </w:p>
    <w:p w14:paraId="52C3D78A" w14:textId="77777777" w:rsidR="00470670" w:rsidRDefault="00494881">
      <w:pPr>
        <w:pStyle w:val="Default"/>
        <w:ind w:left="360"/>
        <w:rPr>
          <w:sz w:val="22"/>
          <w:szCs w:val="22"/>
        </w:rPr>
      </w:pPr>
      <w:r>
        <w:rPr>
          <w:sz w:val="22"/>
          <w:szCs w:val="22"/>
        </w:rPr>
        <w:t xml:space="preserve">Under the GIDAP, the interconnection study process for Interconnection Requests in a Queue Cluster consist of a Phase I Interconnection Study, a Phase II Interconnection Study, a TP Deliverability allocation study, and an annual reassessment. </w:t>
      </w:r>
    </w:p>
    <w:p w14:paraId="52C3D78B" w14:textId="77777777" w:rsidR="00470670" w:rsidRDefault="00494881">
      <w:pPr>
        <w:pStyle w:val="Heading3"/>
        <w:ind w:left="1440"/>
        <w:rPr>
          <w:lang w:val="en-US"/>
        </w:rPr>
      </w:pPr>
      <w:bookmarkStart w:id="1392" w:name="_Toc9517694"/>
      <w:r>
        <w:t>Notice of Open Application Window</w:t>
      </w:r>
      <w:bookmarkEnd w:id="1392"/>
    </w:p>
    <w:p w14:paraId="52C3D78C" w14:textId="77777777" w:rsidR="00470670" w:rsidRDefault="00470670">
      <w:pPr>
        <w:rPr>
          <w:lang w:eastAsia="x-none"/>
        </w:rPr>
      </w:pPr>
    </w:p>
    <w:p w14:paraId="52C3D78D" w14:textId="77777777" w:rsidR="00470670" w:rsidRDefault="00494881">
      <w:pPr>
        <w:pStyle w:val="Default"/>
        <w:ind w:left="360"/>
        <w:rPr>
          <w:sz w:val="22"/>
          <w:szCs w:val="22"/>
        </w:rPr>
      </w:pPr>
      <w:r>
        <w:rPr>
          <w:sz w:val="22"/>
          <w:szCs w:val="22"/>
        </w:rPr>
        <w:t>The GIDAP specifies that a single Cluster Application Window for Queue Cluster 5 opened on March 1, 2012 and closed on March 31, 2012, and, starting with Queue Cluster 6, a single Cluster Application Window will open on April 1 and close on April 30 of each year.</w:t>
      </w:r>
      <w:r>
        <w:rPr>
          <w:rStyle w:val="FootnoteReference"/>
          <w:sz w:val="22"/>
          <w:szCs w:val="22"/>
        </w:rPr>
        <w:footnoteReference w:id="8"/>
      </w:r>
      <w:r>
        <w:rPr>
          <w:sz w:val="22"/>
          <w:szCs w:val="22"/>
        </w:rPr>
        <w:t xml:space="preserve">  As compared with the Generator Interconnection Procedures (GIP) set forth in Appendix Y to the CAISO Tariff,</w:t>
      </w:r>
      <w:r>
        <w:rPr>
          <w:rStyle w:val="FootnoteReference"/>
          <w:sz w:val="22"/>
          <w:szCs w:val="22"/>
        </w:rPr>
        <w:footnoteReference w:id="9"/>
      </w:r>
      <w:r>
        <w:rPr>
          <w:sz w:val="22"/>
          <w:szCs w:val="22"/>
        </w:rPr>
        <w:t xml:space="preserve"> this reduces the process to one application window and adjusts the remaining window period from March to April.  The revision was needed to more closely align the timeline under the GIDAP with the Transmission Planning Process timeline.</w:t>
      </w:r>
    </w:p>
    <w:p w14:paraId="52C3D78E" w14:textId="77777777" w:rsidR="00470670" w:rsidRDefault="00494881">
      <w:pPr>
        <w:pStyle w:val="Heading2"/>
        <w:rPr>
          <w:lang w:val="en-US"/>
        </w:rPr>
      </w:pPr>
      <w:bookmarkStart w:id="1393" w:name="_Toc9517695"/>
      <w:r>
        <w:t>Independent Study Process (ISP)</w:t>
      </w:r>
      <w:bookmarkEnd w:id="1393"/>
    </w:p>
    <w:p w14:paraId="52C3D78F" w14:textId="77777777" w:rsidR="00470670" w:rsidRDefault="00470670">
      <w:pPr>
        <w:rPr>
          <w:lang w:eastAsia="x-none"/>
        </w:rPr>
      </w:pPr>
    </w:p>
    <w:p w14:paraId="52C3D790" w14:textId="77777777" w:rsidR="00470670" w:rsidRDefault="00494881">
      <w:pPr>
        <w:pStyle w:val="Default"/>
        <w:ind w:left="360"/>
        <w:rPr>
          <w:sz w:val="22"/>
          <w:szCs w:val="22"/>
        </w:rPr>
      </w:pPr>
      <w:r>
        <w:rPr>
          <w:sz w:val="22"/>
          <w:szCs w:val="22"/>
        </w:rPr>
        <w:t>The CAISO, in coordination with the applicable Participating TO(s), studies Interconnection Requests eligible for treatment under the Independent Study Process somewhat separately from other Interconnection Requests.  To qualify under the ISP, the Interconnection Customer must provide, along with its Interconnection Request, an objective demonstration that inclusion in a Queue Cluster will not accommodate the desired Commercial Operation Date for the Generating Facility.  As part of this demonstration, the Interconnection Customer must show that the desired Commercial Operation Date is physically and commercially achievable, by demonstrating specific criteria.</w:t>
      </w:r>
    </w:p>
    <w:p w14:paraId="52C3D791" w14:textId="77777777" w:rsidR="00470670" w:rsidRDefault="00470670">
      <w:pPr>
        <w:pStyle w:val="Default"/>
        <w:ind w:left="360"/>
        <w:rPr>
          <w:sz w:val="22"/>
          <w:szCs w:val="22"/>
        </w:rPr>
      </w:pPr>
    </w:p>
    <w:p w14:paraId="52C3D792" w14:textId="77777777" w:rsidR="00470670" w:rsidRDefault="00494881">
      <w:pPr>
        <w:pStyle w:val="Default"/>
        <w:ind w:left="360"/>
        <w:rPr>
          <w:sz w:val="22"/>
          <w:szCs w:val="22"/>
        </w:rPr>
      </w:pPr>
      <w:r>
        <w:rPr>
          <w:sz w:val="22"/>
          <w:szCs w:val="22"/>
        </w:rPr>
        <w:t>Alternatively, projects repowering or reconfiguring capacity of less than 5 MW may qualify for the ISP.</w:t>
      </w:r>
    </w:p>
    <w:p w14:paraId="52C3D793" w14:textId="77777777" w:rsidR="00470670" w:rsidRDefault="00470670">
      <w:pPr>
        <w:pStyle w:val="Default"/>
        <w:ind w:left="360"/>
        <w:rPr>
          <w:sz w:val="22"/>
          <w:szCs w:val="22"/>
        </w:rPr>
      </w:pPr>
    </w:p>
    <w:p w14:paraId="52C3D794" w14:textId="77777777" w:rsidR="00470670" w:rsidRDefault="00494881">
      <w:pPr>
        <w:pStyle w:val="Default"/>
        <w:ind w:left="360"/>
        <w:rPr>
          <w:sz w:val="22"/>
          <w:szCs w:val="22"/>
        </w:rPr>
      </w:pPr>
      <w:r>
        <w:rPr>
          <w:sz w:val="22"/>
          <w:szCs w:val="22"/>
        </w:rPr>
        <w:t xml:space="preserve">If the Project meets the Independent Study criteria, the Reliability Assessment is performed separately.  Completion of the Upgrades identified in that study is sufficient for the Project to operate with Energy-Only Deliverability Status.  If the Interconnection Customer seeks Full or Partial Capacity Deliverability Status, then the Deliverability Assessment is performed in conjunction with the next cluster.  </w:t>
      </w:r>
    </w:p>
    <w:p w14:paraId="52C3D795" w14:textId="77777777" w:rsidR="00470670" w:rsidRDefault="00470670">
      <w:pPr>
        <w:rPr>
          <w:lang w:eastAsia="x-none"/>
        </w:rPr>
      </w:pPr>
    </w:p>
    <w:p w14:paraId="52C3D796" w14:textId="77777777" w:rsidR="00470670" w:rsidRDefault="00494881">
      <w:pPr>
        <w:pStyle w:val="Heading2"/>
        <w:rPr>
          <w:lang w:val="en-US"/>
        </w:rPr>
      </w:pPr>
      <w:bookmarkStart w:id="1394" w:name="_Toc9517696"/>
      <w:r>
        <w:t>Fast Track Process</w:t>
      </w:r>
      <w:bookmarkEnd w:id="1394"/>
      <w:r>
        <w:rPr>
          <w:sz w:val="20"/>
          <w:szCs w:val="20"/>
        </w:rPr>
        <w:t xml:space="preserve"> </w:t>
      </w:r>
    </w:p>
    <w:p w14:paraId="52C3D797" w14:textId="77777777" w:rsidR="00470670" w:rsidRDefault="00470670">
      <w:pPr>
        <w:pStyle w:val="Default"/>
        <w:ind w:left="360"/>
        <w:rPr>
          <w:sz w:val="20"/>
          <w:szCs w:val="20"/>
        </w:rPr>
      </w:pPr>
    </w:p>
    <w:p w14:paraId="52C3D798" w14:textId="77777777" w:rsidR="00470670" w:rsidRDefault="00494881">
      <w:pPr>
        <w:pStyle w:val="Default"/>
        <w:ind w:left="360"/>
        <w:rPr>
          <w:sz w:val="22"/>
          <w:szCs w:val="22"/>
        </w:rPr>
      </w:pPr>
      <w:r>
        <w:rPr>
          <w:sz w:val="22"/>
          <w:szCs w:val="22"/>
        </w:rPr>
        <w:t xml:space="preserve">An Interconnection Customer may request interconnection of a proposed Generating Facility to the CAISO Controlled Grid under the Fast Track Process if the Generating Facility is no larger than 5 MW; (2)  is requesting Energy-Only Deliverability Status; and (3) meets the codes, standards, and certification requirements of Appendices 9 and 10 of the GIDAP.  </w:t>
      </w:r>
    </w:p>
    <w:p w14:paraId="52C3D799" w14:textId="77777777" w:rsidR="00470670" w:rsidRDefault="00470670">
      <w:pPr>
        <w:pStyle w:val="Default"/>
        <w:ind w:left="360"/>
        <w:rPr>
          <w:sz w:val="22"/>
          <w:szCs w:val="22"/>
        </w:rPr>
      </w:pPr>
    </w:p>
    <w:p w14:paraId="52C3D79A" w14:textId="77777777" w:rsidR="00470670" w:rsidRDefault="00494881">
      <w:pPr>
        <w:pStyle w:val="Default"/>
        <w:ind w:left="360"/>
        <w:rPr>
          <w:sz w:val="22"/>
          <w:szCs w:val="22"/>
        </w:rPr>
      </w:pPr>
      <w:r>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52C3D79B" w14:textId="77777777" w:rsidR="00470670" w:rsidRDefault="00470670">
      <w:pPr>
        <w:pStyle w:val="Default"/>
        <w:ind w:left="360"/>
        <w:rPr>
          <w:sz w:val="22"/>
          <w:szCs w:val="22"/>
        </w:rPr>
      </w:pPr>
    </w:p>
    <w:p w14:paraId="52C3D79C" w14:textId="77777777" w:rsidR="00470670" w:rsidRDefault="00494881">
      <w:pPr>
        <w:pStyle w:val="Default"/>
        <w:ind w:left="360"/>
        <w:rPr>
          <w:sz w:val="22"/>
          <w:szCs w:val="22"/>
        </w:rPr>
      </w:pPr>
      <w:r>
        <w:rPr>
          <w:sz w:val="22"/>
          <w:szCs w:val="22"/>
        </w:rPr>
        <w:t>Alternatively, “Behind-the-Meter” capacity additions meeting the criteria in GIDAP Section 5 may also proceed under the Fast Track process.</w:t>
      </w:r>
    </w:p>
    <w:p w14:paraId="52C3D79D" w14:textId="77777777" w:rsidR="00470670" w:rsidRDefault="00470670">
      <w:pPr>
        <w:pStyle w:val="Default"/>
        <w:ind w:left="360"/>
        <w:rPr>
          <w:sz w:val="20"/>
          <w:szCs w:val="20"/>
        </w:rPr>
      </w:pPr>
    </w:p>
    <w:p w14:paraId="52C3D79E" w14:textId="77777777" w:rsidR="00470670" w:rsidRDefault="00494881">
      <w:pPr>
        <w:pStyle w:val="Heading2"/>
        <w:rPr>
          <w:lang w:val="en-US"/>
        </w:rPr>
      </w:pPr>
      <w:bookmarkStart w:id="1395" w:name="_Toc9517697"/>
      <w:r>
        <w:t>10 kW Inverter Process</w:t>
      </w:r>
      <w:bookmarkEnd w:id="1395"/>
    </w:p>
    <w:p w14:paraId="52C3D79F" w14:textId="77777777" w:rsidR="00470670" w:rsidRDefault="00494881">
      <w:pPr>
        <w:pStyle w:val="Default"/>
        <w:ind w:left="360"/>
        <w:rPr>
          <w:sz w:val="22"/>
          <w:szCs w:val="22"/>
        </w:rPr>
      </w:pPr>
      <w:r>
        <w:rPr>
          <w:sz w:val="22"/>
          <w:szCs w:val="22"/>
        </w:rPr>
        <w:t>As stated above, the Fast Track Process track includes the 10 kW Inverter Process track.  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52C3D7A0" w14:textId="77777777" w:rsidR="00470670" w:rsidRDefault="00470670">
      <w:pPr>
        <w:pStyle w:val="Default"/>
        <w:ind w:left="360"/>
        <w:rPr>
          <w:sz w:val="22"/>
          <w:szCs w:val="22"/>
        </w:rPr>
      </w:pPr>
    </w:p>
    <w:p w14:paraId="52C3D7A1" w14:textId="77777777" w:rsidR="00470670" w:rsidRDefault="00494881">
      <w:pPr>
        <w:pStyle w:val="Heading2"/>
      </w:pPr>
      <w:bookmarkStart w:id="1396" w:name="_Toc9517698"/>
      <w:r>
        <w:t>Additional Deliverability Assessment Options</w:t>
      </w:r>
      <w:bookmarkEnd w:id="1396"/>
    </w:p>
    <w:p w14:paraId="52C3D7A2" w14:textId="77777777" w:rsidR="00470670" w:rsidRDefault="00494881">
      <w:pPr>
        <w:ind w:left="360"/>
        <w:rPr>
          <w:rFonts w:ascii="Arial" w:hAnsi="Arial" w:cs="Arial"/>
          <w:sz w:val="22"/>
          <w:szCs w:val="22"/>
          <w:lang w:eastAsia="x-none"/>
        </w:rPr>
      </w:pPr>
      <w:r>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Pr>
          <w:rFonts w:ascii="Arial" w:hAnsi="Arial" w:cs="Arial"/>
          <w:sz w:val="22"/>
          <w:szCs w:val="22"/>
          <w:lang w:eastAsia="x-none"/>
        </w:rPr>
        <w:t>.</w:t>
      </w:r>
    </w:p>
    <w:p w14:paraId="52C3D7A3" w14:textId="77777777" w:rsidR="00470670" w:rsidRDefault="00494881">
      <w:pPr>
        <w:pStyle w:val="Heading3"/>
        <w:ind w:left="1440"/>
        <w:rPr>
          <w:lang w:val="en-US"/>
        </w:rPr>
      </w:pPr>
      <w:bookmarkStart w:id="1397" w:name="_Toc9517699"/>
      <w:r>
        <w:t>Participating TO Tariff Option for Full Capacity Deliverability Status</w:t>
      </w:r>
      <w:bookmarkEnd w:id="1397"/>
    </w:p>
    <w:p w14:paraId="52C3D7A4" w14:textId="77777777" w:rsidR="00470670" w:rsidRDefault="00494881">
      <w:pPr>
        <w:pStyle w:val="Default"/>
        <w:ind w:left="720"/>
        <w:rPr>
          <w:sz w:val="22"/>
          <w:szCs w:val="22"/>
        </w:rPr>
      </w:pPr>
      <w:r>
        <w:rPr>
          <w:sz w:val="22"/>
          <w:szCs w:val="22"/>
        </w:rPr>
        <w:t>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the Deliverability of customers electing such option. The CAISO shall execute any necessary agreements for reimbursement of study costs it incurs and to assure cost attribution for any Network Upgrades relating to any Deliverability status conferred to such customers under the Participating TO’s tariff.</w:t>
      </w:r>
    </w:p>
    <w:p w14:paraId="52C3D7A5" w14:textId="77777777" w:rsidR="00470670" w:rsidRDefault="00494881">
      <w:pPr>
        <w:pStyle w:val="Heading3"/>
        <w:ind w:left="1440"/>
        <w:rPr>
          <w:lang w:val="en-US"/>
        </w:rPr>
      </w:pPr>
      <w:bookmarkStart w:id="1398" w:name="_Toc9517700"/>
      <w:r>
        <w:t>Deliverability from Non-Participating TOs</w:t>
      </w:r>
      <w:bookmarkEnd w:id="1398"/>
    </w:p>
    <w:p w14:paraId="52C3D7A6" w14:textId="77777777" w:rsidR="00470670" w:rsidRDefault="00494881">
      <w:pPr>
        <w:pStyle w:val="Default"/>
        <w:ind w:left="720"/>
        <w:rPr>
          <w:sz w:val="22"/>
          <w:szCs w:val="22"/>
        </w:rPr>
      </w:pPr>
      <w:r>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  Such Generating Facilities will be eligible to be studied by the CAISO for Full or Partial Capacity Deliverability Status pursuant to the provisions in GIDAP BPM Section 6.6.</w:t>
      </w:r>
    </w:p>
    <w:p w14:paraId="52C3D7A7" w14:textId="77777777" w:rsidR="00470670" w:rsidRDefault="00470670"/>
    <w:p w14:paraId="52C3D7A8" w14:textId="77777777" w:rsidR="00470670" w:rsidRDefault="00494881">
      <w:pPr>
        <w:pStyle w:val="Heading1"/>
      </w:pPr>
      <w:bookmarkStart w:id="1399" w:name="_Toc9517701"/>
      <w:r>
        <w:t>Interconnection Requests</w:t>
      </w:r>
      <w:bookmarkEnd w:id="1399"/>
    </w:p>
    <w:p w14:paraId="52C3D7A9" w14:textId="77777777" w:rsidR="00470670" w:rsidRDefault="00470670">
      <w:pPr>
        <w:rPr>
          <w:lang w:val="x-none" w:eastAsia="x-none"/>
        </w:rPr>
      </w:pPr>
    </w:p>
    <w:p w14:paraId="52C3D7AA" w14:textId="77777777" w:rsidR="00470670" w:rsidRDefault="00494881">
      <w:pPr>
        <w:pStyle w:val="Heading2"/>
        <w:rPr>
          <w:lang w:val="en-US"/>
        </w:rPr>
      </w:pPr>
      <w:bookmarkStart w:id="1400" w:name="_Toc447617847"/>
      <w:bookmarkStart w:id="1401" w:name="_Toc9517702"/>
      <w:r>
        <w:rPr>
          <w:lang w:val="en-US"/>
        </w:rPr>
        <w:t>Submission of Interconnection Requests</w:t>
      </w:r>
      <w:bookmarkEnd w:id="1400"/>
      <w:bookmarkEnd w:id="1401"/>
    </w:p>
    <w:p w14:paraId="52C3D7AB" w14:textId="77777777" w:rsidR="00470670" w:rsidRDefault="00494881">
      <w:pPr>
        <w:pStyle w:val="Default"/>
        <w:ind w:left="360"/>
        <w:rPr>
          <w:lang w:eastAsia="x-none"/>
        </w:rPr>
      </w:pPr>
      <w:r>
        <w:rPr>
          <w:lang w:eastAsia="x-none"/>
        </w:rPr>
        <w:t xml:space="preserve">Electronic submission is the preferred method for Interconnection Customers to submit Interconnection Requests to the CAISO.  Section 6.1 of the </w:t>
      </w:r>
      <w:hyperlink r:id="rId17" w:history="1">
        <w:r>
          <w:rPr>
            <w:rStyle w:val="Hyperlink"/>
            <w:lang w:eastAsia="x-none"/>
          </w:rPr>
          <w:t>RIMS5 User Guide</w:t>
        </w:r>
      </w:hyperlink>
      <w:r>
        <w:rPr>
          <w:lang w:eastAsia="x-none"/>
        </w:rPr>
        <w:t xml:space="preserve"> outlines this process.  Following is a link to the presentation materials shown at the webex training on electronic submission held March 31, 2016:  </w:t>
      </w:r>
      <w:hyperlink r:id="rId18" w:history="1">
        <w:r>
          <w:rPr>
            <w:rStyle w:val="Hyperlink"/>
            <w:lang w:eastAsia="x-none"/>
          </w:rPr>
          <w:t>http://www.caiso.com/Documents/Presentation-ResourceInterconnectionManagementSystemTrainingMar31_2016.pdf</w:t>
        </w:r>
      </w:hyperlink>
      <w:r>
        <w:rPr>
          <w:lang w:eastAsia="x-none"/>
        </w:rPr>
        <w:t xml:space="preserve">. </w:t>
      </w:r>
    </w:p>
    <w:p w14:paraId="52C3D7AC" w14:textId="77777777" w:rsidR="00470670" w:rsidRDefault="00470670">
      <w:pPr>
        <w:rPr>
          <w:rFonts w:ascii="Arial" w:hAnsi="Arial" w:cs="Arial"/>
          <w:lang w:eastAsia="x-none"/>
        </w:rPr>
      </w:pPr>
    </w:p>
    <w:p w14:paraId="52C3D7AD" w14:textId="77777777" w:rsidR="00470670" w:rsidRDefault="00494881">
      <w:pPr>
        <w:pStyle w:val="Default"/>
        <w:ind w:left="360"/>
        <w:rPr>
          <w:lang w:eastAsia="x-none"/>
        </w:rPr>
      </w:pPr>
      <w:r>
        <w:rPr>
          <w:lang w:eastAsia="x-none"/>
        </w:rPr>
        <w:t>The option to submit hard copy Interconnection Requests is still available, but is not the preferred method.</w:t>
      </w:r>
    </w:p>
    <w:p w14:paraId="52C3D7AE" w14:textId="77777777" w:rsidR="00470670" w:rsidRDefault="00470670">
      <w:pPr>
        <w:rPr>
          <w:rFonts w:ascii="Arial" w:hAnsi="Arial" w:cs="Arial"/>
          <w:lang w:eastAsia="x-none"/>
        </w:rPr>
      </w:pPr>
    </w:p>
    <w:p w14:paraId="52C3D7AF" w14:textId="77777777" w:rsidR="00470670" w:rsidRDefault="00494881">
      <w:pPr>
        <w:pStyle w:val="Default"/>
        <w:ind w:left="360"/>
        <w:rPr>
          <w:lang w:eastAsia="x-none"/>
        </w:rPr>
      </w:pPr>
      <w:r>
        <w:rPr>
          <w:lang w:eastAsia="x-none"/>
        </w:rPr>
        <w:t xml:space="preserve">All new Interconnection Requests submitted starting on April 1, regardless of submission method, must utilize the current </w:t>
      </w:r>
      <w:hyperlink r:id="rId19" w:history="1">
        <w:r>
          <w:rPr>
            <w:rStyle w:val="Hyperlink"/>
            <w:lang w:eastAsia="x-none"/>
          </w:rPr>
          <w:t>Interconnection Request Form</w:t>
        </w:r>
      </w:hyperlink>
      <w:r>
        <w:rPr>
          <w:lang w:eastAsia="x-none"/>
        </w:rPr>
        <w:t xml:space="preserve"> posted on the CAISO website, or in Appendix 1 to Appendix DD to the CAISO tariff.</w:t>
      </w:r>
    </w:p>
    <w:p w14:paraId="52C3D7B0" w14:textId="77777777" w:rsidR="00470670" w:rsidRDefault="00470670">
      <w:pPr>
        <w:rPr>
          <w:lang w:val="x-none" w:eastAsia="x-none"/>
        </w:rPr>
      </w:pPr>
    </w:p>
    <w:p w14:paraId="52C3D7B1" w14:textId="77777777" w:rsidR="00470670" w:rsidRDefault="00494881">
      <w:pPr>
        <w:pStyle w:val="Heading2"/>
        <w:numPr>
          <w:ilvl w:val="1"/>
          <w:numId w:val="108"/>
        </w:numPr>
        <w:spacing w:before="0"/>
      </w:pPr>
      <w:bookmarkStart w:id="1402" w:name="_Toc9517703"/>
      <w:r>
        <w:t>Selecting a Project Name</w:t>
      </w:r>
      <w:bookmarkEnd w:id="1402"/>
    </w:p>
    <w:p w14:paraId="52C3D7B2" w14:textId="77777777" w:rsidR="00470670" w:rsidRDefault="00470670">
      <w:pPr>
        <w:rPr>
          <w:rFonts w:ascii="Arial" w:hAnsi="Arial" w:cs="Arial"/>
          <w:lang w:eastAsia="x-none"/>
        </w:rPr>
      </w:pPr>
    </w:p>
    <w:p w14:paraId="52C3D7B3" w14:textId="77777777" w:rsidR="00470670" w:rsidRDefault="00494881">
      <w:pPr>
        <w:pStyle w:val="Default"/>
        <w:ind w:left="360"/>
        <w:rPr>
          <w:lang w:eastAsia="x-none"/>
        </w:rPr>
      </w:pPr>
      <w:r>
        <w:rPr>
          <w:lang w:eastAsia="x-none"/>
        </w:rPr>
        <w:t xml:space="preserve">Dispatchers and operations personnel must be able to identify and easily communicate with each other regarding generators.  Being forced to clarify “which Blythe?” or “is it GENX47H or GEN47XH?” could waste valuable time during a contingency event.  As such, all project names provided in an Interconnection Request will be reviewed for compliance with the Project and Resource Naming Convention Guidelines provided below in section 5.2.1.  The Project and Resource Naming Convention Guidelines are utilized both by the CAISO for projects interconnecting to the CAISO controlled grid and by the PTOs for Wholesale Distribution Access Tariff (WDAT) projects interconnecting to the PTO distribution systems.  Any project name that does not meet the naming convention guidelines will result in the Interconnection Customer being required to change the project name, including WDAT projects that are coming into the CAISO New Resource Implementation process prior to synchronization.  These guidelines are advisory to avoid naming issues early in the interconnection process. Projects can be required to change names at any time subject to CAISO discretion. </w:t>
      </w:r>
    </w:p>
    <w:p w14:paraId="52C3D7B4" w14:textId="77777777" w:rsidR="00470670" w:rsidRDefault="00470670">
      <w:pPr>
        <w:rPr>
          <w:rFonts w:ascii="Arial" w:hAnsi="Arial" w:cs="Arial"/>
          <w:lang w:eastAsia="x-none"/>
        </w:rPr>
      </w:pPr>
    </w:p>
    <w:p w14:paraId="52C3D7B5" w14:textId="77777777" w:rsidR="00470670" w:rsidRDefault="00494881">
      <w:pPr>
        <w:ind w:left="360"/>
        <w:rPr>
          <w:rFonts w:ascii="Arial" w:hAnsi="Arial" w:cs="Arial"/>
        </w:rPr>
      </w:pPr>
      <w:r>
        <w:rPr>
          <w:rFonts w:ascii="Arial" w:hAnsi="Arial" w:cs="Arial"/>
          <w:lang w:eastAsia="x-none"/>
        </w:rPr>
        <w:t xml:space="preserve">The CAISO will not accept duplicate names for projects.  The RIMS5 application Interconnection Request should not accept duplicate project names and should require a project name change for the successful submittal of the Interconnection Request.  It is important to use the same project name in the Interconnection Request form as was entered when initially registering for a New Request Registration Code in the RIMS Public user interface.  The Interconnection Customer may refer to the CAISO website for a list of previously utilized names that cannot be duplicated at the following: </w:t>
      </w:r>
      <w:hyperlink r:id="rId20" w:history="1">
        <w:r>
          <w:rPr>
            <w:rStyle w:val="Hyperlink"/>
            <w:rFonts w:ascii="Arial" w:hAnsi="Arial" w:cs="Arial"/>
          </w:rPr>
          <w:t>http://www.caiso.com/Documents/ProhibitedProjectNames.xlsx</w:t>
        </w:r>
      </w:hyperlink>
      <w:r>
        <w:rPr>
          <w:rFonts w:ascii="Arial" w:hAnsi="Arial" w:cs="Arial"/>
          <w:lang w:eastAsia="x-none"/>
        </w:rPr>
        <w:t xml:space="preserve">.  If a name is initially accepted by RIMS, and upon further review is found to be unacceptable according to the guidelines below in Section 5.2.1, the Interconnection Customer will be required to provide a proposed alternative name, or a list of proposed names, prior to the project scoping meeting.  The proposed alternative name(s) will be discussed at the scoping meeting. </w:t>
      </w:r>
    </w:p>
    <w:p w14:paraId="52C3D7B6" w14:textId="77777777" w:rsidR="00470670" w:rsidRDefault="00470670">
      <w:pPr>
        <w:rPr>
          <w:rFonts w:ascii="Arial" w:hAnsi="Arial" w:cs="Arial"/>
          <w:lang w:eastAsia="x-none"/>
        </w:rPr>
      </w:pPr>
    </w:p>
    <w:p w14:paraId="52C3D7B7" w14:textId="77777777" w:rsidR="00470670" w:rsidRDefault="00494881">
      <w:pPr>
        <w:ind w:left="360"/>
        <w:rPr>
          <w:rFonts w:ascii="Arial" w:hAnsi="Arial" w:cs="Arial"/>
          <w:lang w:eastAsia="x-none"/>
        </w:rPr>
      </w:pPr>
      <w:r>
        <w:rPr>
          <w:rFonts w:ascii="Arial" w:hAnsi="Arial" w:cs="Arial"/>
          <w:lang w:eastAsia="x-none"/>
        </w:rPr>
        <w:t xml:space="preserve">If the Interconnection Customer needs additional assistance with selecting a project name, they may send a name or list of possible project names to the CAISO to verify prior to submitting their Interconnection Request.  However, project names are not reserved until the Interconnection Request is submitted in RIMS.  The CAISO will verify if each name complies with the Project and Resource Naming Convention Guidelines, has not already been utilized, or is not similar to a currently used name.  The CAISO may provide the Interconnection Customer with a recommendation if the proposed name is unacceptable.  Requests for review of a proposed project may be sent to </w:t>
      </w:r>
      <w:hyperlink r:id="rId21" w:history="1">
        <w:r>
          <w:rPr>
            <w:rStyle w:val="Hyperlink"/>
            <w:rFonts w:ascii="Arial" w:hAnsi="Arial" w:cs="Arial"/>
            <w:lang w:eastAsia="x-none"/>
          </w:rPr>
          <w:t>IRinfo@caiso.com</w:t>
        </w:r>
      </w:hyperlink>
      <w:r>
        <w:rPr>
          <w:rFonts w:ascii="Arial" w:hAnsi="Arial" w:cs="Arial"/>
          <w:lang w:eastAsia="x-none"/>
        </w:rPr>
        <w:t xml:space="preserve"> with “Request for Name Review” in the subject line.</w:t>
      </w:r>
    </w:p>
    <w:p w14:paraId="52C3D7B8" w14:textId="77777777" w:rsidR="00470670" w:rsidRDefault="00470670">
      <w:pPr>
        <w:rPr>
          <w:rFonts w:ascii="Arial" w:hAnsi="Arial" w:cs="Arial"/>
          <w:lang w:eastAsia="x-none"/>
        </w:rPr>
      </w:pPr>
    </w:p>
    <w:p w14:paraId="52C3D7B9" w14:textId="77777777" w:rsidR="00470670" w:rsidRDefault="00470670">
      <w:pPr>
        <w:rPr>
          <w:rFonts w:ascii="Arial" w:hAnsi="Arial" w:cs="Arial"/>
          <w:lang w:eastAsia="x-none"/>
        </w:rPr>
      </w:pPr>
    </w:p>
    <w:p w14:paraId="52C3D7BA" w14:textId="77777777" w:rsidR="00470670" w:rsidRDefault="00470670">
      <w:pPr>
        <w:rPr>
          <w:rFonts w:ascii="Arial" w:hAnsi="Arial" w:cs="Arial"/>
          <w:lang w:eastAsia="x-none"/>
        </w:rPr>
      </w:pPr>
    </w:p>
    <w:p w14:paraId="52C3D7BB" w14:textId="77777777" w:rsidR="00470670" w:rsidRDefault="00470670">
      <w:pPr>
        <w:rPr>
          <w:rFonts w:ascii="Arial" w:hAnsi="Arial" w:cs="Arial"/>
          <w:lang w:eastAsia="x-none"/>
        </w:rPr>
      </w:pPr>
    </w:p>
    <w:p w14:paraId="52C3D7BC" w14:textId="77777777" w:rsidR="00470670" w:rsidRDefault="00470670">
      <w:pPr>
        <w:rPr>
          <w:rFonts w:ascii="Arial" w:hAnsi="Arial" w:cs="Arial"/>
          <w:lang w:eastAsia="x-none"/>
        </w:rPr>
      </w:pPr>
    </w:p>
    <w:p w14:paraId="52C3D7BD" w14:textId="77777777" w:rsidR="00470670" w:rsidRDefault="00470670">
      <w:pPr>
        <w:rPr>
          <w:rFonts w:ascii="Arial" w:hAnsi="Arial" w:cs="Arial"/>
          <w:lang w:eastAsia="x-none"/>
        </w:rPr>
      </w:pPr>
    </w:p>
    <w:p w14:paraId="52C3D7BE" w14:textId="77777777" w:rsidR="00470670" w:rsidRDefault="00470670">
      <w:pPr>
        <w:rPr>
          <w:rFonts w:ascii="Arial" w:hAnsi="Arial" w:cs="Arial"/>
          <w:lang w:eastAsia="x-none"/>
        </w:rPr>
      </w:pPr>
    </w:p>
    <w:p w14:paraId="52C3D7BF" w14:textId="77777777" w:rsidR="00470670" w:rsidRDefault="00470670">
      <w:pPr>
        <w:rPr>
          <w:rFonts w:ascii="Arial" w:hAnsi="Arial" w:cs="Arial"/>
          <w:lang w:eastAsia="x-none"/>
        </w:rPr>
      </w:pPr>
    </w:p>
    <w:p w14:paraId="52C3D7C0" w14:textId="77777777" w:rsidR="00470670" w:rsidRDefault="00470670">
      <w:pPr>
        <w:rPr>
          <w:rFonts w:ascii="Arial" w:hAnsi="Arial" w:cs="Arial"/>
          <w:lang w:eastAsia="x-none"/>
        </w:rPr>
      </w:pPr>
    </w:p>
    <w:p w14:paraId="52C3D7C1" w14:textId="77777777" w:rsidR="00470670" w:rsidRDefault="00470670">
      <w:pPr>
        <w:rPr>
          <w:rFonts w:ascii="Arial" w:hAnsi="Arial" w:cs="Arial"/>
          <w:lang w:eastAsia="x-none"/>
        </w:rPr>
      </w:pPr>
    </w:p>
    <w:p w14:paraId="52C3D7C2" w14:textId="77777777" w:rsidR="00470670" w:rsidRDefault="00470670">
      <w:pPr>
        <w:rPr>
          <w:rFonts w:ascii="Arial" w:hAnsi="Arial" w:cs="Arial"/>
          <w:lang w:eastAsia="x-none"/>
        </w:rPr>
      </w:pPr>
    </w:p>
    <w:p w14:paraId="52C3D7C3" w14:textId="77777777" w:rsidR="00470670" w:rsidRDefault="00470670">
      <w:pPr>
        <w:rPr>
          <w:rFonts w:ascii="Arial" w:hAnsi="Arial" w:cs="Arial"/>
          <w:lang w:eastAsia="x-none"/>
        </w:rPr>
      </w:pPr>
    </w:p>
    <w:p w14:paraId="52C3D7C4" w14:textId="77777777" w:rsidR="00470670" w:rsidRDefault="00470670">
      <w:pPr>
        <w:rPr>
          <w:rFonts w:ascii="Arial" w:hAnsi="Arial" w:cs="Arial"/>
          <w:lang w:eastAsia="x-none"/>
        </w:rPr>
      </w:pPr>
    </w:p>
    <w:p w14:paraId="52C3D7C5" w14:textId="77777777" w:rsidR="00470670" w:rsidRDefault="00470670">
      <w:pPr>
        <w:rPr>
          <w:rFonts w:ascii="Arial" w:hAnsi="Arial" w:cs="Arial"/>
          <w:lang w:eastAsia="x-none"/>
        </w:rPr>
      </w:pPr>
    </w:p>
    <w:p w14:paraId="52C3D7C6" w14:textId="77777777" w:rsidR="00470670" w:rsidRDefault="00470670">
      <w:pPr>
        <w:rPr>
          <w:rFonts w:ascii="Arial" w:hAnsi="Arial" w:cs="Arial"/>
          <w:lang w:eastAsia="x-none"/>
        </w:rPr>
      </w:pPr>
    </w:p>
    <w:p w14:paraId="52C3D7C7" w14:textId="77777777" w:rsidR="00470670" w:rsidRDefault="00470670">
      <w:pPr>
        <w:rPr>
          <w:rFonts w:ascii="Arial" w:hAnsi="Arial" w:cs="Arial"/>
          <w:lang w:eastAsia="x-none"/>
        </w:rPr>
      </w:pPr>
    </w:p>
    <w:p w14:paraId="52C3D7C8" w14:textId="77777777" w:rsidR="00470670" w:rsidRDefault="00470670">
      <w:pPr>
        <w:rPr>
          <w:rFonts w:ascii="Arial" w:hAnsi="Arial" w:cs="Arial"/>
          <w:lang w:eastAsia="x-none"/>
        </w:rPr>
      </w:pPr>
    </w:p>
    <w:p w14:paraId="52C3D7C9" w14:textId="77777777" w:rsidR="00470670" w:rsidRDefault="00470670">
      <w:pPr>
        <w:rPr>
          <w:rFonts w:ascii="Arial" w:hAnsi="Arial" w:cs="Arial"/>
          <w:lang w:eastAsia="x-none"/>
        </w:rPr>
      </w:pPr>
    </w:p>
    <w:p w14:paraId="52C3D7CA" w14:textId="77777777" w:rsidR="00470670" w:rsidRDefault="00470670">
      <w:pPr>
        <w:pStyle w:val="ListParagraph"/>
        <w:keepNext/>
        <w:numPr>
          <w:ilvl w:val="0"/>
          <w:numId w:val="105"/>
        </w:numPr>
        <w:tabs>
          <w:tab w:val="num" w:pos="1080"/>
        </w:tabs>
        <w:spacing w:before="240" w:line="240" w:lineRule="auto"/>
        <w:contextualSpacing w:val="0"/>
        <w:outlineLvl w:val="0"/>
        <w:rPr>
          <w:rFonts w:cs="Arial"/>
          <w:b/>
          <w:bCs/>
          <w:vanish/>
          <w:kern w:val="36"/>
          <w:sz w:val="34"/>
          <w:szCs w:val="34"/>
          <w:lang w:eastAsia="x-none"/>
        </w:rPr>
      </w:pPr>
      <w:bookmarkStart w:id="1403" w:name="_Toc473802736"/>
      <w:bookmarkStart w:id="1404" w:name="_Toc478642879"/>
      <w:bookmarkStart w:id="1405" w:name="_Toc415032785"/>
      <w:bookmarkStart w:id="1406" w:name="_Toc434592548"/>
      <w:bookmarkStart w:id="1407" w:name="_Toc434592738"/>
      <w:bookmarkStart w:id="1408" w:name="_Toc462822434"/>
      <w:bookmarkStart w:id="1409" w:name="_Toc9517704"/>
      <w:bookmarkEnd w:id="1403"/>
      <w:bookmarkEnd w:id="1404"/>
      <w:bookmarkEnd w:id="1409"/>
    </w:p>
    <w:p w14:paraId="52C3D7CB" w14:textId="77777777" w:rsidR="00470670" w:rsidRDefault="00470670">
      <w:pPr>
        <w:pStyle w:val="ListParagraph"/>
        <w:keepNext/>
        <w:numPr>
          <w:ilvl w:val="0"/>
          <w:numId w:val="105"/>
        </w:numPr>
        <w:tabs>
          <w:tab w:val="num" w:pos="1080"/>
        </w:tabs>
        <w:spacing w:before="240" w:line="240" w:lineRule="auto"/>
        <w:contextualSpacing w:val="0"/>
        <w:outlineLvl w:val="0"/>
        <w:rPr>
          <w:rFonts w:cs="Arial"/>
          <w:b/>
          <w:bCs/>
          <w:vanish/>
          <w:kern w:val="36"/>
          <w:sz w:val="34"/>
          <w:szCs w:val="34"/>
          <w:lang w:eastAsia="x-none"/>
        </w:rPr>
      </w:pPr>
      <w:bookmarkStart w:id="1410" w:name="_Toc473802737"/>
      <w:bookmarkStart w:id="1411" w:name="_Toc478642880"/>
      <w:bookmarkStart w:id="1412" w:name="_Toc9517705"/>
      <w:bookmarkEnd w:id="1410"/>
      <w:bookmarkEnd w:id="1411"/>
      <w:bookmarkEnd w:id="1412"/>
    </w:p>
    <w:p w14:paraId="52C3D7CC" w14:textId="77777777" w:rsidR="00470670" w:rsidRDefault="00470670">
      <w:pPr>
        <w:pStyle w:val="ListParagraph"/>
        <w:keepNext/>
        <w:numPr>
          <w:ilvl w:val="0"/>
          <w:numId w:val="105"/>
        </w:numPr>
        <w:tabs>
          <w:tab w:val="num" w:pos="1080"/>
        </w:tabs>
        <w:spacing w:before="240" w:line="240" w:lineRule="auto"/>
        <w:contextualSpacing w:val="0"/>
        <w:outlineLvl w:val="0"/>
        <w:rPr>
          <w:rFonts w:cs="Arial"/>
          <w:b/>
          <w:bCs/>
          <w:vanish/>
          <w:kern w:val="36"/>
          <w:sz w:val="34"/>
          <w:szCs w:val="34"/>
          <w:lang w:eastAsia="x-none"/>
        </w:rPr>
      </w:pPr>
      <w:bookmarkStart w:id="1413" w:name="_Toc473802738"/>
      <w:bookmarkStart w:id="1414" w:name="_Toc478642881"/>
      <w:bookmarkStart w:id="1415" w:name="_Toc9517706"/>
      <w:bookmarkEnd w:id="1413"/>
      <w:bookmarkEnd w:id="1414"/>
      <w:bookmarkEnd w:id="1415"/>
    </w:p>
    <w:p w14:paraId="52C3D7CD" w14:textId="77777777" w:rsidR="00470670" w:rsidRDefault="00470670">
      <w:pPr>
        <w:pStyle w:val="ListParagraph"/>
        <w:keepNext/>
        <w:numPr>
          <w:ilvl w:val="0"/>
          <w:numId w:val="105"/>
        </w:numPr>
        <w:tabs>
          <w:tab w:val="num" w:pos="1080"/>
        </w:tabs>
        <w:spacing w:before="240" w:line="240" w:lineRule="auto"/>
        <w:contextualSpacing w:val="0"/>
        <w:outlineLvl w:val="0"/>
        <w:rPr>
          <w:rFonts w:cs="Arial"/>
          <w:b/>
          <w:bCs/>
          <w:vanish/>
          <w:kern w:val="36"/>
          <w:sz w:val="34"/>
          <w:szCs w:val="34"/>
          <w:lang w:eastAsia="x-none"/>
        </w:rPr>
      </w:pPr>
      <w:bookmarkStart w:id="1416" w:name="_Toc473802739"/>
      <w:bookmarkStart w:id="1417" w:name="_Toc478642882"/>
      <w:bookmarkStart w:id="1418" w:name="_Toc9517707"/>
      <w:bookmarkEnd w:id="1416"/>
      <w:bookmarkEnd w:id="1417"/>
      <w:bookmarkEnd w:id="1418"/>
    </w:p>
    <w:p w14:paraId="52C3D7CE" w14:textId="77777777" w:rsidR="00470670" w:rsidRDefault="00470670">
      <w:pPr>
        <w:pStyle w:val="ListParagraph"/>
        <w:keepNext/>
        <w:numPr>
          <w:ilvl w:val="0"/>
          <w:numId w:val="105"/>
        </w:numPr>
        <w:tabs>
          <w:tab w:val="num" w:pos="1080"/>
        </w:tabs>
        <w:spacing w:before="240" w:line="240" w:lineRule="auto"/>
        <w:contextualSpacing w:val="0"/>
        <w:outlineLvl w:val="0"/>
        <w:rPr>
          <w:rFonts w:cs="Arial"/>
          <w:b/>
          <w:bCs/>
          <w:vanish/>
          <w:kern w:val="36"/>
          <w:sz w:val="34"/>
          <w:szCs w:val="34"/>
          <w:lang w:eastAsia="x-none"/>
        </w:rPr>
      </w:pPr>
      <w:bookmarkStart w:id="1419" w:name="_Toc473802740"/>
      <w:bookmarkStart w:id="1420" w:name="_Toc478642883"/>
      <w:bookmarkStart w:id="1421" w:name="_Toc9517708"/>
      <w:bookmarkEnd w:id="1419"/>
      <w:bookmarkEnd w:id="1420"/>
      <w:bookmarkEnd w:id="1421"/>
    </w:p>
    <w:p w14:paraId="52C3D7CF" w14:textId="77777777" w:rsidR="00470670" w:rsidRDefault="00470670">
      <w:pPr>
        <w:pStyle w:val="ListParagraph"/>
        <w:keepNext/>
        <w:numPr>
          <w:ilvl w:val="1"/>
          <w:numId w:val="105"/>
        </w:numPr>
        <w:tabs>
          <w:tab w:val="num" w:pos="1080"/>
        </w:tabs>
        <w:spacing w:before="240" w:line="240" w:lineRule="auto"/>
        <w:contextualSpacing w:val="0"/>
        <w:outlineLvl w:val="1"/>
        <w:rPr>
          <w:rFonts w:cs="Arial"/>
          <w:b/>
          <w:bCs/>
          <w:vanish/>
          <w:sz w:val="30"/>
          <w:szCs w:val="30"/>
          <w:lang w:eastAsia="x-none"/>
        </w:rPr>
      </w:pPr>
      <w:bookmarkStart w:id="1422" w:name="_Toc473802741"/>
      <w:bookmarkStart w:id="1423" w:name="_Toc478642884"/>
      <w:bookmarkStart w:id="1424" w:name="_Toc9517709"/>
      <w:bookmarkEnd w:id="1422"/>
      <w:bookmarkEnd w:id="1423"/>
      <w:bookmarkEnd w:id="1424"/>
    </w:p>
    <w:p w14:paraId="52C3D7D0" w14:textId="77777777" w:rsidR="00470670" w:rsidRDefault="00470670">
      <w:pPr>
        <w:pStyle w:val="ListParagraph"/>
        <w:keepNext/>
        <w:numPr>
          <w:ilvl w:val="1"/>
          <w:numId w:val="105"/>
        </w:numPr>
        <w:tabs>
          <w:tab w:val="num" w:pos="1080"/>
        </w:tabs>
        <w:spacing w:before="240" w:line="240" w:lineRule="auto"/>
        <w:contextualSpacing w:val="0"/>
        <w:outlineLvl w:val="1"/>
        <w:rPr>
          <w:rFonts w:cs="Arial"/>
          <w:b/>
          <w:bCs/>
          <w:vanish/>
          <w:sz w:val="30"/>
          <w:szCs w:val="30"/>
          <w:lang w:eastAsia="x-none"/>
        </w:rPr>
      </w:pPr>
      <w:bookmarkStart w:id="1425" w:name="_Toc473802742"/>
      <w:bookmarkStart w:id="1426" w:name="_Toc478642885"/>
      <w:bookmarkStart w:id="1427" w:name="_Toc9517710"/>
      <w:bookmarkEnd w:id="1425"/>
      <w:bookmarkEnd w:id="1426"/>
      <w:bookmarkEnd w:id="1427"/>
    </w:p>
    <w:p w14:paraId="52C3D7D1" w14:textId="77777777" w:rsidR="00470670" w:rsidRDefault="00494881">
      <w:pPr>
        <w:pStyle w:val="Heading3"/>
        <w:numPr>
          <w:ilvl w:val="2"/>
          <w:numId w:val="105"/>
        </w:numPr>
        <w:spacing w:after="240"/>
        <w:ind w:hanging="3960"/>
      </w:pPr>
      <w:bookmarkStart w:id="1428" w:name="_Toc9517711"/>
      <w:r>
        <w:t>Project and Resource Naming Convention Guidelines:</w:t>
      </w:r>
      <w:bookmarkEnd w:id="1405"/>
      <w:bookmarkEnd w:id="1406"/>
      <w:bookmarkEnd w:id="1407"/>
      <w:bookmarkEnd w:id="1408"/>
      <w:bookmarkEnd w:id="1428"/>
    </w:p>
    <w:p w14:paraId="52C3D7D2" w14:textId="77777777" w:rsidR="00470670" w:rsidRDefault="00470670">
      <w:pPr>
        <w:rPr>
          <w:lang w:val="x-none" w:eastAsia="x-none"/>
        </w:rPr>
      </w:pPr>
    </w:p>
    <w:tbl>
      <w:tblPr>
        <w:tblW w:w="9706" w:type="dxa"/>
        <w:tblInd w:w="-113" w:type="dxa"/>
        <w:tblLook w:val="04A0" w:firstRow="1" w:lastRow="0" w:firstColumn="1" w:lastColumn="0" w:noHBand="0" w:noVBand="1"/>
      </w:tblPr>
      <w:tblGrid>
        <w:gridCol w:w="3609"/>
        <w:gridCol w:w="3058"/>
        <w:gridCol w:w="3039"/>
      </w:tblGrid>
      <w:tr w:rsidR="00470670" w14:paraId="52C3D7D6" w14:textId="77777777">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52C3D7D3" w14:textId="77777777" w:rsidR="00470670" w:rsidRDefault="00494881">
            <w:pPr>
              <w:widowControl w:val="0"/>
              <w:rPr>
                <w:rFonts w:ascii="Arial" w:hAnsi="Arial" w:cs="Arial"/>
                <w:color w:val="FF0000"/>
                <w:sz w:val="20"/>
                <w:szCs w:val="20"/>
                <w:highlight w:val="lightGray"/>
              </w:rPr>
            </w:pPr>
            <w:r>
              <w:rPr>
                <w:rFonts w:ascii="Arial" w:hAnsi="Arial" w:cs="Arial"/>
                <w:color w:val="FF0000"/>
                <w:sz w:val="20"/>
                <w:szCs w:val="20"/>
              </w:rPr>
              <w:t>Unacceptable</w:t>
            </w:r>
            <w:r>
              <w:rPr>
                <w:rFonts w:ascii="Arial" w:hAnsi="Arial" w:cs="Arial"/>
                <w:sz w:val="20"/>
                <w:szCs w:val="20"/>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52C3D7D4" w14:textId="77777777" w:rsidR="00470670" w:rsidRDefault="00494881">
            <w:pPr>
              <w:widowControl w:val="0"/>
              <w:rPr>
                <w:rFonts w:ascii="Arial" w:hAnsi="Arial" w:cs="Arial"/>
                <w:color w:val="FF0000"/>
                <w:sz w:val="20"/>
                <w:szCs w:val="20"/>
              </w:rPr>
            </w:pPr>
            <w:r>
              <w:rPr>
                <w:rFonts w:ascii="Arial" w:hAnsi="Arial" w:cs="Arial"/>
                <w:sz w:val="20"/>
                <w:szCs w:val="20"/>
              </w:rPr>
              <w:t xml:space="preserve">Examples of </w:t>
            </w:r>
            <w:r>
              <w:rPr>
                <w:rFonts w:ascii="Arial" w:hAnsi="Arial" w:cs="Arial"/>
                <w:color w:val="FF0000"/>
                <w:sz w:val="20"/>
                <w:szCs w:val="20"/>
              </w:rPr>
              <w:t>Unacceptable</w:t>
            </w:r>
            <w:r>
              <w:rPr>
                <w:rFonts w:ascii="Arial" w:hAnsi="Arial" w:cs="Arial"/>
                <w:sz w:val="20"/>
                <w:szCs w:val="20"/>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52C3D7D5" w14:textId="77777777" w:rsidR="00470670" w:rsidRDefault="00494881">
            <w:pPr>
              <w:widowControl w:val="0"/>
              <w:rPr>
                <w:rFonts w:ascii="Arial" w:hAnsi="Arial" w:cs="Arial"/>
                <w:sz w:val="20"/>
                <w:szCs w:val="20"/>
              </w:rPr>
            </w:pPr>
            <w:r>
              <w:rPr>
                <w:rFonts w:ascii="Arial" w:hAnsi="Arial" w:cs="Arial"/>
                <w:sz w:val="20"/>
                <w:szCs w:val="20"/>
              </w:rPr>
              <w:t>Examples</w:t>
            </w:r>
            <w:r>
              <w:rPr>
                <w:rFonts w:ascii="Arial" w:hAnsi="Arial" w:cs="Arial"/>
                <w:color w:val="0000FF"/>
                <w:sz w:val="20"/>
                <w:szCs w:val="20"/>
              </w:rPr>
              <w:t xml:space="preserve"> Acceptable</w:t>
            </w:r>
            <w:r>
              <w:rPr>
                <w:rFonts w:ascii="Arial" w:hAnsi="Arial" w:cs="Arial"/>
                <w:sz w:val="20"/>
                <w:szCs w:val="20"/>
              </w:rPr>
              <w:t xml:space="preserve"> Names: </w:t>
            </w:r>
          </w:p>
        </w:tc>
      </w:tr>
      <w:tr w:rsidR="00470670" w14:paraId="52C3D7DA" w14:textId="77777777">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52C3D7D7"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52C3D7D8"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 xml:space="preserve">Jefferson Corporation Solar; Jefferson Inc. Solar </w:t>
            </w:r>
          </w:p>
        </w:tc>
        <w:tc>
          <w:tcPr>
            <w:tcW w:w="3039" w:type="dxa"/>
            <w:tcBorders>
              <w:top w:val="single" w:sz="4" w:space="0" w:color="auto"/>
              <w:left w:val="single" w:sz="4" w:space="0" w:color="auto"/>
              <w:bottom w:val="single" w:sz="4" w:space="0" w:color="auto"/>
              <w:right w:val="single" w:sz="4" w:space="0" w:color="auto"/>
            </w:tcBorders>
            <w:vAlign w:val="center"/>
          </w:tcPr>
          <w:p w14:paraId="52C3D7D9" w14:textId="77777777" w:rsidR="00470670" w:rsidRDefault="00494881">
            <w:pPr>
              <w:widowControl w:val="0"/>
              <w:rPr>
                <w:rFonts w:ascii="Arial" w:hAnsi="Arial" w:cs="Arial"/>
                <w:color w:val="0000FF"/>
                <w:sz w:val="20"/>
                <w:szCs w:val="20"/>
              </w:rPr>
            </w:pPr>
            <w:r>
              <w:rPr>
                <w:rFonts w:ascii="Arial" w:hAnsi="Arial" w:cs="Arial"/>
                <w:color w:val="0000FF"/>
                <w:sz w:val="20"/>
                <w:szCs w:val="20"/>
              </w:rPr>
              <w:t>Jefferson Solar</w:t>
            </w:r>
          </w:p>
        </w:tc>
      </w:tr>
      <w:tr w:rsidR="00470670" w14:paraId="52C3D7DE" w14:textId="77777777">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52C3D7DB"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Repeated names with different unit numbers for a series of units is allowed, but only for a single entity at the same location (e.g. 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52C3D7DC"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52C3D7DD" w14:textId="77777777" w:rsidR="00470670" w:rsidRDefault="00494881">
            <w:pPr>
              <w:widowControl w:val="0"/>
              <w:rPr>
                <w:rFonts w:ascii="Arial" w:hAnsi="Arial" w:cs="Arial"/>
                <w:color w:val="0000FF"/>
                <w:sz w:val="20"/>
                <w:szCs w:val="20"/>
              </w:rPr>
            </w:pPr>
            <w:r>
              <w:rPr>
                <w:rFonts w:ascii="Arial" w:hAnsi="Arial" w:cs="Arial"/>
                <w:color w:val="0000FF"/>
                <w:sz w:val="20"/>
                <w:szCs w:val="20"/>
              </w:rPr>
              <w:t>If owned by a single entity Blythe 1, Blythe 2, Blythe 3, etc. is allowed.</w:t>
            </w:r>
          </w:p>
        </w:tc>
      </w:tr>
      <w:tr w:rsidR="00470670" w14:paraId="52C3D7E3" w14:textId="77777777">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52C3D7DF"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lang w:eastAsia="x-none"/>
              </w:rPr>
              <w:t xml:space="preserve">No duplications of one or more words over four iterations, even at the same location and owned by the same entity.  </w:t>
            </w:r>
          </w:p>
        </w:tc>
        <w:tc>
          <w:tcPr>
            <w:tcW w:w="3058" w:type="dxa"/>
            <w:tcBorders>
              <w:top w:val="single" w:sz="4" w:space="0" w:color="auto"/>
              <w:left w:val="single" w:sz="4" w:space="0" w:color="auto"/>
              <w:bottom w:val="single" w:sz="4" w:space="0" w:color="auto"/>
              <w:right w:val="single" w:sz="4" w:space="0" w:color="auto"/>
            </w:tcBorders>
            <w:vAlign w:val="center"/>
          </w:tcPr>
          <w:p w14:paraId="52C3D7E0" w14:textId="77777777" w:rsidR="00470670" w:rsidRDefault="00470670">
            <w:pPr>
              <w:widowControl w:val="0"/>
              <w:ind w:left="72"/>
              <w:rPr>
                <w:rFonts w:ascii="Arial" w:hAnsi="Arial" w:cs="Arial"/>
                <w:color w:val="FF0000"/>
                <w:sz w:val="20"/>
                <w:szCs w:val="20"/>
              </w:rPr>
            </w:pPr>
          </w:p>
        </w:tc>
        <w:tc>
          <w:tcPr>
            <w:tcW w:w="3039" w:type="dxa"/>
            <w:tcBorders>
              <w:top w:val="single" w:sz="4" w:space="0" w:color="auto"/>
              <w:left w:val="single" w:sz="4" w:space="0" w:color="auto"/>
              <w:bottom w:val="single" w:sz="4" w:space="0" w:color="auto"/>
              <w:right w:val="single" w:sz="4" w:space="0" w:color="auto"/>
            </w:tcBorders>
            <w:vAlign w:val="center"/>
          </w:tcPr>
          <w:p w14:paraId="52C3D7E1" w14:textId="77777777" w:rsidR="00470670" w:rsidRDefault="00494881">
            <w:pPr>
              <w:widowControl w:val="0"/>
              <w:rPr>
                <w:rFonts w:ascii="Arial" w:hAnsi="Arial" w:cs="Arial"/>
                <w:color w:val="0000FF"/>
                <w:sz w:val="20"/>
                <w:szCs w:val="20"/>
              </w:rPr>
            </w:pPr>
            <w:r>
              <w:rPr>
                <w:rFonts w:ascii="Arial" w:hAnsi="Arial" w:cs="Arial"/>
                <w:color w:val="0000FF"/>
                <w:sz w:val="20"/>
                <w:szCs w:val="20"/>
              </w:rPr>
              <w:t xml:space="preserve">Blythe Gas Unit, Blythe Solar, Blythe Wind, Blythe South are allowed. </w:t>
            </w:r>
          </w:p>
          <w:p w14:paraId="52C3D7E2" w14:textId="77777777" w:rsidR="00470670" w:rsidRDefault="00494881">
            <w:pPr>
              <w:pStyle w:val="ListParagraph"/>
              <w:widowControl w:val="0"/>
              <w:numPr>
                <w:ilvl w:val="0"/>
                <w:numId w:val="109"/>
              </w:numPr>
              <w:spacing w:before="0" w:after="0" w:line="240" w:lineRule="auto"/>
              <w:ind w:left="353"/>
              <w:contextualSpacing w:val="0"/>
              <w:rPr>
                <w:rFonts w:cs="Arial"/>
                <w:color w:val="0000FF"/>
                <w:sz w:val="20"/>
                <w:szCs w:val="20"/>
              </w:rPr>
            </w:pPr>
            <w:r>
              <w:rPr>
                <w:rFonts w:cs="Arial"/>
                <w:color w:val="0000FF"/>
                <w:sz w:val="20"/>
                <w:szCs w:val="20"/>
              </w:rPr>
              <w:t xml:space="preserve">Note: In this example “Blythe” in any new project name constituting a fifth similar name would not be allowed. </w:t>
            </w:r>
          </w:p>
        </w:tc>
      </w:tr>
      <w:tr w:rsidR="00470670" w14:paraId="52C3D7E7" w14:textId="77777777">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52C3D7E4"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52C3D7E5"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Any single name or similar pronounced name can only be used once.  (e.g. 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52C3D7E6" w14:textId="77777777" w:rsidR="00470670" w:rsidRDefault="00494881">
            <w:pPr>
              <w:widowControl w:val="0"/>
              <w:rPr>
                <w:rFonts w:ascii="Arial" w:hAnsi="Arial" w:cs="Arial"/>
                <w:color w:val="0000FF"/>
                <w:sz w:val="20"/>
                <w:szCs w:val="20"/>
              </w:rPr>
            </w:pPr>
            <w:r>
              <w:rPr>
                <w:rFonts w:ascii="Arial" w:hAnsi="Arial" w:cs="Arial"/>
                <w:color w:val="0000FF"/>
                <w:sz w:val="20"/>
                <w:szCs w:val="20"/>
              </w:rPr>
              <w:t>Each name must be unique and distinguishable from each other when spoken by operators.</w:t>
            </w:r>
          </w:p>
        </w:tc>
      </w:tr>
      <w:tr w:rsidR="00470670" w14:paraId="52C3D7EB" w14:textId="77777777">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52C3D7E8"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use of the word “Phase” (numbers only); however, when numbers are used for units it  must be for the 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52C3D7E9"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 Creek Power Plant Phase 1</w:t>
            </w:r>
          </w:p>
        </w:tc>
        <w:tc>
          <w:tcPr>
            <w:tcW w:w="3039" w:type="dxa"/>
            <w:tcBorders>
              <w:top w:val="single" w:sz="4" w:space="0" w:color="auto"/>
              <w:left w:val="single" w:sz="4" w:space="0" w:color="auto"/>
              <w:bottom w:val="single" w:sz="4" w:space="0" w:color="auto"/>
              <w:right w:val="single" w:sz="4" w:space="0" w:color="auto"/>
            </w:tcBorders>
            <w:vAlign w:val="center"/>
          </w:tcPr>
          <w:p w14:paraId="52C3D7EA"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 1</w:t>
            </w:r>
          </w:p>
        </w:tc>
      </w:tr>
      <w:tr w:rsidR="00470670" w14:paraId="52C3D7EF" w14:textId="77777777">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52C3D7EC"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use of the word “Expansion”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52C3D7ED"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 Creek Power Plant Expansion</w:t>
            </w:r>
          </w:p>
        </w:tc>
        <w:tc>
          <w:tcPr>
            <w:tcW w:w="3039" w:type="dxa"/>
            <w:tcBorders>
              <w:top w:val="single" w:sz="4" w:space="0" w:color="auto"/>
              <w:left w:val="single" w:sz="4" w:space="0" w:color="auto"/>
              <w:bottom w:val="single" w:sz="4" w:space="0" w:color="auto"/>
              <w:right w:val="single" w:sz="4" w:space="0" w:color="auto"/>
            </w:tcBorders>
            <w:vAlign w:val="center"/>
          </w:tcPr>
          <w:p w14:paraId="52C3D7EE"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 2</w:t>
            </w:r>
          </w:p>
        </w:tc>
      </w:tr>
      <w:tr w:rsidR="00470670" w14:paraId="52C3D7F3" w14:textId="77777777">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52C3D7F0"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 xml:space="preserve">No use of the words “Project”, “Generating”, Facility”, etc. </w:t>
            </w:r>
          </w:p>
        </w:tc>
        <w:tc>
          <w:tcPr>
            <w:tcW w:w="3058" w:type="dxa"/>
            <w:tcBorders>
              <w:top w:val="single" w:sz="4" w:space="0" w:color="auto"/>
              <w:left w:val="single" w:sz="4" w:space="0" w:color="auto"/>
              <w:bottom w:val="single" w:sz="4" w:space="0" w:color="auto"/>
              <w:right w:val="single" w:sz="4" w:space="0" w:color="auto"/>
            </w:tcBorders>
            <w:vAlign w:val="center"/>
          </w:tcPr>
          <w:p w14:paraId="52C3D7F1"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 xml:space="preserve">Canal Creek Power Plant Project </w:t>
            </w:r>
          </w:p>
        </w:tc>
        <w:tc>
          <w:tcPr>
            <w:tcW w:w="3039" w:type="dxa"/>
            <w:tcBorders>
              <w:top w:val="single" w:sz="4" w:space="0" w:color="auto"/>
              <w:left w:val="single" w:sz="4" w:space="0" w:color="auto"/>
              <w:bottom w:val="single" w:sz="4" w:space="0" w:color="auto"/>
              <w:right w:val="single" w:sz="4" w:space="0" w:color="auto"/>
            </w:tcBorders>
            <w:vAlign w:val="center"/>
          </w:tcPr>
          <w:p w14:paraId="52C3D7F2"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w:t>
            </w:r>
          </w:p>
        </w:tc>
      </w:tr>
      <w:tr w:rsidR="00470670" w14:paraId="52C3D7F7" w14:textId="77777777">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52C3D7F4"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52C3D7F5"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FRV Windwood Solar</w:t>
            </w:r>
          </w:p>
        </w:tc>
        <w:tc>
          <w:tcPr>
            <w:tcW w:w="3039" w:type="dxa"/>
            <w:tcBorders>
              <w:top w:val="single" w:sz="4" w:space="0" w:color="auto"/>
              <w:left w:val="single" w:sz="4" w:space="0" w:color="auto"/>
              <w:bottom w:val="single" w:sz="4" w:space="0" w:color="auto"/>
              <w:right w:val="single" w:sz="4" w:space="0" w:color="auto"/>
            </w:tcBorders>
            <w:vAlign w:val="center"/>
          </w:tcPr>
          <w:p w14:paraId="52C3D7F6" w14:textId="77777777" w:rsidR="00470670" w:rsidRDefault="00494881">
            <w:pPr>
              <w:widowControl w:val="0"/>
              <w:rPr>
                <w:rFonts w:ascii="Arial" w:hAnsi="Arial" w:cs="Arial"/>
                <w:color w:val="0000FF"/>
                <w:sz w:val="20"/>
                <w:szCs w:val="20"/>
              </w:rPr>
            </w:pPr>
            <w:r>
              <w:rPr>
                <w:rFonts w:ascii="Arial" w:hAnsi="Arial" w:cs="Arial"/>
                <w:color w:val="0000FF"/>
                <w:sz w:val="20"/>
                <w:szCs w:val="20"/>
              </w:rPr>
              <w:t>Windwood Solar</w:t>
            </w:r>
          </w:p>
        </w:tc>
      </w:tr>
      <w:tr w:rsidR="00470670" w14:paraId="52C3D7FB" w14:textId="77777777">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52C3D7F8"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52C3D7F9"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52C3D7FA"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 1</w:t>
            </w:r>
          </w:p>
        </w:tc>
      </w:tr>
      <w:tr w:rsidR="00470670" w14:paraId="52C3D800" w14:textId="77777777">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52C3D7FC"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52C3D7FD" w14:textId="77777777" w:rsidR="00470670" w:rsidRDefault="00494881">
            <w:pPr>
              <w:widowControl w:val="0"/>
              <w:ind w:left="72"/>
              <w:rPr>
                <w:rFonts w:ascii="Arial" w:hAnsi="Arial" w:cs="Arial"/>
                <w:sz w:val="20"/>
                <w:szCs w:val="20"/>
              </w:rPr>
            </w:pPr>
            <w:r>
              <w:rPr>
                <w:rFonts w:ascii="Arial" w:hAnsi="Arial" w:cs="Arial"/>
                <w:sz w:val="20"/>
                <w:szCs w:val="20"/>
              </w:rPr>
              <w:t>Canal Creek NQC</w:t>
            </w:r>
          </w:p>
          <w:p w14:paraId="52C3D7FE" w14:textId="77777777" w:rsidR="00470670" w:rsidRDefault="00494881">
            <w:pPr>
              <w:widowControl w:val="0"/>
              <w:ind w:left="72"/>
              <w:rPr>
                <w:rFonts w:ascii="Arial" w:hAnsi="Arial" w:cs="Arial"/>
                <w:sz w:val="20"/>
                <w:szCs w:val="20"/>
              </w:rPr>
            </w:pPr>
            <w:r>
              <w:rPr>
                <w:rFonts w:ascii="Arial" w:hAnsi="Arial" w:cs="Arial"/>
                <w:sz w:val="20"/>
                <w:szCs w:val="20"/>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52C3D7FF" w14:textId="77777777" w:rsidR="00470670" w:rsidRDefault="00470670">
            <w:pPr>
              <w:widowControl w:val="0"/>
              <w:rPr>
                <w:rFonts w:ascii="Arial" w:hAnsi="Arial" w:cs="Arial"/>
                <w:color w:val="0000FF"/>
                <w:sz w:val="20"/>
                <w:szCs w:val="20"/>
              </w:rPr>
            </w:pPr>
          </w:p>
        </w:tc>
      </w:tr>
      <w:tr w:rsidR="00470670" w14:paraId="52C3D806" w14:textId="77777777">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52C3D801"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 xml:space="preserve">No conjoined words or words and numbers without spacing. </w:t>
            </w:r>
          </w:p>
        </w:tc>
        <w:tc>
          <w:tcPr>
            <w:tcW w:w="3058" w:type="dxa"/>
            <w:tcBorders>
              <w:top w:val="single" w:sz="4" w:space="0" w:color="auto"/>
              <w:left w:val="single" w:sz="4" w:space="0" w:color="auto"/>
              <w:bottom w:val="single" w:sz="4" w:space="0" w:color="auto"/>
              <w:right w:val="single" w:sz="4" w:space="0" w:color="auto"/>
            </w:tcBorders>
            <w:vAlign w:val="center"/>
          </w:tcPr>
          <w:p w14:paraId="52C3D802"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CanalCreekPowerPlant1</w:t>
            </w:r>
          </w:p>
          <w:p w14:paraId="52C3D803"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or</w:t>
            </w:r>
          </w:p>
          <w:p w14:paraId="52C3D804" w14:textId="77777777" w:rsidR="00470670" w:rsidRDefault="00494881">
            <w:pPr>
              <w:widowControl w:val="0"/>
              <w:ind w:left="72"/>
              <w:rPr>
                <w:rFonts w:ascii="Arial" w:hAnsi="Arial" w:cs="Arial"/>
                <w:sz w:val="20"/>
                <w:szCs w:val="20"/>
              </w:rPr>
            </w:pPr>
            <w:r>
              <w:rPr>
                <w:rFonts w:ascii="Arial" w:hAnsi="Arial" w:cs="Arial"/>
                <w:color w:val="FF0000"/>
                <w:sz w:val="20"/>
                <w:szCs w:val="20"/>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52C3D805"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 1</w:t>
            </w:r>
          </w:p>
        </w:tc>
      </w:tr>
      <w:tr w:rsidR="00470670" w14:paraId="52C3D808" w14:textId="77777777">
        <w:trPr>
          <w:trHeight w:val="539"/>
        </w:trPr>
        <w:tc>
          <w:tcPr>
            <w:tcW w:w="9706" w:type="dxa"/>
            <w:gridSpan w:val="3"/>
            <w:tcBorders>
              <w:top w:val="single" w:sz="4" w:space="0" w:color="auto"/>
              <w:bottom w:val="single" w:sz="4" w:space="0" w:color="auto"/>
            </w:tcBorders>
            <w:vAlign w:val="center"/>
          </w:tcPr>
          <w:p w14:paraId="52C3D807" w14:textId="77777777" w:rsidR="00470670" w:rsidRDefault="00494881">
            <w:pPr>
              <w:widowControl w:val="0"/>
              <w:jc w:val="center"/>
              <w:rPr>
                <w:rFonts w:ascii="Arial" w:hAnsi="Arial" w:cs="Arial"/>
                <w:b/>
                <w:color w:val="0000FF"/>
                <w:sz w:val="26"/>
                <w:szCs w:val="26"/>
              </w:rPr>
            </w:pPr>
            <w:r>
              <w:rPr>
                <w:rFonts w:ascii="Arial" w:hAnsi="Arial" w:cs="Arial"/>
                <w:b/>
                <w:sz w:val="26"/>
                <w:szCs w:val="26"/>
              </w:rPr>
              <w:t>Project and Resource Naming Convention Guidelines</w:t>
            </w:r>
          </w:p>
        </w:tc>
      </w:tr>
      <w:tr w:rsidR="00470670" w14:paraId="52C3D80C" w14:textId="77777777">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52C3D809"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52C3D80A"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52C3D80B" w14:textId="77777777" w:rsidR="00470670" w:rsidRDefault="00494881">
            <w:pPr>
              <w:widowControl w:val="0"/>
              <w:rPr>
                <w:rFonts w:ascii="Arial" w:hAnsi="Arial" w:cs="Arial"/>
                <w:color w:val="0000FF"/>
                <w:sz w:val="20"/>
                <w:szCs w:val="20"/>
              </w:rPr>
            </w:pPr>
            <w:r>
              <w:rPr>
                <w:rFonts w:ascii="Arial" w:hAnsi="Arial" w:cs="Arial"/>
                <w:color w:val="0000FF"/>
                <w:sz w:val="20"/>
                <w:szCs w:val="20"/>
              </w:rPr>
              <w:t xml:space="preserve"> Solar 3</w:t>
            </w:r>
          </w:p>
        </w:tc>
      </w:tr>
      <w:tr w:rsidR="00470670" w14:paraId="52C3D810" w14:textId="77777777">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52C3D80D"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52C3D80E"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52C3D80F"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Canyon Solar 3</w:t>
            </w:r>
          </w:p>
        </w:tc>
      </w:tr>
      <w:tr w:rsidR="00470670" w14:paraId="52C3D814" w14:textId="77777777">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52C3D811"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52C3D812"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52C3D813"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 1; Canal Creek Power Plant 2</w:t>
            </w:r>
          </w:p>
        </w:tc>
      </w:tr>
      <w:tr w:rsidR="00470670" w14:paraId="52C3D818" w14:textId="77777777">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52C3D815"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52C3D816"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52C3D817" w14:textId="77777777" w:rsidR="00470670" w:rsidRDefault="00494881">
            <w:pPr>
              <w:widowControl w:val="0"/>
              <w:rPr>
                <w:rFonts w:ascii="Arial" w:hAnsi="Arial" w:cs="Arial"/>
                <w:color w:val="0000FF"/>
                <w:sz w:val="20"/>
                <w:szCs w:val="20"/>
              </w:rPr>
            </w:pPr>
            <w:r>
              <w:rPr>
                <w:rFonts w:ascii="Arial" w:hAnsi="Arial" w:cs="Arial"/>
                <w:color w:val="0000FF"/>
                <w:sz w:val="20"/>
                <w:szCs w:val="20"/>
              </w:rPr>
              <w:t>California Solar 90</w:t>
            </w:r>
          </w:p>
        </w:tc>
      </w:tr>
      <w:tr w:rsidR="00470670" w14:paraId="52C3D81C" w14:textId="77777777">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52C3D819"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52C3D81A"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52C3D81B"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w:t>
            </w:r>
          </w:p>
        </w:tc>
      </w:tr>
      <w:tr w:rsidR="00470670" w14:paraId="52C3D820" w14:textId="77777777">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52C3D81D"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52C3D81E"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52C3D81F" w14:textId="77777777" w:rsidR="00470670" w:rsidRDefault="00494881">
            <w:pPr>
              <w:widowControl w:val="0"/>
              <w:rPr>
                <w:rFonts w:ascii="Arial" w:hAnsi="Arial" w:cs="Arial"/>
                <w:color w:val="0000FF"/>
                <w:sz w:val="20"/>
                <w:szCs w:val="20"/>
              </w:rPr>
            </w:pPr>
            <w:r>
              <w:rPr>
                <w:rFonts w:ascii="Arial" w:hAnsi="Arial" w:cs="Arial"/>
                <w:color w:val="0000FF"/>
                <w:sz w:val="20"/>
                <w:szCs w:val="20"/>
              </w:rPr>
              <w:t>Canal Creek Power Plant</w:t>
            </w:r>
          </w:p>
        </w:tc>
      </w:tr>
      <w:tr w:rsidR="00470670" w14:paraId="52C3D824" w14:textId="77777777">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52C3D821" w14:textId="77777777" w:rsidR="00470670" w:rsidRDefault="00494881">
            <w:pPr>
              <w:widowControl w:val="0"/>
              <w:ind w:left="-18"/>
              <w:rPr>
                <w:rFonts w:ascii="Arial" w:hAnsi="Arial" w:cs="Arial"/>
                <w:color w:val="FF0000"/>
                <w:sz w:val="20"/>
                <w:szCs w:val="20"/>
              </w:rPr>
            </w:pPr>
            <w:r>
              <w:rPr>
                <w:rFonts w:ascii="Arial" w:hAnsi="Arial" w:cs="Arial"/>
                <w:color w:val="FF0000"/>
                <w:sz w:val="20"/>
                <w:szCs w:val="20"/>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52C3D822" w14:textId="77777777" w:rsidR="00470670" w:rsidRDefault="00494881">
            <w:pPr>
              <w:widowControl w:val="0"/>
              <w:ind w:left="72"/>
              <w:rPr>
                <w:rFonts w:ascii="Arial" w:hAnsi="Arial" w:cs="Arial"/>
                <w:color w:val="FF0000"/>
                <w:sz w:val="20"/>
                <w:szCs w:val="20"/>
              </w:rPr>
            </w:pPr>
            <w:r>
              <w:rPr>
                <w:rFonts w:ascii="Arial" w:hAnsi="Arial" w:cs="Arial"/>
                <w:color w:val="FF0000"/>
                <w:sz w:val="20"/>
                <w:szCs w:val="20"/>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52C3D823" w14:textId="77777777" w:rsidR="00470670" w:rsidRDefault="00494881">
            <w:pPr>
              <w:widowControl w:val="0"/>
              <w:rPr>
                <w:rFonts w:ascii="Arial" w:hAnsi="Arial" w:cs="Arial"/>
                <w:color w:val="0000FF"/>
                <w:sz w:val="20"/>
                <w:szCs w:val="20"/>
              </w:rPr>
            </w:pPr>
            <w:r>
              <w:rPr>
                <w:rFonts w:ascii="Arial" w:hAnsi="Arial" w:cs="Arial"/>
                <w:color w:val="0000FF"/>
                <w:sz w:val="20"/>
                <w:szCs w:val="20"/>
              </w:rPr>
              <w:t>Combinations of complete words and numbers of 2 digits or less.</w:t>
            </w:r>
          </w:p>
        </w:tc>
      </w:tr>
    </w:tbl>
    <w:p w14:paraId="52C3D825" w14:textId="77777777" w:rsidR="00470670" w:rsidRDefault="00470670">
      <w:pPr>
        <w:rPr>
          <w:rFonts w:ascii="Arial" w:hAnsi="Arial" w:cs="Arial"/>
          <w:lang w:eastAsia="x-none"/>
        </w:rPr>
      </w:pPr>
    </w:p>
    <w:p w14:paraId="52C3D826" w14:textId="77777777" w:rsidR="00470670" w:rsidRDefault="00470670">
      <w:pPr>
        <w:rPr>
          <w:lang w:val="x-none" w:eastAsia="x-none"/>
        </w:rPr>
      </w:pPr>
    </w:p>
    <w:p w14:paraId="52C3D827" w14:textId="77777777" w:rsidR="00470670" w:rsidRDefault="00494881">
      <w:pPr>
        <w:pStyle w:val="Heading2"/>
      </w:pPr>
      <w:bookmarkStart w:id="1429" w:name="_Toc9517712"/>
      <w:r>
        <w:t>Complete Interconnection Request</w:t>
      </w:r>
      <w:r>
        <w:rPr>
          <w:lang w:val="en-US"/>
        </w:rPr>
        <w:t xml:space="preserve"> Requirement</w:t>
      </w:r>
      <w:r>
        <w:rPr>
          <w:rStyle w:val="FootnoteReference"/>
        </w:rPr>
        <w:footnoteReference w:id="10"/>
      </w:r>
      <w:bookmarkEnd w:id="1429"/>
    </w:p>
    <w:p w14:paraId="52C3D828" w14:textId="77777777" w:rsidR="00470670" w:rsidRDefault="00470670"/>
    <w:p w14:paraId="52C3D829" w14:textId="77777777" w:rsidR="00470670" w:rsidRDefault="00494881">
      <w:pPr>
        <w:pStyle w:val="Default"/>
        <w:ind w:left="360"/>
      </w:pPr>
      <w:r>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52C3D82A" w14:textId="77777777" w:rsidR="00470670" w:rsidRDefault="00470670">
      <w:pPr>
        <w:pStyle w:val="ParaText"/>
        <w:spacing w:before="0" w:after="0" w:line="276" w:lineRule="auto"/>
        <w:ind w:left="0"/>
        <w:jc w:val="left"/>
      </w:pPr>
    </w:p>
    <w:p w14:paraId="52C3D82B" w14:textId="77777777" w:rsidR="00470670" w:rsidRDefault="00494881">
      <w:pPr>
        <w:pStyle w:val="Default"/>
        <w:ind w:left="360"/>
      </w:pPr>
      <w:r>
        <w:t xml:space="preserve"> A complete Interconnection Request submitted to the CAISO consists of the following:</w:t>
      </w:r>
    </w:p>
    <w:p w14:paraId="52C3D82C" w14:textId="77777777" w:rsidR="00470670" w:rsidRDefault="00470670">
      <w:pPr>
        <w:pStyle w:val="ParaText"/>
        <w:spacing w:before="0" w:after="0" w:line="276" w:lineRule="auto"/>
        <w:ind w:left="0"/>
        <w:jc w:val="left"/>
      </w:pPr>
    </w:p>
    <w:p w14:paraId="52C3D82D" w14:textId="77777777" w:rsidR="00470670" w:rsidRDefault="00494881">
      <w:pPr>
        <w:pStyle w:val="ParaText"/>
        <w:numPr>
          <w:ilvl w:val="0"/>
          <w:numId w:val="14"/>
        </w:numPr>
        <w:spacing w:before="120" w:after="0" w:line="276" w:lineRule="auto"/>
        <w:jc w:val="left"/>
      </w:pPr>
      <w:r>
        <w:t>Interconnection Study Deposit;</w:t>
      </w:r>
    </w:p>
    <w:p w14:paraId="52C3D82E" w14:textId="77777777" w:rsidR="00470670" w:rsidRDefault="00494881">
      <w:pPr>
        <w:pStyle w:val="ParaText"/>
        <w:numPr>
          <w:ilvl w:val="0"/>
          <w:numId w:val="14"/>
        </w:numPr>
        <w:spacing w:before="120" w:after="0" w:line="276" w:lineRule="auto"/>
        <w:jc w:val="left"/>
      </w:pPr>
      <w:r>
        <w:t>Completed application in the form of GIDAP Appendix 1; and</w:t>
      </w:r>
    </w:p>
    <w:p w14:paraId="52C3D82F" w14:textId="77777777" w:rsidR="00470670" w:rsidRDefault="00494881">
      <w:pPr>
        <w:pStyle w:val="ParaText"/>
        <w:numPr>
          <w:ilvl w:val="0"/>
          <w:numId w:val="14"/>
        </w:numPr>
        <w:spacing w:before="120" w:after="0" w:line="276" w:lineRule="auto"/>
        <w:jc w:val="left"/>
      </w:pPr>
      <w:r>
        <w:t>Demonstration of Site Exclusivity or a posting of a Site Exclusivity Deposit.</w:t>
      </w:r>
    </w:p>
    <w:p w14:paraId="52C3D830" w14:textId="77777777" w:rsidR="00470670" w:rsidRDefault="00494881">
      <w:pPr>
        <w:pStyle w:val="ParaText"/>
        <w:spacing w:line="276" w:lineRule="auto"/>
        <w:ind w:left="0"/>
        <w:jc w:val="left"/>
      </w:pPr>
      <w:r>
        <w:t>If any of the above items are not provided during the Cluster Application Window for a cluster study (or at the time of submission for the Independent Study Process or Fast Track Process), the Interconnection Request is deemed incomplete and not accepted by the CAISO. The CAISO follows the business practice of returning such an Interconnection Request to the Interconnection Customer without any opportunity to cure under GIDAP Section 3.5.2.2, which only permits the cure of minor omissions or corrections to data or information provided in the Interconnection Request, but does not contemplate allowing a potential customer to cure a failure to provide one or more of the above items.</w:t>
      </w:r>
      <w:r>
        <w:rPr>
          <w:rStyle w:val="FootnoteReference"/>
        </w:rPr>
        <w:footnoteReference w:id="11"/>
      </w:r>
      <w:r>
        <w:t xml:space="preserve">   Therefore, it is highly encouraged that Interconnection Customers submit their entire Interconnection Request packages complete in all respects in a timely manner and not wait until the last day of the open Cluster Application Window. </w:t>
      </w:r>
    </w:p>
    <w:p w14:paraId="52C3D831" w14:textId="77777777" w:rsidR="00470670" w:rsidRDefault="00470670">
      <w:pPr>
        <w:pStyle w:val="ParaText"/>
        <w:spacing w:before="0" w:after="0" w:line="276" w:lineRule="auto"/>
        <w:ind w:left="0"/>
        <w:jc w:val="left"/>
      </w:pPr>
    </w:p>
    <w:p w14:paraId="52C3D832" w14:textId="77777777" w:rsidR="00470670" w:rsidRDefault="00494881">
      <w:pPr>
        <w:pStyle w:val="ParaText"/>
        <w:spacing w:before="0" w:after="0" w:line="276" w:lineRule="auto"/>
        <w:ind w:left="0"/>
        <w:jc w:val="left"/>
      </w:pPr>
      <w:r>
        <w:t xml:space="preserve">Examples where an Interconnection Request will be deemed incomplete and not accepted by the CAISO, without an opportunity to cure, include but are not limited to the following: </w:t>
      </w:r>
    </w:p>
    <w:p w14:paraId="52C3D833" w14:textId="77777777" w:rsidR="00470670" w:rsidRDefault="00494881">
      <w:pPr>
        <w:pStyle w:val="ParaText"/>
        <w:numPr>
          <w:ilvl w:val="0"/>
          <w:numId w:val="14"/>
        </w:numPr>
        <w:spacing w:before="120" w:after="0" w:line="276" w:lineRule="auto"/>
        <w:jc w:val="left"/>
      </w:pPr>
      <w:r>
        <w:t>The Interconnection Customer attempts to tender funds for the Interconnection Study Deposit or Site Exclusivity Deposit for CAISO receipt after the close of the Cluster Application Window;</w:t>
      </w:r>
    </w:p>
    <w:p w14:paraId="52C3D834" w14:textId="77777777" w:rsidR="00470670" w:rsidRDefault="00494881">
      <w:pPr>
        <w:pStyle w:val="ParaText"/>
        <w:numPr>
          <w:ilvl w:val="0"/>
          <w:numId w:val="14"/>
        </w:numPr>
        <w:spacing w:before="120" w:after="0" w:line="276" w:lineRule="auto"/>
        <w:jc w:val="left"/>
      </w:pPr>
      <w:r>
        <w:t>The Interconnection Customer tenders a financial instrument during the Cluster Application Window which is rejected for insufficient funds when the CAISO attempts to cash it, or the Interconnection Customer tenders deposit amounts that are less than the actual amounts due; and</w:t>
      </w:r>
    </w:p>
    <w:p w14:paraId="52C3D835" w14:textId="77777777" w:rsidR="00470670" w:rsidRDefault="00494881">
      <w:pPr>
        <w:pStyle w:val="ParaText"/>
        <w:numPr>
          <w:ilvl w:val="0"/>
          <w:numId w:val="14"/>
        </w:numPr>
        <w:spacing w:before="120" w:after="0" w:line="276" w:lineRule="auto"/>
        <w:jc w:val="left"/>
      </w:pPr>
      <w:r>
        <w:t>The Interconnection Customer submits an incomplete application, for example the required technical data information is not completely filled out.</w:t>
      </w:r>
    </w:p>
    <w:p w14:paraId="52C3D836" w14:textId="77777777" w:rsidR="00470670" w:rsidRDefault="00470670">
      <w:pPr>
        <w:pStyle w:val="ParaText"/>
        <w:spacing w:before="120" w:after="0" w:line="276" w:lineRule="auto"/>
        <w:ind w:left="360"/>
        <w:jc w:val="left"/>
      </w:pPr>
    </w:p>
    <w:p w14:paraId="52C3D837" w14:textId="77777777" w:rsidR="00470670" w:rsidRDefault="00494881">
      <w:pPr>
        <w:pStyle w:val="Heading2"/>
        <w:rPr>
          <w:lang w:val="en-US"/>
        </w:rPr>
      </w:pPr>
      <w:bookmarkStart w:id="1430" w:name="_Toc9517713"/>
      <w:r>
        <w:t>Interconnection Study Deposit</w:t>
      </w:r>
      <w:bookmarkEnd w:id="1430"/>
    </w:p>
    <w:p w14:paraId="52C3D838" w14:textId="77777777" w:rsidR="00470670" w:rsidRDefault="00470670">
      <w:pPr>
        <w:pStyle w:val="ListParagraph"/>
        <w:spacing w:before="0" w:after="0" w:line="23" w:lineRule="atLeast"/>
        <w:ind w:left="0"/>
        <w:rPr>
          <w:rFonts w:eastAsia="Times New Roman"/>
          <w:szCs w:val="20"/>
        </w:rPr>
      </w:pPr>
    </w:p>
    <w:p w14:paraId="52C3D839" w14:textId="77777777" w:rsidR="00470670" w:rsidRDefault="00494881">
      <w:pPr>
        <w:pStyle w:val="Heading4"/>
        <w:spacing w:before="0" w:after="0" w:line="23" w:lineRule="atLeast"/>
        <w:ind w:left="1620" w:hanging="540"/>
        <w:rPr>
          <w:lang w:val="en-US"/>
        </w:rPr>
      </w:pPr>
      <w:bookmarkStart w:id="1431" w:name="_Toc9517714"/>
      <w:r>
        <w:t>Cluster and Independent Study Deposits</w:t>
      </w:r>
      <w:bookmarkEnd w:id="1431"/>
    </w:p>
    <w:p w14:paraId="52C3D83A" w14:textId="77777777" w:rsidR="00470670" w:rsidRDefault="00470670">
      <w:pPr>
        <w:rPr>
          <w:lang w:eastAsia="x-none"/>
        </w:rPr>
      </w:pPr>
    </w:p>
    <w:p w14:paraId="52C3D83B" w14:textId="77777777" w:rsidR="00470670" w:rsidRDefault="00494881">
      <w:pPr>
        <w:pStyle w:val="ParaText"/>
        <w:spacing w:before="0" w:after="0" w:line="23" w:lineRule="atLeast"/>
        <w:jc w:val="left"/>
        <w:rPr>
          <w:rFonts w:cs="Arial"/>
        </w:rPr>
      </w:pPr>
      <w:r>
        <w:t xml:space="preserve">With the exceptions of the Fast Track Process and the 10kW Inverter Process, the required Interconnection Study Deposit is </w:t>
      </w:r>
      <w:r>
        <w:rPr>
          <w:rFonts w:cs="Arial"/>
        </w:rPr>
        <w:t>$150,000, regardless of project size.</w:t>
      </w:r>
    </w:p>
    <w:p w14:paraId="52C3D83C" w14:textId="77777777" w:rsidR="00470670" w:rsidRDefault="00470670">
      <w:pPr>
        <w:pStyle w:val="ParaText"/>
        <w:spacing w:before="0" w:after="0" w:line="23" w:lineRule="atLeast"/>
        <w:jc w:val="left"/>
      </w:pPr>
    </w:p>
    <w:p w14:paraId="52C3D83D" w14:textId="77777777" w:rsidR="00470670" w:rsidRDefault="00494881">
      <w:pPr>
        <w:pStyle w:val="Heading4"/>
        <w:spacing w:before="0" w:after="0" w:line="23" w:lineRule="atLeast"/>
        <w:ind w:left="1620" w:hanging="540"/>
        <w:rPr>
          <w:lang w:val="en-US"/>
        </w:rPr>
      </w:pPr>
      <w:bookmarkStart w:id="1432" w:name="_Toc9517715"/>
      <w:r>
        <w:t>Fast Track Study Deposit</w:t>
      </w:r>
      <w:bookmarkEnd w:id="1432"/>
    </w:p>
    <w:p w14:paraId="52C3D83E" w14:textId="77777777" w:rsidR="00470670" w:rsidRDefault="00470670">
      <w:pPr>
        <w:rPr>
          <w:lang w:eastAsia="x-none"/>
        </w:rPr>
      </w:pPr>
    </w:p>
    <w:p w14:paraId="52C3D83F" w14:textId="77777777" w:rsidR="00470670" w:rsidRDefault="00494881">
      <w:pPr>
        <w:pStyle w:val="ParaText"/>
        <w:spacing w:before="0" w:after="0" w:line="23" w:lineRule="atLeast"/>
        <w:jc w:val="left"/>
      </w:pPr>
      <w:r>
        <w:t>A non-refundable processing fee of $500 is required by the CAISO for the Fast Track Process.</w:t>
      </w:r>
    </w:p>
    <w:p w14:paraId="52C3D840" w14:textId="77777777" w:rsidR="00470670" w:rsidRDefault="00470670">
      <w:pPr>
        <w:pStyle w:val="ParaText"/>
        <w:spacing w:before="0" w:after="0" w:line="23" w:lineRule="atLeast"/>
        <w:jc w:val="left"/>
      </w:pPr>
    </w:p>
    <w:p w14:paraId="52C3D841" w14:textId="77777777" w:rsidR="00470670" w:rsidRDefault="00494881">
      <w:pPr>
        <w:pStyle w:val="Heading4"/>
        <w:spacing w:before="0" w:after="0" w:line="23" w:lineRule="atLeast"/>
        <w:ind w:left="1620" w:hanging="540"/>
      </w:pPr>
      <w:bookmarkStart w:id="1433" w:name="_Toc9517716"/>
      <w:r>
        <w:t>10 kW Inverter Study Deposit</w:t>
      </w:r>
      <w:bookmarkEnd w:id="1433"/>
    </w:p>
    <w:p w14:paraId="52C3D842" w14:textId="77777777" w:rsidR="00470670" w:rsidRDefault="00470670">
      <w:pPr>
        <w:rPr>
          <w:lang w:eastAsia="x-none"/>
        </w:rPr>
      </w:pPr>
    </w:p>
    <w:p w14:paraId="52C3D843" w14:textId="77777777" w:rsidR="00470670" w:rsidRDefault="00494881">
      <w:pPr>
        <w:pStyle w:val="ParaText"/>
        <w:spacing w:before="0" w:after="0" w:line="23" w:lineRule="atLeast"/>
        <w:jc w:val="left"/>
      </w:pPr>
      <w:r>
        <w:t>A non-refundable processing fee of $100 is required by the appropriate Participating TO for the 10kW Inverter Process application.</w:t>
      </w:r>
    </w:p>
    <w:p w14:paraId="52C3D844" w14:textId="77777777" w:rsidR="00470670" w:rsidRDefault="00470670">
      <w:pPr>
        <w:pStyle w:val="ParaText"/>
        <w:spacing w:before="0" w:after="0" w:line="23" w:lineRule="atLeast"/>
        <w:jc w:val="left"/>
      </w:pPr>
    </w:p>
    <w:p w14:paraId="52C3D845" w14:textId="77777777" w:rsidR="00470670" w:rsidRDefault="00494881">
      <w:pPr>
        <w:pStyle w:val="Heading4"/>
        <w:spacing w:before="0" w:after="0" w:line="23" w:lineRule="atLeast"/>
        <w:ind w:left="1620" w:hanging="540"/>
      </w:pPr>
      <w:bookmarkStart w:id="1434" w:name="_Toc9517717"/>
      <w:r>
        <w:t>Use of Interconnection Study Deposit</w:t>
      </w:r>
      <w:bookmarkEnd w:id="1434"/>
    </w:p>
    <w:p w14:paraId="52C3D846" w14:textId="77777777" w:rsidR="00470670" w:rsidRDefault="00470670">
      <w:pPr>
        <w:spacing w:line="23" w:lineRule="atLeast"/>
      </w:pPr>
    </w:p>
    <w:p w14:paraId="52C3D847" w14:textId="77777777" w:rsidR="00470670" w:rsidRDefault="00494881">
      <w:pPr>
        <w:pStyle w:val="Default"/>
        <w:spacing w:line="23" w:lineRule="atLeast"/>
        <w:ind w:left="1080"/>
        <w:rPr>
          <w:sz w:val="22"/>
          <w:szCs w:val="22"/>
        </w:rPr>
      </w:pPr>
      <w:r>
        <w:rPr>
          <w:sz w:val="22"/>
          <w:szCs w:val="22"/>
        </w:rPr>
        <w:t xml:space="preserve">The CAISO deposits all Interconnection Study Deposits into an interest-bearing account at a bank or financial institution designated by the CAISO.  The Interconnection Study 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 </w:t>
      </w:r>
    </w:p>
    <w:p w14:paraId="52C3D848" w14:textId="77777777" w:rsidR="00470670" w:rsidRDefault="00470670">
      <w:pPr>
        <w:pStyle w:val="Default"/>
        <w:spacing w:line="23" w:lineRule="atLeast"/>
        <w:ind w:left="1080"/>
        <w:rPr>
          <w:sz w:val="22"/>
          <w:szCs w:val="22"/>
        </w:rPr>
      </w:pPr>
    </w:p>
    <w:p w14:paraId="52C3D849" w14:textId="77777777" w:rsidR="00470670" w:rsidRDefault="00494881">
      <w:pPr>
        <w:pStyle w:val="Heading4"/>
        <w:spacing w:before="0" w:after="0" w:line="23" w:lineRule="atLeast"/>
        <w:ind w:left="1620" w:hanging="540"/>
      </w:pPr>
      <w:bookmarkStart w:id="1435" w:name="_Toc9517718"/>
      <w:r>
        <w:t>Obligation for Study Costs</w:t>
      </w:r>
      <w:bookmarkEnd w:id="1435"/>
    </w:p>
    <w:p w14:paraId="52C3D84A" w14:textId="77777777" w:rsidR="00470670" w:rsidRDefault="00470670">
      <w:pPr>
        <w:spacing w:line="23" w:lineRule="atLeast"/>
      </w:pPr>
    </w:p>
    <w:p w14:paraId="52C3D84B" w14:textId="77777777" w:rsidR="00470670" w:rsidRDefault="00494881">
      <w:pPr>
        <w:pStyle w:val="Default"/>
        <w:spacing w:line="23" w:lineRule="atLeast"/>
        <w:ind w:left="1080"/>
        <w:rPr>
          <w:sz w:val="22"/>
          <w:szCs w:val="22"/>
        </w:rPr>
      </w:pPr>
      <w:r>
        <w:rPr>
          <w:sz w:val="22"/>
          <w:szCs w:val="22"/>
        </w:rPr>
        <w:t xml:space="preserve">The Interconnection Study Deposit is applied against actual study costs.  The Interconnection Customer is obligated to pay actual costs exceeding the Interconnection Study Deposit.  </w:t>
      </w:r>
    </w:p>
    <w:p w14:paraId="52C3D84C" w14:textId="77777777" w:rsidR="00470670" w:rsidRDefault="00470670">
      <w:pPr>
        <w:pStyle w:val="Default"/>
        <w:spacing w:line="23" w:lineRule="atLeast"/>
        <w:ind w:left="1080"/>
        <w:rPr>
          <w:sz w:val="22"/>
          <w:szCs w:val="22"/>
        </w:rPr>
      </w:pPr>
    </w:p>
    <w:p w14:paraId="52C3D84D" w14:textId="77777777" w:rsidR="00470670" w:rsidRDefault="00494881">
      <w:pPr>
        <w:pStyle w:val="Default"/>
        <w:spacing w:line="23" w:lineRule="atLeast"/>
        <w:ind w:left="1080"/>
        <w:rPr>
          <w:sz w:val="22"/>
          <w:szCs w:val="22"/>
        </w:rPr>
      </w:pPr>
      <w:r>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 The cost of Interconnection Studies performed for an individual Interconnection Request, not part of a Group Study, is charged solely to the Interconnection Customer that submitted the Interconnection Request.</w:t>
      </w:r>
    </w:p>
    <w:p w14:paraId="52C3D84E" w14:textId="77777777" w:rsidR="00470670" w:rsidRDefault="00470670">
      <w:pPr>
        <w:pStyle w:val="Default"/>
        <w:spacing w:line="23" w:lineRule="atLeast"/>
        <w:ind w:left="1080"/>
        <w:rPr>
          <w:sz w:val="22"/>
          <w:szCs w:val="22"/>
        </w:rPr>
      </w:pPr>
    </w:p>
    <w:p w14:paraId="52C3D84F" w14:textId="77777777" w:rsidR="00470670" w:rsidRDefault="00494881">
      <w:pPr>
        <w:pStyle w:val="Default"/>
        <w:spacing w:line="23" w:lineRule="atLeast"/>
        <w:ind w:left="1080"/>
        <w:rPr>
          <w:sz w:val="22"/>
          <w:szCs w:val="22"/>
        </w:rPr>
      </w:pPr>
      <w:r>
        <w:rPr>
          <w:sz w:val="22"/>
          <w:szCs w:val="22"/>
        </w:rPr>
        <w:t xml:space="preserve">The actual costs of each reassessment, as set forth in GIDAP Section 7.4, will be divided and allocated equally amongst the following Interconnection Customers: </w:t>
      </w:r>
    </w:p>
    <w:p w14:paraId="52C3D850" w14:textId="77777777" w:rsidR="00470670" w:rsidRDefault="00470670">
      <w:pPr>
        <w:pStyle w:val="Default"/>
        <w:spacing w:line="23" w:lineRule="atLeast"/>
        <w:ind w:left="1080"/>
        <w:rPr>
          <w:sz w:val="22"/>
          <w:szCs w:val="22"/>
        </w:rPr>
      </w:pPr>
    </w:p>
    <w:p w14:paraId="52C3D851" w14:textId="77777777" w:rsidR="00470670" w:rsidRDefault="00494881">
      <w:pPr>
        <w:pStyle w:val="Default"/>
        <w:spacing w:line="23" w:lineRule="atLeast"/>
        <w:ind w:left="1080"/>
        <w:rPr>
          <w:sz w:val="22"/>
          <w:szCs w:val="22"/>
        </w:rPr>
      </w:pPr>
      <w:r>
        <w:rPr>
          <w:sz w:val="22"/>
          <w:szCs w:val="22"/>
        </w:rPr>
        <w:t xml:space="preserve">(1) Interconnection Customers whose Generating Facilities are being studied in the applicable reassessment for purposes of utilizing the Generator Downsizing Process set forth in GIDAP Section 7.5; </w:t>
      </w:r>
    </w:p>
    <w:p w14:paraId="52C3D852" w14:textId="77777777" w:rsidR="00470670" w:rsidRDefault="00470670">
      <w:pPr>
        <w:pStyle w:val="Default"/>
        <w:spacing w:line="23" w:lineRule="atLeast"/>
        <w:ind w:left="1080"/>
        <w:rPr>
          <w:sz w:val="22"/>
          <w:szCs w:val="22"/>
        </w:rPr>
      </w:pPr>
    </w:p>
    <w:p w14:paraId="52C3D853" w14:textId="77777777" w:rsidR="00470670" w:rsidRDefault="00494881">
      <w:pPr>
        <w:pStyle w:val="Default"/>
        <w:spacing w:line="23" w:lineRule="atLeast"/>
        <w:ind w:left="1080"/>
        <w:rPr>
          <w:sz w:val="22"/>
          <w:szCs w:val="22"/>
        </w:rPr>
      </w:pPr>
      <w:r>
        <w:rPr>
          <w:sz w:val="22"/>
          <w:szCs w:val="22"/>
        </w:rPr>
        <w:t xml:space="preserve">(2) Interconnection Customers whose Generating Facilities’ Phase II Interconnection Studies were completed in the most recent Interconnection Study Cycle prior to the applicable reassessment; </w:t>
      </w:r>
    </w:p>
    <w:p w14:paraId="52C3D854" w14:textId="77777777" w:rsidR="00470670" w:rsidRDefault="00470670">
      <w:pPr>
        <w:pStyle w:val="Default"/>
        <w:spacing w:line="23" w:lineRule="atLeast"/>
        <w:ind w:left="1080"/>
        <w:rPr>
          <w:sz w:val="22"/>
          <w:szCs w:val="22"/>
        </w:rPr>
      </w:pPr>
    </w:p>
    <w:p w14:paraId="52C3D855" w14:textId="77777777" w:rsidR="00470670" w:rsidRDefault="00494881">
      <w:pPr>
        <w:pStyle w:val="Default"/>
        <w:spacing w:line="23" w:lineRule="atLeast"/>
        <w:ind w:left="1080"/>
        <w:rPr>
          <w:sz w:val="22"/>
          <w:szCs w:val="22"/>
        </w:rPr>
      </w:pPr>
      <w:r>
        <w:rPr>
          <w:sz w:val="22"/>
          <w:szCs w:val="22"/>
        </w:rPr>
        <w:t xml:space="preserve">(3) Interconnection Customers whose Generating Facilities are parked pursuant to this GIDAP at the time of the applicable reassessment process; and </w:t>
      </w:r>
    </w:p>
    <w:p w14:paraId="52C3D856" w14:textId="77777777" w:rsidR="00470670" w:rsidRDefault="00470670">
      <w:pPr>
        <w:pStyle w:val="Default"/>
        <w:spacing w:line="23" w:lineRule="atLeast"/>
        <w:rPr>
          <w:sz w:val="22"/>
          <w:szCs w:val="22"/>
        </w:rPr>
      </w:pPr>
    </w:p>
    <w:p w14:paraId="52C3D857" w14:textId="77777777" w:rsidR="00470670" w:rsidRDefault="00494881">
      <w:pPr>
        <w:pStyle w:val="Default"/>
        <w:numPr>
          <w:ilvl w:val="0"/>
          <w:numId w:val="95"/>
        </w:numPr>
        <w:spacing w:line="23" w:lineRule="atLeast"/>
        <w:ind w:left="1080" w:firstLine="0"/>
        <w:rPr>
          <w:sz w:val="22"/>
          <w:szCs w:val="22"/>
        </w:rPr>
      </w:pPr>
      <w:r>
        <w:rPr>
          <w:sz w:val="22"/>
          <w:szCs w:val="22"/>
        </w:rPr>
        <w:t xml:space="preserve">Interconnection Customers with Interconnection Requests for Generating Facilities in Queue Clusters for whose Interconnection Studies the results of the applicable annual reassessment process will be used to establish the Base Case. </w:t>
      </w:r>
    </w:p>
    <w:p w14:paraId="52C3D858" w14:textId="77777777" w:rsidR="00470670" w:rsidRDefault="00470670">
      <w:pPr>
        <w:pStyle w:val="Default"/>
        <w:spacing w:line="23" w:lineRule="atLeast"/>
        <w:rPr>
          <w:sz w:val="22"/>
          <w:szCs w:val="22"/>
        </w:rPr>
      </w:pPr>
    </w:p>
    <w:p w14:paraId="52C3D859" w14:textId="77777777" w:rsidR="00470670" w:rsidRDefault="00470670">
      <w:pPr>
        <w:pStyle w:val="Default"/>
        <w:spacing w:line="23" w:lineRule="atLeast"/>
        <w:rPr>
          <w:sz w:val="22"/>
          <w:szCs w:val="22"/>
        </w:rPr>
      </w:pPr>
    </w:p>
    <w:p w14:paraId="52C3D85A" w14:textId="77777777" w:rsidR="00470670" w:rsidRDefault="00494881">
      <w:pPr>
        <w:pStyle w:val="Default"/>
        <w:spacing w:line="23" w:lineRule="atLeast"/>
        <w:ind w:left="1080"/>
        <w:rPr>
          <w:sz w:val="22"/>
          <w:szCs w:val="22"/>
        </w:rPr>
      </w:pPr>
      <w:r>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52C3D85B" w14:textId="77777777" w:rsidR="00470670" w:rsidRDefault="00470670">
      <w:pPr>
        <w:pStyle w:val="Default"/>
        <w:spacing w:line="23" w:lineRule="atLeast"/>
        <w:ind w:left="1080"/>
        <w:rPr>
          <w:sz w:val="22"/>
          <w:szCs w:val="22"/>
        </w:rPr>
      </w:pPr>
    </w:p>
    <w:p w14:paraId="52C3D85C" w14:textId="77777777" w:rsidR="00470670" w:rsidRDefault="00494881">
      <w:pPr>
        <w:pStyle w:val="Heading4"/>
        <w:spacing w:before="0" w:after="0" w:line="23" w:lineRule="atLeast"/>
        <w:ind w:left="1620" w:hanging="540"/>
      </w:pPr>
      <w:bookmarkStart w:id="1436" w:name="_Toc9517719"/>
      <w:r>
        <w:t>Study Invoicing and Refunds of any Study Deposit Balance</w:t>
      </w:r>
      <w:bookmarkEnd w:id="1436"/>
    </w:p>
    <w:p w14:paraId="52C3D85D" w14:textId="77777777" w:rsidR="00470670" w:rsidRDefault="00470670">
      <w:pPr>
        <w:spacing w:line="23" w:lineRule="atLeast"/>
      </w:pPr>
    </w:p>
    <w:p w14:paraId="52C3D85E" w14:textId="77777777" w:rsidR="00470670" w:rsidRDefault="00494881">
      <w:pPr>
        <w:pStyle w:val="Default"/>
        <w:spacing w:line="23" w:lineRule="atLeast"/>
        <w:ind w:left="1080"/>
        <w:rPr>
          <w:sz w:val="22"/>
          <w:szCs w:val="22"/>
        </w:rPr>
      </w:pPr>
      <w:r>
        <w:rPr>
          <w:sz w:val="22"/>
          <w:szCs w:val="22"/>
        </w:rPr>
        <w:t>In general, the Interconnection Customer will receive invoices from the CAISO that list study expenses incurred and corresponding amounts due.  The amounts due are offset against the customer’s study deposit.  If the amounts owed exceed the amounts on deposit, the invoice directs the customer to pay the amount required over the deposit.  The CAISO and Participating TOs have established a 75 calendar day period for the Participating TO to provide invoices to the CAISO following:</w:t>
      </w:r>
    </w:p>
    <w:p w14:paraId="52C3D85F" w14:textId="77777777" w:rsidR="00470670" w:rsidRDefault="00494881">
      <w:pPr>
        <w:pStyle w:val="Default"/>
        <w:numPr>
          <w:ilvl w:val="0"/>
          <w:numId w:val="90"/>
        </w:numPr>
        <w:spacing w:line="23" w:lineRule="atLeast"/>
        <w:rPr>
          <w:sz w:val="22"/>
          <w:szCs w:val="22"/>
        </w:rPr>
      </w:pPr>
      <w:r>
        <w:rPr>
          <w:sz w:val="22"/>
          <w:szCs w:val="22"/>
        </w:rPr>
        <w:t>the completion of all scoping meetings for a cluster or ISP project</w:t>
      </w:r>
    </w:p>
    <w:p w14:paraId="52C3D860" w14:textId="77777777" w:rsidR="00470670" w:rsidRDefault="00494881">
      <w:pPr>
        <w:pStyle w:val="Default"/>
        <w:numPr>
          <w:ilvl w:val="0"/>
          <w:numId w:val="90"/>
        </w:numPr>
        <w:spacing w:line="23" w:lineRule="atLeast"/>
        <w:rPr>
          <w:sz w:val="22"/>
          <w:szCs w:val="22"/>
        </w:rPr>
      </w:pPr>
      <w:r>
        <w:rPr>
          <w:sz w:val="22"/>
          <w:szCs w:val="22"/>
        </w:rPr>
        <w:t>the completion of all Phase I results meetings for a cluster or a System Impact and Facilities Study for an ISP project</w:t>
      </w:r>
    </w:p>
    <w:p w14:paraId="52C3D861" w14:textId="77777777" w:rsidR="00470670" w:rsidRDefault="00494881">
      <w:pPr>
        <w:pStyle w:val="Default"/>
        <w:numPr>
          <w:ilvl w:val="0"/>
          <w:numId w:val="90"/>
        </w:numPr>
        <w:spacing w:line="23" w:lineRule="atLeast"/>
        <w:rPr>
          <w:sz w:val="22"/>
          <w:szCs w:val="22"/>
        </w:rPr>
      </w:pPr>
      <w:r>
        <w:rPr>
          <w:sz w:val="22"/>
          <w:szCs w:val="22"/>
        </w:rPr>
        <w:t>the completion of all Phase II results meetings for a cluster project</w:t>
      </w:r>
    </w:p>
    <w:p w14:paraId="52C3D862" w14:textId="77777777" w:rsidR="00470670" w:rsidRDefault="00494881">
      <w:pPr>
        <w:pStyle w:val="Default"/>
        <w:numPr>
          <w:ilvl w:val="0"/>
          <w:numId w:val="90"/>
        </w:numPr>
        <w:spacing w:line="23" w:lineRule="atLeast"/>
        <w:rPr>
          <w:sz w:val="22"/>
          <w:szCs w:val="22"/>
        </w:rPr>
      </w:pPr>
      <w:r>
        <w:rPr>
          <w:sz w:val="22"/>
          <w:szCs w:val="22"/>
        </w:rPr>
        <w:t>the completion of the Fast Track process</w:t>
      </w:r>
    </w:p>
    <w:p w14:paraId="52C3D863" w14:textId="77777777" w:rsidR="00470670" w:rsidRDefault="00494881">
      <w:pPr>
        <w:pStyle w:val="Default"/>
        <w:numPr>
          <w:ilvl w:val="0"/>
          <w:numId w:val="90"/>
        </w:numPr>
        <w:spacing w:line="23" w:lineRule="atLeast"/>
        <w:rPr>
          <w:sz w:val="22"/>
          <w:szCs w:val="22"/>
        </w:rPr>
      </w:pPr>
      <w:r>
        <w:rPr>
          <w:sz w:val="22"/>
          <w:szCs w:val="22"/>
        </w:rPr>
        <w:t>for an individual project upon withdrawal</w:t>
      </w:r>
    </w:p>
    <w:p w14:paraId="52C3D864" w14:textId="77777777" w:rsidR="00470670" w:rsidRDefault="00470670">
      <w:pPr>
        <w:pStyle w:val="Default"/>
        <w:spacing w:line="23" w:lineRule="atLeast"/>
        <w:ind w:left="1080"/>
        <w:rPr>
          <w:sz w:val="22"/>
          <w:szCs w:val="22"/>
        </w:rPr>
      </w:pPr>
    </w:p>
    <w:p w14:paraId="52C3D865" w14:textId="77777777" w:rsidR="00470670" w:rsidRDefault="00494881">
      <w:pPr>
        <w:spacing w:line="23" w:lineRule="atLeast"/>
        <w:ind w:left="1080"/>
        <w:rPr>
          <w:rFonts w:ascii="Arial" w:eastAsia="Calibri" w:hAnsi="Arial" w:cs="Arial"/>
          <w:color w:val="000000"/>
          <w:sz w:val="22"/>
          <w:szCs w:val="22"/>
        </w:rPr>
      </w:pPr>
      <w:r>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  The CAISO draws from the Interconnection Study Deposit any undisputed costs by the Interconnection Customer within thirty (30) calendar days of issuance of an invoice.  Whenever the actual cost of performing the Interconnection Studies exceeds the Interconnection Study Deposit, the Interconnection Customer pays the undisputed difference in accordance with the CAISO issued invoice within thirty (30) calendar days.  The CAISO is not obligated to continue to have any studies conducted unless the Interconnection Customer has paid all undisputed amounts.  If an Interconnection Study, or portions of a study normally performed by the Participating TO, are performed by an authorized third party vendor instead, study costs shall include the costs of those activities performed by the Participating TO to adequately review or validate that Interconnection Study or portions performed by the third party.</w:t>
      </w:r>
    </w:p>
    <w:p w14:paraId="52C3D866" w14:textId="77777777" w:rsidR="00470670" w:rsidRDefault="00470670">
      <w:pPr>
        <w:spacing w:line="23" w:lineRule="atLeast"/>
        <w:ind w:left="1080"/>
        <w:rPr>
          <w:rFonts w:ascii="Arial" w:eastAsia="Calibri" w:hAnsi="Arial" w:cs="Arial"/>
          <w:color w:val="000000"/>
          <w:sz w:val="22"/>
          <w:szCs w:val="22"/>
        </w:rPr>
      </w:pPr>
    </w:p>
    <w:p w14:paraId="52C3D867" w14:textId="77777777" w:rsidR="00470670" w:rsidRDefault="00494881">
      <w:pPr>
        <w:spacing w:line="23" w:lineRule="atLeast"/>
        <w:ind w:left="1080"/>
        <w:rPr>
          <w:rFonts w:ascii="Arial" w:eastAsia="Calibri" w:hAnsi="Arial" w:cs="Arial"/>
          <w:color w:val="000000"/>
          <w:sz w:val="22"/>
          <w:szCs w:val="22"/>
        </w:rPr>
      </w:pPr>
      <w:r>
        <w:rPr>
          <w:rFonts w:ascii="Arial" w:eastAsia="Calibri" w:hAnsi="Arial" w:cs="Arial"/>
          <w:color w:val="000000"/>
          <w:sz w:val="22"/>
          <w:szCs w:val="22"/>
        </w:rPr>
        <w:t xml:space="preserve">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 The CAISO will also include any interest earned at the rate provided for in the interest-bearing account from the date of deposit (for any funds returned after withdrawal, the interest runs from the date of deposit to the date of withdrawal). The returned portion is the sum that exceeds the costs the CAISO, Participating TOs, and third parties have incurred on the Interconnection Customer’s behalf.  </w:t>
      </w:r>
    </w:p>
    <w:p w14:paraId="52C3D868" w14:textId="77777777" w:rsidR="00470670" w:rsidRDefault="00470670">
      <w:pPr>
        <w:spacing w:line="23" w:lineRule="atLeast"/>
        <w:ind w:left="1080"/>
        <w:rPr>
          <w:rFonts w:ascii="Arial" w:eastAsia="Calibri" w:hAnsi="Arial" w:cs="Arial"/>
          <w:color w:val="000000"/>
          <w:sz w:val="22"/>
          <w:szCs w:val="22"/>
        </w:rPr>
      </w:pPr>
    </w:p>
    <w:p w14:paraId="52C3D869" w14:textId="77777777" w:rsidR="00470670" w:rsidRDefault="00494881">
      <w:pPr>
        <w:pStyle w:val="Default"/>
        <w:spacing w:line="23" w:lineRule="atLeast"/>
        <w:ind w:left="1080"/>
        <w:rPr>
          <w:sz w:val="22"/>
          <w:szCs w:val="22"/>
        </w:rPr>
      </w:pPr>
      <w:r>
        <w:rPr>
          <w:sz w:val="22"/>
          <w:szCs w:val="22"/>
        </w:rPr>
        <w:t>Depending on the timing of a withdrawal, the CAISO may also retain an additional amount of money over and above the costs incurred as described in Section 5.5.1 of this GIDAP BPM.</w:t>
      </w:r>
    </w:p>
    <w:p w14:paraId="52C3D86A" w14:textId="77777777" w:rsidR="00470670" w:rsidRDefault="00470670">
      <w:pPr>
        <w:spacing w:line="23" w:lineRule="atLeast"/>
        <w:ind w:left="1080"/>
        <w:rPr>
          <w:rFonts w:ascii="Arial" w:eastAsia="Calibri" w:hAnsi="Arial" w:cs="Arial"/>
          <w:color w:val="000000"/>
          <w:sz w:val="22"/>
          <w:szCs w:val="22"/>
        </w:rPr>
      </w:pPr>
    </w:p>
    <w:p w14:paraId="52C3D86B" w14:textId="77777777" w:rsidR="00470670" w:rsidRDefault="00494881">
      <w:pPr>
        <w:pStyle w:val="Heading3"/>
        <w:ind w:left="1440"/>
      </w:pPr>
      <w:bookmarkStart w:id="1437" w:name="_Toc9517720"/>
      <w:r>
        <w:t>Completed Application (Appendix 1 of Appendix DD)</w:t>
      </w:r>
      <w:bookmarkEnd w:id="1437"/>
    </w:p>
    <w:p w14:paraId="52C3D86C" w14:textId="77777777" w:rsidR="00470670" w:rsidRDefault="00470670">
      <w:pPr>
        <w:pStyle w:val="ListParagraph"/>
        <w:rPr>
          <w:rFonts w:eastAsia="Times New Roman"/>
          <w:szCs w:val="20"/>
        </w:rPr>
      </w:pPr>
    </w:p>
    <w:p w14:paraId="52C3D86D" w14:textId="77777777" w:rsidR="00470670" w:rsidRDefault="00494881">
      <w:pPr>
        <w:pStyle w:val="ListParagraph"/>
        <w:rPr>
          <w:rFonts w:eastAsia="Times New Roman"/>
          <w:szCs w:val="20"/>
        </w:rPr>
      </w:pPr>
      <w:r>
        <w:rPr>
          <w:rFonts w:eastAsia="Times New Roman"/>
          <w:szCs w:val="20"/>
        </w:rPr>
        <w:t>With the exception of the 10 kW Inverter Process, the completed application must be in the form of GIDAP Appendix 1 pursuant to CAISO Tariff Section 25.1, including requested deliverability status, study process (</w:t>
      </w:r>
      <w:r>
        <w:rPr>
          <w:rFonts w:eastAsia="Times New Roman"/>
          <w:i/>
          <w:szCs w:val="20"/>
        </w:rPr>
        <w:t>e.g.</w:t>
      </w:r>
      <w:r>
        <w:rPr>
          <w:rFonts w:eastAsia="Times New Roman"/>
          <w:szCs w:val="20"/>
        </w:rPr>
        <w:t xml:space="preserve">, Queue Cluster, Independent, Fast Track), preferred Point of Interconnection, voltage level, and all other required technical data.  </w:t>
      </w:r>
      <w:r>
        <w:rPr>
          <w:rFonts w:cs="Arial"/>
        </w:rPr>
        <w:t xml:space="preserve">The CAISO will forward a copy of the Appendix 1 Interconnection Request to the applicable Participating TO within five (5) Business Days of receipt. </w:t>
      </w:r>
      <w:r>
        <w:rPr>
          <w:rFonts w:eastAsia="Times New Roman"/>
          <w:szCs w:val="20"/>
        </w:rPr>
        <w:t xml:space="preserve"> The completed application for the 10 kW Inverter Process will be in the form of the application specified in GIDAP Appendix 7 and is to be submitted to the appropriate Participating TO.</w:t>
      </w:r>
    </w:p>
    <w:p w14:paraId="52C3D86E" w14:textId="77777777" w:rsidR="00470670" w:rsidRDefault="00470670">
      <w:pPr>
        <w:pStyle w:val="ListParagraph"/>
        <w:rPr>
          <w:rFonts w:eastAsia="Times New Roman"/>
          <w:szCs w:val="20"/>
        </w:rPr>
      </w:pPr>
    </w:p>
    <w:p w14:paraId="52C3D86F" w14:textId="77777777" w:rsidR="00470670" w:rsidRDefault="00494881">
      <w:pPr>
        <w:pStyle w:val="ListParagraph"/>
        <w:rPr>
          <w:rFonts w:cs="Arial"/>
        </w:rPr>
      </w:pPr>
      <w:r>
        <w:rPr>
          <w:rFonts w:cs="Arial"/>
        </w:rPr>
        <w:t xml:space="preserve">The Interconnection Customer must submit a separate Interconnection Request for each site and may submit multiple Interconnection Requests for a single site.  A site may consist of land that is not necessarily contiguous.  The Interconnection Customer must submit a deposit with each Interconnection Request even when more than one request is submitted for a single site.  An Interconnection Request to evaluate one site at two different voltage levels shall be treated as two Interconnection Requests.  </w:t>
      </w:r>
    </w:p>
    <w:p w14:paraId="52C3D870" w14:textId="77777777" w:rsidR="00470670" w:rsidRDefault="00470670">
      <w:pPr>
        <w:pStyle w:val="ListParagraph"/>
        <w:rPr>
          <w:rFonts w:cs="Arial"/>
        </w:rPr>
      </w:pPr>
    </w:p>
    <w:p w14:paraId="52C3D871" w14:textId="77777777" w:rsidR="00470670" w:rsidRDefault="00494881">
      <w:pPr>
        <w:pStyle w:val="ListParagraph"/>
        <w:rPr>
          <w:rFonts w:cs="Arial"/>
        </w:rPr>
      </w:pPr>
      <w:r>
        <w:rPr>
          <w:rFonts w:cs="Arial"/>
        </w:rPr>
        <w:t xml:space="preserve">An Interconnection Customer may transfer its Interconnection Request to another entity only if such entity acquires the specific Generating Facility identified in the Interconnection Request and the Point of Interconnection does not change.  This means that a transfer of the Interconnection Request cannot be separated from a transfer of the Generating Facility, </w:t>
      </w:r>
      <w:r>
        <w:rPr>
          <w:rFonts w:cs="Arial"/>
          <w:i/>
        </w:rPr>
        <w:t>i.e.</w:t>
      </w:r>
      <w:r>
        <w:rPr>
          <w:rFonts w:cs="Arial"/>
        </w:rPr>
        <w:t xml:space="preserve">, the Interconnection Request transfer must be in concert with the transfer of the Generating Facility to the transferee.  </w:t>
      </w:r>
    </w:p>
    <w:p w14:paraId="52C3D872" w14:textId="77777777" w:rsidR="00470670" w:rsidRDefault="00470670">
      <w:pPr>
        <w:pStyle w:val="ListParagraph"/>
        <w:rPr>
          <w:rFonts w:cs="Arial"/>
        </w:rPr>
      </w:pPr>
    </w:p>
    <w:p w14:paraId="52C3D873" w14:textId="77777777" w:rsidR="00470670" w:rsidRDefault="00494881">
      <w:pPr>
        <w:pStyle w:val="ListParagraph"/>
        <w:rPr>
          <w:rFonts w:cs="Arial"/>
        </w:rPr>
      </w:pPr>
      <w:r>
        <w:rPr>
          <w:rFonts w:cs="Arial"/>
        </w:rPr>
        <w:t xml:space="preserve">It is important to note that an Interconnection Customer cannot “sell or transfer its queue position” independently of the sale and transfer of the project for which the Interconnection Request has been submitted.  The CAISO considers such transfers to be void and the Interconnection Request is subject to being deemed withdrawn.  Transferees of an Interconnection Request should not expect to be able to substitute a different proposed Generating Facility for the proposed Generating Facility that was described in the Application Form accompanying the Interconnection Request.  </w:t>
      </w:r>
    </w:p>
    <w:p w14:paraId="52C3D874" w14:textId="77777777" w:rsidR="00470670" w:rsidRDefault="00470670">
      <w:pPr>
        <w:pStyle w:val="ListParagraph"/>
        <w:rPr>
          <w:rFonts w:cs="Arial"/>
        </w:rPr>
      </w:pPr>
    </w:p>
    <w:p w14:paraId="52C3D875" w14:textId="77777777" w:rsidR="00470670" w:rsidRDefault="00494881">
      <w:pPr>
        <w:pStyle w:val="ListParagraph"/>
        <w:spacing w:before="0" w:after="0"/>
        <w:rPr>
          <w:rFonts w:cs="Arial"/>
        </w:rPr>
      </w:pPr>
      <w:r>
        <w:rPr>
          <w:rFonts w:cs="Arial"/>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52C3D876" w14:textId="77777777" w:rsidR="00470670" w:rsidRDefault="00470670">
      <w:pPr>
        <w:pStyle w:val="ListParagraph"/>
        <w:spacing w:before="0" w:after="0"/>
        <w:rPr>
          <w:rFonts w:eastAsia="Times New Roman" w:cs="Arial"/>
        </w:rPr>
      </w:pPr>
    </w:p>
    <w:p w14:paraId="52C3D877" w14:textId="77777777" w:rsidR="00470670" w:rsidRDefault="00494881">
      <w:pPr>
        <w:pStyle w:val="Heading3"/>
        <w:ind w:left="1440"/>
      </w:pPr>
      <w:bookmarkStart w:id="1438" w:name="_Toc9517721"/>
      <w:r>
        <w:t xml:space="preserve">Site Exclusivity </w:t>
      </w:r>
      <w:r>
        <w:rPr>
          <w:lang w:val="en-US"/>
        </w:rPr>
        <w:t>or</w:t>
      </w:r>
      <w:r>
        <w:t xml:space="preserve"> Site Exclusivity Deposit</w:t>
      </w:r>
      <w:bookmarkEnd w:id="1438"/>
    </w:p>
    <w:p w14:paraId="52C3D878" w14:textId="77777777" w:rsidR="00470670" w:rsidRDefault="00494881">
      <w:pPr>
        <w:pStyle w:val="ListParagraph"/>
        <w:rPr>
          <w:rFonts w:cs="Arial"/>
        </w:rPr>
      </w:pPr>
      <w:r>
        <w:rPr>
          <w:rFonts w:eastAsia="Times New Roman"/>
          <w:szCs w:val="20"/>
        </w:rPr>
        <w:t xml:space="preserve">The Interconnection Customer must demonstrate Site Exclusivity as a required part of its Interconnection Request package, or, in lieu of such demonstration, tender a cash-equivalent Site Exclusivity deposit.  This Site Exclusivity Deposit is made in addition to, and separately from the Interconnection Study Deposit.   </w:t>
      </w:r>
      <w:r>
        <w:rPr>
          <w:rFonts w:cs="Arial"/>
        </w:rPr>
        <w:t>The Site Exclusivity Deposit amount is $100,000 for a Small Generating Facility (≤20MW) and $250,000 for a Large Generating Facility (&gt;20MW).</w:t>
      </w:r>
    </w:p>
    <w:p w14:paraId="52C3D879" w14:textId="77777777" w:rsidR="00470670" w:rsidRDefault="00470670">
      <w:pPr>
        <w:pStyle w:val="ListParagraph"/>
        <w:rPr>
          <w:rFonts w:cs="Arial"/>
        </w:rPr>
      </w:pPr>
    </w:p>
    <w:p w14:paraId="52C3D87A" w14:textId="77777777" w:rsidR="00470670" w:rsidRDefault="00494881">
      <w:pPr>
        <w:pStyle w:val="ListParagraph"/>
        <w:rPr>
          <w:rFonts w:cs="Arial"/>
        </w:rPr>
      </w:pPr>
      <w:r>
        <w:rPr>
          <w:rFonts w:cs="Arial"/>
        </w:rPr>
        <w:t xml:space="preserve">An Interconnection Customer that submits an Interconnection Request to take part in the Independent Study Process or the Fast Track Process Interconnection Requests must demonstrate Site Exclusivity and does not have the option to submit a Site Exclusivity Deposit.  </w:t>
      </w:r>
    </w:p>
    <w:p w14:paraId="52C3D87B" w14:textId="77777777" w:rsidR="00470670" w:rsidRDefault="00494881">
      <w:pPr>
        <w:pStyle w:val="Heading4"/>
        <w:spacing w:before="0" w:after="0" w:line="23" w:lineRule="atLeast"/>
        <w:ind w:left="1620" w:hanging="540"/>
      </w:pPr>
      <w:bookmarkStart w:id="1439" w:name="_Toc9517722"/>
      <w:r>
        <w:t>General (What is Site Exclusivity?)</w:t>
      </w:r>
      <w:bookmarkEnd w:id="1439"/>
    </w:p>
    <w:p w14:paraId="52C3D87C" w14:textId="77777777" w:rsidR="00470670" w:rsidRDefault="00494881">
      <w:pPr>
        <w:pStyle w:val="ParaText"/>
        <w:spacing w:line="276" w:lineRule="auto"/>
        <w:jc w:val="left"/>
      </w:pPr>
      <w:r>
        <w:t>Site Exclusivity is defined in CAISO Tariff Appendix A as documentation reasonably demonstrating:</w:t>
      </w:r>
    </w:p>
    <w:p w14:paraId="52C3D87D" w14:textId="77777777" w:rsidR="00470670" w:rsidRDefault="00494881">
      <w:pPr>
        <w:pStyle w:val="ParaText"/>
        <w:numPr>
          <w:ilvl w:val="0"/>
          <w:numId w:val="16"/>
        </w:numPr>
        <w:tabs>
          <w:tab w:val="clear" w:pos="720"/>
        </w:tabs>
        <w:spacing w:line="276" w:lineRule="auto"/>
        <w:ind w:left="1800"/>
        <w:jc w:val="left"/>
      </w:pPr>
      <w:r>
        <w:t>For private land;</w:t>
      </w:r>
    </w:p>
    <w:p w14:paraId="52C3D87E" w14:textId="77777777" w:rsidR="00470670" w:rsidRDefault="00494881">
      <w:pPr>
        <w:pStyle w:val="ParaText"/>
        <w:numPr>
          <w:ilvl w:val="1"/>
          <w:numId w:val="16"/>
        </w:numPr>
        <w:tabs>
          <w:tab w:val="clear" w:pos="1440"/>
        </w:tabs>
        <w:spacing w:line="276" w:lineRule="auto"/>
        <w:ind w:left="2160"/>
        <w:jc w:val="left"/>
      </w:pPr>
      <w:r>
        <w:t>Ownership of, a leasehold interest in, or a right to develop property upon which the Generating Facility will be located consisting of a minimum of 50% of the acreage reasonably necessary to accommodate the Generating Facility; or</w:t>
      </w:r>
    </w:p>
    <w:p w14:paraId="52C3D87F" w14:textId="77777777" w:rsidR="00470670" w:rsidRDefault="00494881">
      <w:pPr>
        <w:pStyle w:val="ParaText"/>
        <w:numPr>
          <w:ilvl w:val="1"/>
          <w:numId w:val="16"/>
        </w:numPr>
        <w:tabs>
          <w:tab w:val="clear" w:pos="1440"/>
        </w:tabs>
        <w:spacing w:line="276" w:lineRule="auto"/>
        <w:ind w:left="2160"/>
        <w:jc w:val="left"/>
      </w:pPr>
      <w:r>
        <w:t>An option to purchase or acquire a leasehold interest in property upon which the Generating Facility will be located consisting of a minimum of 50% of the acreage reasonably necessary to accommodate the Generating Facility.</w:t>
      </w:r>
    </w:p>
    <w:p w14:paraId="52C3D880" w14:textId="77777777" w:rsidR="00470670" w:rsidRDefault="00494881">
      <w:pPr>
        <w:pStyle w:val="ParaText"/>
        <w:numPr>
          <w:ilvl w:val="0"/>
          <w:numId w:val="16"/>
        </w:numPr>
        <w:tabs>
          <w:tab w:val="clear" w:pos="720"/>
        </w:tabs>
        <w:spacing w:line="276" w:lineRule="auto"/>
        <w:ind w:left="1800"/>
        <w:jc w:val="left"/>
      </w:pPr>
      <w:r>
        <w:t>For public land, including that controlled or managed by any federal, state or local agency, a final, non-appealable permit, license, or other right to use the property for the purpose of generating electric power and in acreage reasonably necessary to accommodate the Generating Facility, with exclusive right to use public land under the management of the federal Bureau of Land Management (BLM) shall be in a form specified by the BLM; and</w:t>
      </w:r>
    </w:p>
    <w:p w14:paraId="52C3D881" w14:textId="77777777" w:rsidR="00470670" w:rsidRDefault="00494881">
      <w:pPr>
        <w:pStyle w:val="ParaText"/>
        <w:numPr>
          <w:ilvl w:val="0"/>
          <w:numId w:val="16"/>
        </w:numPr>
        <w:tabs>
          <w:tab w:val="clear" w:pos="720"/>
        </w:tabs>
        <w:spacing w:line="276" w:lineRule="auto"/>
        <w:ind w:left="1800"/>
        <w:jc w:val="left"/>
        <w:rPr>
          <w:szCs w:val="22"/>
        </w:rPr>
      </w:pPr>
      <w:r>
        <w:rPr>
          <w:u w:val="single"/>
        </w:rPr>
        <w:t>For the Fast Track Process</w:t>
      </w:r>
      <w:r>
        <w:t>, the required demonstration of Site Exclusivity is somewhat more liberal than the required showing in the definition above.  For example, a party placing a small unit on a site may only need to show that it has a license to site the facility (which is revocable at the time).  This situation may be acceptable where, for example, no upgrades were needed to site the unit, and the unit could be easily removed and relocated.  For the Fast Track Process, such demonstration may include documentation reasonably demonstrating a right to locate the Generating Facility on real estate or real property improvements owned, leased, or otherwise</w:t>
      </w:r>
      <w:r>
        <w:rPr>
          <w:szCs w:val="22"/>
        </w:rPr>
        <w:t xml:space="preserve"> legally held by another.  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  This is because, it is a common commercial practice for parties to enter into license agreements to site small personal property improvements, such as a small generating unit, a kiosk, or other rather easily removable items on the licensee’s property, even when they intend a long term relationship.  </w:t>
      </w:r>
    </w:p>
    <w:p w14:paraId="52C3D882" w14:textId="77777777" w:rsidR="00470670" w:rsidRDefault="00494881">
      <w:pPr>
        <w:pStyle w:val="ParaText"/>
        <w:spacing w:line="276" w:lineRule="auto"/>
        <w:ind w:left="1800"/>
        <w:jc w:val="left"/>
        <w:rPr>
          <w:szCs w:val="22"/>
        </w:rPr>
      </w:pPr>
      <w:r>
        <w:rPr>
          <w:szCs w:val="22"/>
        </w:rPr>
        <w:t>In contrast, if the Interconnection Customer offered a mere license for an Interconnection Request under the Cluster Study Process track or the Independent Study Process track, the CAISO would likely not accept the license 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  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  Indeed, the “plug and play” aspect of a Small Generating Facility under the Fast Track Study Process may be such that the Interconnection Customer could remove the unit for relocation at a different site if the licensor revoked the license.</w:t>
      </w:r>
    </w:p>
    <w:p w14:paraId="52C3D883" w14:textId="77777777" w:rsidR="00470670" w:rsidRDefault="00494881">
      <w:pPr>
        <w:pStyle w:val="ParaText"/>
        <w:spacing w:line="276" w:lineRule="auto"/>
        <w:jc w:val="left"/>
      </w:pPr>
      <w:r>
        <w:t>The Site Exclusivity Deposit serves as a placeholder to demonstrate project viability in the interim period until the Interconnection Customer acquires Site Exclusivity to site and operate the Generating Facility on the land.  Accordingly, it is refundable upon the Interconnection Customer’s demonstration of Site Exclusivity (or returned upon withdrawal of an Interconnection Request).</w:t>
      </w:r>
      <w:r>
        <w:rPr>
          <w:rStyle w:val="FootnoteReference"/>
        </w:rPr>
        <w:footnoteReference w:id="12"/>
      </w:r>
      <w:r>
        <w:t xml:space="preserve">  Site Exclusivity Deposits will be deposited into an interest-bearing account.  Any interest earned will be included in the Site Exclusivity deposit refund if and when valid Site Exclusivity documents are presented to and accepted by the CAISO.</w:t>
      </w:r>
    </w:p>
    <w:p w14:paraId="52C3D884" w14:textId="77777777" w:rsidR="00470670" w:rsidRDefault="00494881">
      <w:pPr>
        <w:pStyle w:val="ParaText"/>
        <w:spacing w:line="276" w:lineRule="auto"/>
        <w:jc w:val="left"/>
      </w:pPr>
      <w:r>
        <w:t>The time period for which the Interconnection Customer must demonstrate Site Exclusivity is, at a minimum, through the Commercial Operation Date of the Generating Facility.</w:t>
      </w:r>
      <w:r>
        <w:rPr>
          <w:rStyle w:val="FootnoteReference"/>
        </w:rPr>
        <w:footnoteReference w:id="13"/>
      </w:r>
      <w: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  </w:t>
      </w:r>
    </w:p>
    <w:p w14:paraId="52C3D885" w14:textId="77777777" w:rsidR="00470670" w:rsidRDefault="00494881">
      <w:pPr>
        <w:pStyle w:val="ParaText"/>
        <w:spacing w:line="276" w:lineRule="auto"/>
        <w:jc w:val="left"/>
      </w:pPr>
      <w:r>
        <w:t xml:space="preserve">In such cases the CAISO has informed the Interconnection Customer that it has </w:t>
      </w:r>
      <w:r>
        <w:rPr>
          <w:i/>
        </w:rPr>
        <w:t>presently</w:t>
      </w:r>
      <w:r>
        <w:t xml:space="preserve"> established Site Exclusivity, and that the Interconnection Customer must periodically update the information to show the CAISO that the Interconnection Customer has continued to </w:t>
      </w:r>
      <w:r>
        <w:rPr>
          <w:i/>
        </w:rPr>
        <w:t>maintain</w:t>
      </w:r>
      <w:r>
        <w:t xml:space="preserve"> Site Exclusivity under the tendered documents.  For example, it is acceptable to have an option period which may be extended.  In such a case, the Interconnection Customer will need to show, as the current option period is reaching an end, that the Interconnection Customer has secured an extension of the option.  </w:t>
      </w:r>
    </w:p>
    <w:p w14:paraId="52C3D886" w14:textId="77777777" w:rsidR="00470670" w:rsidRDefault="00494881">
      <w:pPr>
        <w:pStyle w:val="ParaText"/>
        <w:spacing w:line="276" w:lineRule="auto"/>
        <w:jc w:val="left"/>
      </w:pPr>
      <w:r>
        <w:t xml:space="preserve">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  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 </w:t>
      </w:r>
    </w:p>
    <w:p w14:paraId="52C3D887" w14:textId="77777777" w:rsidR="00470670" w:rsidRDefault="00494881">
      <w:pPr>
        <w:pStyle w:val="ParaText"/>
        <w:spacing w:line="276" w:lineRule="auto"/>
        <w:jc w:val="left"/>
      </w:pPr>
      <w:r>
        <w:t>For example, the Interconnection Customer may need to demonstrate – when the time comes – that it has renewed the lease pursuant to the lease extension period or paid an additional option fee to hold open the option to purchase or lease the property.  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52C3D888" w14:textId="77777777" w:rsidR="00470670" w:rsidRDefault="00494881">
      <w:pPr>
        <w:pStyle w:val="Heading4"/>
        <w:spacing w:before="0" w:after="0" w:line="23" w:lineRule="atLeast"/>
        <w:ind w:left="1620" w:hanging="540"/>
      </w:pPr>
      <w:bookmarkStart w:id="1440" w:name="_Toc9517723"/>
      <w:r>
        <w:t>Projects Sited on BLM-Administered Federal Land</w:t>
      </w:r>
      <w:bookmarkEnd w:id="1440"/>
    </w:p>
    <w:p w14:paraId="52C3D889" w14:textId="77777777" w:rsidR="00470670" w:rsidRDefault="00494881">
      <w:pPr>
        <w:pStyle w:val="ListParagraph"/>
        <w:autoSpaceDE w:val="0"/>
        <w:autoSpaceDN w:val="0"/>
        <w:adjustRightInd w:val="0"/>
        <w:spacing w:after="0"/>
        <w:ind w:left="1080"/>
        <w:contextualSpacing w:val="0"/>
        <w:rPr>
          <w:rFonts w:eastAsia="Times New Roman" w:cs="Arial"/>
          <w:szCs w:val="22"/>
        </w:rPr>
      </w:pPr>
      <w:r>
        <w:rPr>
          <w:rFonts w:eastAsia="Times New Roman" w:cs="Arial"/>
          <w:szCs w:val="22"/>
        </w:rPr>
        <w:t>ISO Tariff Appendix A includes the following definition for “Site Exclusivity” for public land:</w:t>
      </w:r>
    </w:p>
    <w:p w14:paraId="52C3D88A" w14:textId="77777777" w:rsidR="00470670" w:rsidRDefault="00470670">
      <w:pPr>
        <w:ind w:left="1440" w:right="720"/>
        <w:rPr>
          <w:rFonts w:ascii="Arial" w:hAnsi="Arial" w:cs="Arial"/>
          <w:sz w:val="22"/>
          <w:szCs w:val="22"/>
        </w:rPr>
      </w:pPr>
    </w:p>
    <w:p w14:paraId="52C3D88B" w14:textId="77777777" w:rsidR="00470670" w:rsidRDefault="00494881">
      <w:pPr>
        <w:ind w:left="1440" w:right="720"/>
        <w:rPr>
          <w:rFonts w:ascii="Arial" w:hAnsi="Arial" w:cs="Arial"/>
          <w:sz w:val="22"/>
          <w:szCs w:val="22"/>
        </w:rPr>
      </w:pPr>
      <w:r>
        <w:rPr>
          <w:rFonts w:ascii="Arial" w:hAnsi="Arial" w:cs="Arial"/>
          <w:sz w:val="22"/>
          <w:szCs w:val="22"/>
        </w:rPr>
        <w:t>Documentation reasonably demonstrating:</w:t>
      </w:r>
    </w:p>
    <w:p w14:paraId="52C3D88C" w14:textId="77777777" w:rsidR="00470670" w:rsidRDefault="00470670">
      <w:pPr>
        <w:ind w:left="1440" w:right="720"/>
        <w:rPr>
          <w:rFonts w:ascii="Arial" w:hAnsi="Arial" w:cs="Arial"/>
          <w:sz w:val="22"/>
          <w:szCs w:val="22"/>
        </w:rPr>
      </w:pPr>
    </w:p>
    <w:p w14:paraId="52C3D88D" w14:textId="77777777" w:rsidR="00470670" w:rsidRDefault="00494881">
      <w:pPr>
        <w:ind w:left="1800" w:right="720" w:hanging="360"/>
        <w:rPr>
          <w:rFonts w:ascii="Arial" w:hAnsi="Arial" w:cs="Arial"/>
          <w:sz w:val="22"/>
          <w:szCs w:val="22"/>
        </w:rPr>
      </w:pPr>
      <w:r>
        <w:rPr>
          <w:rFonts w:ascii="Arial" w:hAnsi="Arial" w:cs="Arial"/>
          <w:sz w:val="22"/>
          <w:szCs w:val="22"/>
        </w:rPr>
        <w:t xml:space="preserve">(2) </w:t>
      </w:r>
      <w:r>
        <w:rPr>
          <w:rFonts w:ascii="Arial" w:hAnsi="Arial" w:cs="Arial"/>
          <w:sz w:val="22"/>
          <w:szCs w:val="22"/>
        </w:rPr>
        <w:tab/>
        <w:t>For public land, including that controlled or managed by any federal, state, or local agency, a final, non-appealable permit, license, or other right to use the property for the purpose of generating electric power and in acreage reasonably necessary to accommodate the Generating Facility, which exclusive right to use public land under the management of the federal Bureau of Land Management shall be in a form specified by the Bureau of Land Management.</w:t>
      </w:r>
    </w:p>
    <w:p w14:paraId="52C3D88E" w14:textId="77777777" w:rsidR="00470670" w:rsidRDefault="00470670">
      <w:pPr>
        <w:ind w:left="1440" w:right="720"/>
        <w:rPr>
          <w:rFonts w:ascii="Arial" w:hAnsi="Arial" w:cs="Arial"/>
          <w:sz w:val="22"/>
          <w:szCs w:val="22"/>
        </w:rPr>
      </w:pPr>
    </w:p>
    <w:p w14:paraId="52C3D88F" w14:textId="77777777" w:rsidR="00470670" w:rsidRDefault="00494881">
      <w:pPr>
        <w:ind w:left="1080"/>
        <w:jc w:val="both"/>
        <w:rPr>
          <w:rFonts w:ascii="Arial" w:hAnsi="Arial" w:cs="Arial"/>
          <w:sz w:val="22"/>
          <w:szCs w:val="22"/>
        </w:rPr>
      </w:pPr>
      <w:r>
        <w:rPr>
          <w:rFonts w:ascii="Arial" w:hAnsi="Arial" w:cs="Arial"/>
          <w:sz w:val="22"/>
          <w:szCs w:val="22"/>
        </w:rPr>
        <w:t xml:space="preserve">The GIDAP requires that the Interconnection Customer demonstrate proof of Site Exclusivity through the Generating Facility’s proposed Commercial Operation Date or post a Site Exclusivity Deposit in lieu of Site Exclusivity.  </w:t>
      </w:r>
    </w:p>
    <w:p w14:paraId="52C3D890" w14:textId="77777777" w:rsidR="00470670" w:rsidRDefault="00494881">
      <w:pPr>
        <w:pStyle w:val="ParaText"/>
        <w:spacing w:line="276" w:lineRule="auto"/>
        <w:jc w:val="left"/>
        <w:rPr>
          <w:rFonts w:cs="Arial"/>
          <w:szCs w:val="22"/>
        </w:rPr>
      </w:pPr>
      <w:r>
        <w:rPr>
          <w:rFonts w:cs="Arial"/>
          <w:szCs w:val="22"/>
        </w:rPr>
        <w:t>Interconnection Customers may satisfy the Site Exclusivity requirement with respect to federal-owned land administered by the Bureau of Land Management (BLM) by meeting all three of Criteria A, B, and C, which are each discussed below with CAISO comments on the criteria.</w:t>
      </w:r>
    </w:p>
    <w:p w14:paraId="52C3D891" w14:textId="77777777" w:rsidR="00470670" w:rsidRDefault="00494881">
      <w:pPr>
        <w:pStyle w:val="ParaText"/>
        <w:numPr>
          <w:ilvl w:val="0"/>
          <w:numId w:val="17"/>
        </w:numPr>
        <w:tabs>
          <w:tab w:val="clear" w:pos="780"/>
        </w:tabs>
        <w:spacing w:line="276" w:lineRule="auto"/>
        <w:ind w:left="1800"/>
        <w:jc w:val="left"/>
        <w:rPr>
          <w:rFonts w:cs="Arial"/>
          <w:szCs w:val="22"/>
        </w:rPr>
      </w:pPr>
      <w:r>
        <w:rPr>
          <w:rFonts w:cs="Arial"/>
          <w:szCs w:val="22"/>
        </w:rPr>
        <w:t>Criterion A: The Interconnection Customer has secured a temporary use permit (issued by the BLM) or has demonstrated that it is conducting testing/data gathering activities without need for such BLM permit by demonstrating that:</w:t>
      </w:r>
    </w:p>
    <w:p w14:paraId="52C3D892" w14:textId="77777777" w:rsidR="00470670" w:rsidRDefault="00494881">
      <w:pPr>
        <w:pStyle w:val="ParaText"/>
        <w:numPr>
          <w:ilvl w:val="0"/>
          <w:numId w:val="18"/>
        </w:numPr>
        <w:tabs>
          <w:tab w:val="clear" w:pos="1350"/>
        </w:tabs>
        <w:spacing w:line="276" w:lineRule="auto"/>
        <w:ind w:left="2160"/>
        <w:jc w:val="left"/>
        <w:rPr>
          <w:rFonts w:cs="Arial"/>
          <w:szCs w:val="22"/>
        </w:rPr>
      </w:pPr>
      <w:r>
        <w:rPr>
          <w:rFonts w:cs="Arial"/>
          <w:szCs w:val="22"/>
        </w:rPr>
        <w:t>Subpart 1: The Interconnection Customer has obtained and perfected (</w:t>
      </w:r>
      <w:r>
        <w:rPr>
          <w:rFonts w:cs="Arial"/>
          <w:i/>
          <w:szCs w:val="22"/>
        </w:rPr>
        <w:t>i.e.</w:t>
      </w:r>
      <w:r>
        <w:rPr>
          <w:rFonts w:cs="Arial"/>
          <w:szCs w:val="22"/>
        </w:rPr>
        <w:t>, by recording in Official Records of the appropriate county) a right-of-way (ROW) or lease that authorizes the Interconnection Customer/BLM Applicant to place power generation testing facilities on the property; or</w:t>
      </w:r>
    </w:p>
    <w:p w14:paraId="52C3D893" w14:textId="77777777" w:rsidR="00470670" w:rsidRDefault="00494881">
      <w:pPr>
        <w:pStyle w:val="Default"/>
        <w:spacing w:line="276" w:lineRule="auto"/>
        <w:ind w:left="2160"/>
        <w:rPr>
          <w:i/>
          <w:sz w:val="22"/>
          <w:szCs w:val="22"/>
        </w:rPr>
      </w:pPr>
      <w:r>
        <w:rPr>
          <w:b/>
          <w:i/>
          <w:sz w:val="22"/>
          <w:szCs w:val="22"/>
        </w:rPr>
        <w:t>CAISO Comment</w:t>
      </w:r>
      <w:r>
        <w:rPr>
          <w:i/>
          <w:sz w:val="22"/>
          <w:szCs w:val="22"/>
        </w:rPr>
        <w:t xml:space="preserve">:  The BLM has explained that, wind energy developers may avail themselves of two types of ROW Grants for testing and monitoring.  </w:t>
      </w:r>
    </w:p>
    <w:p w14:paraId="52C3D894" w14:textId="77777777" w:rsidR="00470670" w:rsidRDefault="00470670">
      <w:pPr>
        <w:pStyle w:val="Default"/>
        <w:spacing w:line="276" w:lineRule="auto"/>
        <w:ind w:left="2160"/>
        <w:rPr>
          <w:i/>
          <w:sz w:val="22"/>
          <w:szCs w:val="22"/>
        </w:rPr>
      </w:pPr>
    </w:p>
    <w:p w14:paraId="52C3D895" w14:textId="77777777" w:rsidR="00470670" w:rsidRDefault="00494881">
      <w:pPr>
        <w:pStyle w:val="Default"/>
        <w:spacing w:line="276" w:lineRule="auto"/>
        <w:ind w:left="2160"/>
        <w:rPr>
          <w:i/>
          <w:sz w:val="22"/>
          <w:szCs w:val="22"/>
        </w:rPr>
      </w:pPr>
      <w:r>
        <w:rPr>
          <w:i/>
          <w:sz w:val="22"/>
          <w:szCs w:val="22"/>
          <w:u w:val="single"/>
        </w:rPr>
        <w:t>Type I ROW (ROW Grant for Site Specific Wind Energy Testing and Monitoring Facilities)</w:t>
      </w:r>
      <w:r>
        <w:rPr>
          <w:i/>
          <w:sz w:val="22"/>
          <w:szCs w:val="22"/>
        </w:rPr>
        <w:t xml:space="preserve"> provides authorization for placement of individual anemometers and/or meteorological towers, and that the grant pertains to a land area which is minimally necessary for construction and operation of the temporary facility.  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52C3D896" w14:textId="77777777" w:rsidR="00470670" w:rsidRDefault="00470670">
      <w:pPr>
        <w:pStyle w:val="Default"/>
        <w:spacing w:line="276" w:lineRule="auto"/>
        <w:ind w:left="2160"/>
        <w:rPr>
          <w:i/>
          <w:sz w:val="22"/>
          <w:szCs w:val="22"/>
        </w:rPr>
      </w:pPr>
    </w:p>
    <w:p w14:paraId="52C3D897" w14:textId="77777777" w:rsidR="00470670" w:rsidRDefault="00494881">
      <w:pPr>
        <w:pStyle w:val="Default"/>
        <w:spacing w:line="276" w:lineRule="auto"/>
        <w:ind w:left="2160"/>
        <w:rPr>
          <w:i/>
          <w:sz w:val="22"/>
          <w:szCs w:val="22"/>
        </w:rPr>
      </w:pPr>
      <w:r>
        <w:rPr>
          <w:i/>
          <w:sz w:val="22"/>
          <w:szCs w:val="22"/>
          <w:u w:val="single"/>
        </w:rPr>
        <w:t>Type II ROW (ROW Grant for a Wind Energy Site Testing and Monitoring Project Area)</w:t>
      </w:r>
      <w:r>
        <w:rPr>
          <w:i/>
          <w:sz w:val="22"/>
          <w:szCs w:val="22"/>
        </w:rPr>
        <w:t>.  This ROW grant authorizes placement of anemometers and/or meteorological towers over a land that includes the proposed project area.  The ROW grant precludes applications from other wind energy developers during the term.  This ROW grant also provides for a three-year term, with the opportunity to extend at the end of the three years, if the grantee has filed a Type III ROW application and prepared a POD.</w:t>
      </w:r>
    </w:p>
    <w:p w14:paraId="52C3D898" w14:textId="77777777" w:rsidR="00470670" w:rsidRDefault="00470670">
      <w:pPr>
        <w:pStyle w:val="Default"/>
        <w:spacing w:line="276" w:lineRule="auto"/>
        <w:ind w:left="2160"/>
        <w:rPr>
          <w:i/>
          <w:sz w:val="22"/>
          <w:szCs w:val="22"/>
        </w:rPr>
      </w:pPr>
    </w:p>
    <w:p w14:paraId="52C3D899" w14:textId="77777777" w:rsidR="00470670" w:rsidRDefault="00494881">
      <w:pPr>
        <w:pStyle w:val="Default"/>
        <w:spacing w:line="276" w:lineRule="auto"/>
        <w:ind w:left="2160"/>
        <w:rPr>
          <w:i/>
          <w:sz w:val="22"/>
          <w:szCs w:val="22"/>
        </w:rPr>
      </w:pPr>
      <w:r>
        <w:rPr>
          <w:i/>
          <w:sz w:val="22"/>
          <w:szCs w:val="22"/>
        </w:rPr>
        <w:t>BLM extends to solar developers the option to submit an application for a lease for testing activity.  Such leases have a term of three years.</w:t>
      </w:r>
    </w:p>
    <w:p w14:paraId="52C3D89A" w14:textId="77777777" w:rsidR="00470670" w:rsidRDefault="00470670">
      <w:pPr>
        <w:pStyle w:val="Default"/>
        <w:tabs>
          <w:tab w:val="left" w:pos="1170"/>
        </w:tabs>
        <w:spacing w:line="276" w:lineRule="auto"/>
        <w:ind w:left="2160"/>
        <w:rPr>
          <w:i/>
          <w:sz w:val="22"/>
          <w:szCs w:val="22"/>
        </w:rPr>
      </w:pPr>
    </w:p>
    <w:p w14:paraId="52C3D89B" w14:textId="77777777" w:rsidR="00470670" w:rsidRDefault="00494881">
      <w:pPr>
        <w:pStyle w:val="Default"/>
        <w:spacing w:line="276" w:lineRule="auto"/>
        <w:ind w:left="2160"/>
        <w:rPr>
          <w:i/>
          <w:sz w:val="22"/>
          <w:szCs w:val="22"/>
        </w:rPr>
      </w:pPr>
      <w:r>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52C3D89C" w14:textId="77777777" w:rsidR="00470670" w:rsidRDefault="00470670">
      <w:pPr>
        <w:pStyle w:val="Default"/>
        <w:tabs>
          <w:tab w:val="left" w:pos="1800"/>
        </w:tabs>
        <w:spacing w:line="276" w:lineRule="auto"/>
        <w:ind w:left="1800"/>
        <w:rPr>
          <w:sz w:val="22"/>
          <w:szCs w:val="22"/>
        </w:rPr>
      </w:pPr>
    </w:p>
    <w:p w14:paraId="52C3D89D" w14:textId="77777777" w:rsidR="00470670" w:rsidRDefault="00494881">
      <w:pPr>
        <w:pStyle w:val="Default"/>
        <w:spacing w:line="276" w:lineRule="auto"/>
        <w:ind w:left="1800"/>
        <w:rPr>
          <w:sz w:val="22"/>
          <w:szCs w:val="22"/>
        </w:rPr>
      </w:pPr>
      <w:r>
        <w:rPr>
          <w:sz w:val="22"/>
          <w:szCs w:val="22"/>
        </w:rPr>
        <w:t>Or, alternatively</w:t>
      </w:r>
    </w:p>
    <w:p w14:paraId="52C3D89E" w14:textId="77777777" w:rsidR="00470670" w:rsidRDefault="00494881">
      <w:pPr>
        <w:pStyle w:val="ParaText"/>
        <w:numPr>
          <w:ilvl w:val="0"/>
          <w:numId w:val="18"/>
        </w:numPr>
        <w:tabs>
          <w:tab w:val="clear" w:pos="1350"/>
        </w:tabs>
        <w:spacing w:line="276" w:lineRule="auto"/>
        <w:ind w:left="2160"/>
        <w:jc w:val="left"/>
        <w:rPr>
          <w:rFonts w:cs="Arial"/>
          <w:szCs w:val="22"/>
        </w:rPr>
      </w:pPr>
      <w:r>
        <w:rPr>
          <w:rFonts w:cs="Arial"/>
          <w:szCs w:val="22"/>
        </w:rPr>
        <w:t>Subpart 2: The Interconnection Customer has provided adequate demonstration that it is conducting (or has already conducted) the preliminary data gathering activities, without the need for a temporary permit.</w:t>
      </w:r>
    </w:p>
    <w:p w14:paraId="52C3D89F" w14:textId="77777777" w:rsidR="00470670" w:rsidRDefault="00494881">
      <w:pPr>
        <w:pStyle w:val="Default"/>
        <w:spacing w:line="276" w:lineRule="auto"/>
        <w:ind w:left="2160"/>
        <w:rPr>
          <w:i/>
          <w:sz w:val="22"/>
          <w:szCs w:val="22"/>
        </w:rPr>
      </w:pPr>
      <w:r>
        <w:rPr>
          <w:b/>
          <w:i/>
          <w:sz w:val="22"/>
          <w:szCs w:val="22"/>
        </w:rPr>
        <w:t>CAISO Comment</w:t>
      </w:r>
      <w:r>
        <w:rPr>
          <w:i/>
          <w:sz w:val="22"/>
          <w:szCs w:val="22"/>
        </w:rPr>
        <w:t>: For example, the Interconnection Customer may demonstrate that it did not seek a temporary permit because the permit is not legally or practically required to acquire test data. 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52C3D8A0" w14:textId="77777777" w:rsidR="00470670" w:rsidRDefault="00470670">
      <w:pPr>
        <w:pStyle w:val="Default"/>
        <w:spacing w:line="276" w:lineRule="auto"/>
        <w:ind w:left="2160"/>
        <w:rPr>
          <w:i/>
          <w:sz w:val="22"/>
          <w:szCs w:val="22"/>
        </w:rPr>
      </w:pPr>
    </w:p>
    <w:p w14:paraId="52C3D8A1" w14:textId="77777777" w:rsidR="00470670" w:rsidRDefault="00494881">
      <w:pPr>
        <w:pStyle w:val="Default"/>
        <w:spacing w:line="276" w:lineRule="auto"/>
        <w:ind w:left="2160"/>
        <w:rPr>
          <w:i/>
          <w:sz w:val="22"/>
          <w:szCs w:val="22"/>
        </w:rPr>
      </w:pPr>
      <w:r>
        <w:rPr>
          <w:i/>
          <w:sz w:val="22"/>
          <w:szCs w:val="22"/>
        </w:rPr>
        <w:t>Note, that in these examples, the customer is either engaged in ongoing activities that show active preliminary data gathering, or the customer is explaining that it already has gathered all of the preliminary data that it needs.  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$250,000 Site Exclusivity Deposit.</w:t>
      </w:r>
    </w:p>
    <w:p w14:paraId="52C3D8A2" w14:textId="77777777" w:rsidR="00470670" w:rsidRDefault="00494881">
      <w:pPr>
        <w:pStyle w:val="ParaText"/>
        <w:numPr>
          <w:ilvl w:val="0"/>
          <w:numId w:val="17"/>
        </w:numPr>
        <w:tabs>
          <w:tab w:val="clear" w:pos="780"/>
        </w:tabs>
        <w:spacing w:line="276" w:lineRule="auto"/>
        <w:ind w:left="1800"/>
        <w:jc w:val="left"/>
        <w:rPr>
          <w:rFonts w:cs="Arial"/>
          <w:szCs w:val="22"/>
        </w:rPr>
      </w:pPr>
      <w:r>
        <w:rPr>
          <w:rFonts w:cs="Arial"/>
          <w:szCs w:val="22"/>
        </w:rPr>
        <w:t>Criterion B: The Interconnection Customer is undertaking significant additional activity to prosecute the long-term permit to site the Generating Facility, as demonstrated by a showing of all of the following:</w:t>
      </w:r>
    </w:p>
    <w:p w14:paraId="52C3D8A3" w14:textId="77777777" w:rsidR="00470670" w:rsidRDefault="00494881">
      <w:pPr>
        <w:pStyle w:val="ParaText"/>
        <w:numPr>
          <w:ilvl w:val="1"/>
          <w:numId w:val="17"/>
        </w:numPr>
        <w:tabs>
          <w:tab w:val="clear" w:pos="1080"/>
        </w:tabs>
        <w:spacing w:line="276" w:lineRule="auto"/>
        <w:ind w:left="2160"/>
        <w:jc w:val="left"/>
        <w:rPr>
          <w:rFonts w:cs="Arial"/>
          <w:szCs w:val="22"/>
        </w:rPr>
      </w:pPr>
      <w:r>
        <w:rPr>
          <w:rFonts w:cs="Arial"/>
          <w:szCs w:val="22"/>
        </w:rPr>
        <w:t>Interconnection Customer has applied for a long-term BLM ROW or lease for authorization to construct, operate, and maintain a commercial power generation facility on the project site;</w:t>
      </w:r>
    </w:p>
    <w:p w14:paraId="52C3D8A4" w14:textId="77777777" w:rsidR="00470670" w:rsidRDefault="00494881">
      <w:pPr>
        <w:pStyle w:val="ParaText"/>
        <w:numPr>
          <w:ilvl w:val="1"/>
          <w:numId w:val="17"/>
        </w:numPr>
        <w:tabs>
          <w:tab w:val="clear" w:pos="1080"/>
        </w:tabs>
        <w:spacing w:line="276" w:lineRule="auto"/>
        <w:ind w:left="2160"/>
        <w:jc w:val="left"/>
        <w:rPr>
          <w:rFonts w:cs="Arial"/>
          <w:szCs w:val="22"/>
        </w:rPr>
      </w:pPr>
      <w:r>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52C3D8A5" w14:textId="77777777" w:rsidR="00470670" w:rsidRDefault="00494881">
      <w:pPr>
        <w:pStyle w:val="ParaText"/>
        <w:numPr>
          <w:ilvl w:val="1"/>
          <w:numId w:val="17"/>
        </w:numPr>
        <w:tabs>
          <w:tab w:val="clear" w:pos="1080"/>
        </w:tabs>
        <w:spacing w:line="276" w:lineRule="auto"/>
        <w:ind w:left="2160"/>
        <w:jc w:val="left"/>
        <w:rPr>
          <w:rFonts w:cs="Arial"/>
          <w:szCs w:val="22"/>
        </w:rPr>
      </w:pPr>
      <w:r>
        <w:rPr>
          <w:rFonts w:cs="Arial"/>
          <w:szCs w:val="22"/>
        </w:rPr>
        <w:t>The Interconnection Customer has entered into a pro forma Cost Recovery Agreement with the BLM (</w:t>
      </w:r>
      <w:r>
        <w:rPr>
          <w:rFonts w:cs="Arial"/>
          <w:i/>
          <w:szCs w:val="22"/>
        </w:rPr>
        <w:t>i.e.</w:t>
      </w:r>
      <w:r>
        <w:rPr>
          <w:rFonts w:cs="Arial"/>
          <w:szCs w:val="22"/>
        </w:rPr>
        <w:t>, an agreement whereby permit applicant agrees to fund the cost of an environmental review process), and, additionally, the Interconnection Customer has advanced to the BLM the cost recovery funds that the Interconnection Customer is required to pay under the Cost Recovery Agreement.</w:t>
      </w:r>
    </w:p>
    <w:p w14:paraId="52C3D8A6" w14:textId="77777777" w:rsidR="00470670" w:rsidRDefault="00494881">
      <w:pPr>
        <w:pStyle w:val="ParaText"/>
        <w:spacing w:line="276" w:lineRule="auto"/>
        <w:ind w:left="2160"/>
        <w:jc w:val="left"/>
        <w:rPr>
          <w:rFonts w:cs="Arial"/>
          <w:szCs w:val="22"/>
        </w:rPr>
      </w:pPr>
      <w:r>
        <w:rPr>
          <w:rFonts w:cs="Arial"/>
          <w:b/>
          <w:i/>
          <w:szCs w:val="22"/>
        </w:rPr>
        <w:t>CAISO Comment</w:t>
      </w:r>
      <w:r>
        <w:rPr>
          <w:rFonts w:cs="Arial"/>
          <w:i/>
          <w:szCs w:val="22"/>
        </w:rPr>
        <w:t xml:space="preserve">: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  The NOI is published in the Federal Register and begins the formal scoping process and serves as the official legal notice that the BLM, or when the BLM is the lead agency, the BLM and its cooperators, are commencing an Environmental Impact Statement (EIS).  </w:t>
      </w:r>
    </w:p>
    <w:p w14:paraId="52C3D8A7" w14:textId="77777777" w:rsidR="00470670" w:rsidRDefault="00494881">
      <w:pPr>
        <w:pStyle w:val="ParaText"/>
        <w:numPr>
          <w:ilvl w:val="0"/>
          <w:numId w:val="17"/>
        </w:numPr>
        <w:tabs>
          <w:tab w:val="clear" w:pos="780"/>
        </w:tabs>
        <w:spacing w:line="276" w:lineRule="auto"/>
        <w:ind w:left="1800"/>
        <w:jc w:val="left"/>
        <w:rPr>
          <w:rFonts w:cs="Arial"/>
          <w:color w:val="000000"/>
          <w:szCs w:val="22"/>
        </w:rPr>
      </w:pPr>
      <w:r>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  If the BLM has done so, and such pending BLM application(s) exist, then the Interconnection Customer must demonstrate that it was the first-in-time BLM applicant to have reached the milestones that satisfy the criteria listed above in this section.</w:t>
      </w:r>
    </w:p>
    <w:p w14:paraId="52C3D8A8" w14:textId="77777777" w:rsidR="00470670" w:rsidRDefault="00494881">
      <w:pPr>
        <w:pStyle w:val="ParaText"/>
        <w:spacing w:line="276" w:lineRule="auto"/>
        <w:ind w:left="2160"/>
        <w:jc w:val="left"/>
        <w:rPr>
          <w:rFonts w:cs="Arial"/>
          <w:i/>
          <w:szCs w:val="22"/>
        </w:rPr>
      </w:pPr>
      <w:r>
        <w:rPr>
          <w:rFonts w:cs="Arial"/>
          <w:b/>
          <w:i/>
          <w:szCs w:val="22"/>
        </w:rPr>
        <w:t>CAISO Comment</w:t>
      </w:r>
      <w:r>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  The CAISO’s intention here is not to resolve the inconsistency but rather to direct any second-in-line Interconnection Customer that it must provide the CAISO with a Site Exclusivity Deposit.</w:t>
      </w:r>
    </w:p>
    <w:p w14:paraId="52C3D8A9" w14:textId="77777777" w:rsidR="00470670" w:rsidRDefault="00494881">
      <w:pPr>
        <w:pStyle w:val="ParaText"/>
        <w:spacing w:line="276" w:lineRule="auto"/>
        <w:ind w:left="2160"/>
        <w:jc w:val="left"/>
        <w:rPr>
          <w:rFonts w:cs="Arial"/>
          <w:i/>
          <w:szCs w:val="22"/>
        </w:rPr>
      </w:pPr>
      <w:r>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52C3D8AA" w14:textId="77777777" w:rsidR="00470670" w:rsidRDefault="00494881">
      <w:pPr>
        <w:pStyle w:val="ParaText"/>
        <w:spacing w:line="276" w:lineRule="auto"/>
        <w:ind w:left="2160"/>
        <w:jc w:val="left"/>
        <w:rPr>
          <w:rFonts w:cs="Arial"/>
          <w:i/>
          <w:szCs w:val="22"/>
        </w:rPr>
      </w:pPr>
      <w:r>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  In those cases, both of the BLM applicants have submitted the requisite documents or performed the requisite actions described in  Criteria A and B(a) and (b).  Logically, the BLM would not undertake significant permitting activities if these two permits were inconsistent.  The CAISO seeks to determine this explicitly.</w:t>
      </w:r>
    </w:p>
    <w:p w14:paraId="52C3D8AB" w14:textId="77777777" w:rsidR="00470670" w:rsidRDefault="00494881">
      <w:pPr>
        <w:pStyle w:val="ParaText"/>
        <w:spacing w:line="276" w:lineRule="auto"/>
        <w:ind w:left="2160"/>
        <w:jc w:val="left"/>
        <w:rPr>
          <w:rFonts w:cs="Arial"/>
          <w:i/>
          <w:szCs w:val="22"/>
        </w:rPr>
      </w:pPr>
      <w:r>
        <w:rPr>
          <w:rFonts w:cs="Arial"/>
          <w:i/>
          <w:szCs w:val="22"/>
        </w:rPr>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  Other Interconnection Customers would be required to submit the Site Exclusivity Deposit.</w:t>
      </w:r>
    </w:p>
    <w:p w14:paraId="52C3D8AC" w14:textId="77777777" w:rsidR="00470670" w:rsidRDefault="00494881">
      <w:pPr>
        <w:pStyle w:val="ParaText"/>
        <w:spacing w:line="276" w:lineRule="auto"/>
        <w:ind w:left="1800"/>
        <w:jc w:val="left"/>
        <w:rPr>
          <w:rFonts w:cs="Arial"/>
          <w:i/>
          <w:szCs w:val="22"/>
        </w:rPr>
      </w:pPr>
      <w:r>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52C3D8AD" w14:textId="77777777" w:rsidR="00470670" w:rsidRDefault="00494881">
      <w:pPr>
        <w:pStyle w:val="Heading4"/>
        <w:spacing w:before="0" w:after="0" w:line="23" w:lineRule="atLeast"/>
        <w:ind w:left="1620" w:hanging="540"/>
      </w:pPr>
      <w:bookmarkStart w:id="1441" w:name="_Toc429654411"/>
      <w:bookmarkStart w:id="1442" w:name="_Toc9517724"/>
      <w:r>
        <w:rPr>
          <w:lang w:val="en-US"/>
        </w:rPr>
        <w:t>Criteria for Multiple Projects Sharing a Common Site</w:t>
      </w:r>
      <w:bookmarkEnd w:id="1441"/>
      <w:bookmarkEnd w:id="1442"/>
    </w:p>
    <w:p w14:paraId="52C3D8AE" w14:textId="77777777" w:rsidR="00470670" w:rsidRDefault="00494881">
      <w:pPr>
        <w:pStyle w:val="ParaText"/>
        <w:spacing w:line="276" w:lineRule="auto"/>
        <w:ind w:left="1800"/>
        <w:jc w:val="left"/>
      </w:pPr>
      <w:r>
        <w:rPr>
          <w:rFonts w:cs="Arial"/>
          <w:szCs w:val="22"/>
          <w:lang w:eastAsia="x-none"/>
        </w:rPr>
        <w:t xml:space="preserve">Projects that share a common site must provide a layout showing how the projects will utilize the project site.  The thresholds for </w:t>
      </w:r>
      <w:r>
        <w:t>Generating Facilities outlined in item 5.3.1.1 for parcels on private lands, or item 5.3.1.2 for projects sited on BLM land, must be met for each project.</w:t>
      </w:r>
    </w:p>
    <w:p w14:paraId="52C3D8AF" w14:textId="77777777" w:rsidR="00470670" w:rsidRDefault="00494881">
      <w:pPr>
        <w:pStyle w:val="Heading4"/>
        <w:spacing w:before="0" w:after="0" w:line="23" w:lineRule="atLeast"/>
        <w:ind w:left="1620" w:hanging="540"/>
      </w:pPr>
      <w:bookmarkStart w:id="1443" w:name="_Toc9517725"/>
      <w:r>
        <w:t>Use of Site Exclusivity Deposit</w:t>
      </w:r>
      <w:r>
        <w:rPr>
          <w:vertAlign w:val="superscript"/>
        </w:rPr>
        <w:footnoteReference w:id="14"/>
      </w:r>
      <w:bookmarkEnd w:id="1443"/>
    </w:p>
    <w:p w14:paraId="52C3D8B0" w14:textId="77777777" w:rsidR="00470670" w:rsidRDefault="00470670">
      <w:pPr>
        <w:rPr>
          <w:lang w:eastAsia="x-none"/>
        </w:rPr>
      </w:pPr>
    </w:p>
    <w:p w14:paraId="52C3D8B1" w14:textId="77777777" w:rsidR="00470670" w:rsidRDefault="00494881">
      <w:pPr>
        <w:pStyle w:val="ParaText"/>
        <w:spacing w:before="0" w:after="0" w:line="276" w:lineRule="auto"/>
        <w:jc w:val="left"/>
      </w:pPr>
      <w:r>
        <w:t>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Exclusivity. Once the Interconnection Customer provides a satisfactory demonstration of proof of Site Exclusivity the ISO will return the Site Exclusivity Deposit to the Interconnection Customer with interest earned at the rate provided for in the interest bearing account.  The latest point when an Interconnection Customer can utilize a deposit instead of Site Exclusivity is the milestone date for property acquisition stated in the Interconnection Customer’s GIA.  If the Interconnection Customer does not acquire the site in sufficient acreage to locate the Generating Facility at that time, the Interconnection Customer will be in breach of its GIA and, if the breach is not cured, the GIA will be terminated resulting in the Interconnection Request being deemed withdrawn.</w:t>
      </w:r>
    </w:p>
    <w:p w14:paraId="52C3D8B2" w14:textId="77777777" w:rsidR="00470670" w:rsidRDefault="00470670">
      <w:pPr>
        <w:pStyle w:val="ParaText"/>
        <w:spacing w:before="0" w:after="0" w:line="276" w:lineRule="auto"/>
        <w:jc w:val="left"/>
      </w:pPr>
    </w:p>
    <w:p w14:paraId="52C3D8B3" w14:textId="77777777" w:rsidR="00470670" w:rsidRDefault="00470670">
      <w:pPr>
        <w:spacing w:line="23" w:lineRule="atLeast"/>
      </w:pPr>
    </w:p>
    <w:p w14:paraId="52C3D8B4" w14:textId="77777777" w:rsidR="00470670" w:rsidRDefault="00494881">
      <w:pPr>
        <w:pStyle w:val="Heading2"/>
        <w:spacing w:before="0" w:after="0" w:line="23" w:lineRule="atLeast"/>
        <w:rPr>
          <w:lang w:val="en-US"/>
        </w:rPr>
      </w:pPr>
      <w:bookmarkStart w:id="1444" w:name="_Toc9517726"/>
      <w:r>
        <w:t>Proposed Commercial Operation Date</w:t>
      </w:r>
      <w:r>
        <w:rPr>
          <w:rStyle w:val="FootnoteReference"/>
        </w:rPr>
        <w:footnoteReference w:id="15"/>
      </w:r>
      <w:bookmarkEnd w:id="1444"/>
    </w:p>
    <w:p w14:paraId="52C3D8B5" w14:textId="77777777" w:rsidR="00470670" w:rsidRDefault="00470670">
      <w:pPr>
        <w:rPr>
          <w:lang w:eastAsia="x-none"/>
        </w:rPr>
      </w:pPr>
    </w:p>
    <w:p w14:paraId="52C3D8B6" w14:textId="77777777" w:rsidR="00470670" w:rsidRDefault="00494881">
      <w:pPr>
        <w:pStyle w:val="ListParagraph"/>
        <w:spacing w:before="0" w:after="0"/>
        <w:ind w:left="360"/>
        <w:rPr>
          <w:rFonts w:cs="Arial"/>
        </w:rPr>
      </w:pPr>
      <w:r>
        <w:rPr>
          <w:rFonts w:cs="Arial"/>
        </w:rPr>
        <w:t xml:space="preserve">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  The CAISO’s current practice is to incorporate the time frame for completion of the transmission build-out when determining the </w:t>
      </w:r>
      <w:r>
        <w:rPr>
          <w:rFonts w:cs="Arial"/>
          <w:color w:val="000000"/>
        </w:rPr>
        <w:t>Commercial Operation Date</w:t>
      </w:r>
      <w:r>
        <w:rPr>
          <w:rFonts w:cs="Arial"/>
        </w:rPr>
        <w:t xml:space="preserve">.  </w:t>
      </w:r>
    </w:p>
    <w:p w14:paraId="52C3D8B7" w14:textId="77777777" w:rsidR="00470670" w:rsidRDefault="00470670">
      <w:pPr>
        <w:pStyle w:val="ListParagraph"/>
        <w:ind w:left="360"/>
      </w:pPr>
    </w:p>
    <w:p w14:paraId="52C3D8B8" w14:textId="77777777" w:rsidR="00470670" w:rsidRDefault="00494881">
      <w:pPr>
        <w:pStyle w:val="Heading2"/>
      </w:pPr>
      <w:bookmarkStart w:id="1445" w:name="_Toc9517727"/>
      <w:r>
        <w:t>Interconnection Request Validation</w:t>
      </w:r>
      <w:r>
        <w:rPr>
          <w:rStyle w:val="FootnoteReference"/>
        </w:rPr>
        <w:footnoteReference w:id="16"/>
      </w:r>
      <w:bookmarkEnd w:id="1445"/>
    </w:p>
    <w:p w14:paraId="52C3D8B9" w14:textId="77777777" w:rsidR="00470670" w:rsidRDefault="00494881">
      <w:pPr>
        <w:pStyle w:val="ParaText"/>
        <w:spacing w:line="276" w:lineRule="auto"/>
        <w:ind w:left="360"/>
        <w:jc w:val="left"/>
      </w:pPr>
      <w:r>
        <w:t xml:space="preserve">Once an Interconnection Request is received, the CAISO will begin processing and validating the Interconnection Request.  Note, however, that as discussed in GIDAP BPM Section 5.1, the ability to cure a deficient interconnection request per Section 3.5.2.2 applies only to a complete Interconnection Request package.  If the package fails to include all three of the items discussed in GIDAP BPM Section 5.1, the CAISO will return the package to the Interconnection Customer as incomplete.  </w:t>
      </w:r>
    </w:p>
    <w:p w14:paraId="52C3D8BA" w14:textId="77777777" w:rsidR="00470670" w:rsidRDefault="00494881">
      <w:pPr>
        <w:pStyle w:val="ParaText"/>
        <w:spacing w:line="276" w:lineRule="auto"/>
        <w:ind w:left="360"/>
        <w:jc w:val="left"/>
      </w:pPr>
      <w:r>
        <w:t xml:space="preserve">In doing so, the CAISO will inform the Interconnection Customer that the CAISO will not evaluate the package through the validation process described in GIDAP Section 3.5.2 and that the Interconnection Customer must re-submit its application.  The ISO interprets the “cure” language of GIDAP Section 3.5.2.2 to be limited to remedying minor omissions or corrections to data or information provided and does not include the Interconnection Customer’s complete omission of technical data, demonstration of Site Exclusivity or provision of a Site Exclusivity Deposit, or the Interconnection Study Deposit in the package tendered within the open Cluster Application Window.  The ability to cure an incomplete request under GIDAP Section 3.5.2.2 applies solely to the “rounding out” of incomplete information by providing supplemental/additional information.  This is distinguishable from a situation where the Interconnection Customer simply does not provide one of the three required items.  Otherwise, an Interconnection Customer would be able to provide itself additional time beyond a Cluster Application Window simply by reliance on the cure period.  </w:t>
      </w:r>
    </w:p>
    <w:p w14:paraId="52C3D8BB" w14:textId="77777777" w:rsidR="00470670" w:rsidRDefault="00494881">
      <w:pPr>
        <w:pStyle w:val="ParaText"/>
        <w:spacing w:before="0" w:after="0" w:line="276" w:lineRule="auto"/>
        <w:ind w:left="360"/>
        <w:jc w:val="left"/>
      </w:pPr>
      <w:r>
        <w:t>Under the Interconnection Request validation steps set forth in GIDAP Section 3.5.2, the CAISO will notify the Interconnection Customer within ten (10) Business Days of any deficiencies that may be cured, and the Interconnection Customer will be provided an opportunity to provide the additional information required to make the Interconnection Request package adequate to enter the Interconnection Study phase.  Within five (5) Business Days of receipt of requested information from Interconnection Customer the CAISO shall notify the Interconnection Customer if Interconnection Request is deemed valid.</w:t>
      </w:r>
    </w:p>
    <w:p w14:paraId="52C3D8BC" w14:textId="77777777" w:rsidR="00470670" w:rsidRDefault="00470670">
      <w:pPr>
        <w:pStyle w:val="ParaText"/>
        <w:spacing w:before="0" w:after="0" w:line="276" w:lineRule="auto"/>
        <w:ind w:left="360"/>
        <w:jc w:val="left"/>
      </w:pPr>
    </w:p>
    <w:p w14:paraId="52C3D8BD" w14:textId="77777777" w:rsidR="00470670" w:rsidRDefault="00494881">
      <w:pPr>
        <w:pStyle w:val="ParaText"/>
        <w:spacing w:before="0" w:after="0" w:line="276" w:lineRule="auto"/>
        <w:ind w:left="360"/>
        <w:jc w:val="left"/>
      </w:pPr>
      <w:r>
        <w:t xml:space="preserve">All requested information required to deem the Interconnection Requests valid must be received within twenty (20) Business Days of the close of the applicable Cluster Application Window or ten (10) Business Days after the CAISO first provided notice that the Interconnection Request was not valid, whichever is later.  Validation will include all components of the Interconnection Request.  If the Interconnection Customer does not submit the required information  by that time the Interconnection Request will be deemed withdrawn and the Study Deposit, less any administrative costs, will be refunded to the Interconnection Customer. </w:t>
      </w:r>
    </w:p>
    <w:p w14:paraId="52C3D8BE" w14:textId="77777777" w:rsidR="00470670" w:rsidRDefault="00470670">
      <w:pPr>
        <w:pStyle w:val="Heading2"/>
        <w:numPr>
          <w:ilvl w:val="0"/>
          <w:numId w:val="0"/>
        </w:numPr>
        <w:spacing w:before="0" w:after="0" w:line="276" w:lineRule="auto"/>
        <w:ind w:left="1440"/>
      </w:pPr>
    </w:p>
    <w:p w14:paraId="52C3D8BF" w14:textId="77777777" w:rsidR="00470670" w:rsidRDefault="00494881">
      <w:pPr>
        <w:pStyle w:val="Heading2"/>
        <w:spacing w:before="0" w:after="0" w:line="276" w:lineRule="auto"/>
      </w:pPr>
      <w:bookmarkStart w:id="1446" w:name="_Toc9517728"/>
      <w:r>
        <w:t>Transferability of Interconnection Request</w:t>
      </w:r>
      <w:r>
        <w:rPr>
          <w:rStyle w:val="FootnoteReference"/>
        </w:rPr>
        <w:footnoteReference w:id="17"/>
      </w:r>
      <w:bookmarkEnd w:id="1446"/>
    </w:p>
    <w:p w14:paraId="52C3D8C0" w14:textId="77777777" w:rsidR="00470670" w:rsidRDefault="00470670">
      <w:pPr>
        <w:spacing w:line="276" w:lineRule="auto"/>
      </w:pPr>
    </w:p>
    <w:p w14:paraId="52C3D8C1" w14:textId="77777777" w:rsidR="00470670" w:rsidRDefault="00494881">
      <w:pPr>
        <w:spacing w:line="276" w:lineRule="auto"/>
        <w:ind w:left="360"/>
        <w:rPr>
          <w:rFonts w:ascii="Arial" w:hAnsi="Arial"/>
          <w:sz w:val="22"/>
          <w:szCs w:val="20"/>
        </w:rPr>
      </w:pPr>
      <w:r>
        <w:rPr>
          <w:rFonts w:ascii="Arial" w:hAnsi="Arial"/>
          <w:sz w:val="22"/>
          <w:szCs w:val="20"/>
        </w:rPr>
        <w:t>An Interconnection Customer may transfer its Interconnection Request to another entity only if such entity acquires the specific Generating Facility identified in the Interconnection Request and the Point of Interconnection does not change.</w:t>
      </w:r>
    </w:p>
    <w:p w14:paraId="52C3D8C2" w14:textId="77777777" w:rsidR="00470670" w:rsidRDefault="00470670">
      <w:pPr>
        <w:spacing w:line="276" w:lineRule="auto"/>
        <w:ind w:left="360"/>
        <w:rPr>
          <w:rFonts w:ascii="Arial" w:hAnsi="Arial"/>
          <w:sz w:val="22"/>
          <w:szCs w:val="20"/>
        </w:rPr>
      </w:pPr>
    </w:p>
    <w:p w14:paraId="52C3D8C3" w14:textId="77777777" w:rsidR="00470670" w:rsidRDefault="00494881">
      <w:pPr>
        <w:pStyle w:val="Heading2"/>
        <w:spacing w:before="0" w:after="0" w:line="276" w:lineRule="auto"/>
      </w:pPr>
      <w:bookmarkStart w:id="1447" w:name="_Toc9517729"/>
      <w:r>
        <w:t>Withdrawals</w:t>
      </w:r>
      <w:r>
        <w:rPr>
          <w:rStyle w:val="FootnoteReference"/>
        </w:rPr>
        <w:footnoteReference w:id="18"/>
      </w:r>
      <w:bookmarkEnd w:id="1447"/>
    </w:p>
    <w:p w14:paraId="52C3D8C4" w14:textId="77777777" w:rsidR="00470670" w:rsidRDefault="00470670">
      <w:pPr>
        <w:spacing w:line="276" w:lineRule="auto"/>
      </w:pPr>
    </w:p>
    <w:p w14:paraId="52C3D8C5" w14:textId="77777777" w:rsidR="00470670" w:rsidRDefault="00494881">
      <w:pPr>
        <w:spacing w:line="276" w:lineRule="auto"/>
        <w:ind w:left="446"/>
        <w:rPr>
          <w:rFonts w:ascii="Arial" w:hAnsi="Arial" w:cs="Arial"/>
          <w:sz w:val="22"/>
          <w:szCs w:val="22"/>
        </w:rPr>
      </w:pPr>
      <w:r>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  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52C3D8C6" w14:textId="77777777" w:rsidR="00470670" w:rsidRDefault="00470670">
      <w:pPr>
        <w:spacing w:line="276" w:lineRule="auto"/>
        <w:ind w:left="446"/>
        <w:rPr>
          <w:rFonts w:ascii="Arial" w:hAnsi="Arial" w:cs="Arial"/>
          <w:sz w:val="22"/>
          <w:szCs w:val="22"/>
        </w:rPr>
      </w:pPr>
    </w:p>
    <w:p w14:paraId="52C3D8C7" w14:textId="77777777" w:rsidR="00470670" w:rsidRDefault="00494881">
      <w:pPr>
        <w:spacing w:line="276" w:lineRule="auto"/>
        <w:ind w:left="446"/>
        <w:rPr>
          <w:rFonts w:ascii="Arial" w:hAnsi="Arial" w:cs="Arial"/>
          <w:sz w:val="22"/>
          <w:szCs w:val="22"/>
        </w:rPr>
      </w:pPr>
      <w:r>
        <w:rPr>
          <w:rFonts w:ascii="Arial" w:hAnsi="Arial" w:cs="Arial"/>
          <w:sz w:val="22"/>
          <w:szCs w:val="22"/>
        </w:rPr>
        <w:t xml:space="preserve"> The CAISO shall provide written notice to the Interconnection Customer within five (5) Business Days of the deemed withdrawal and an explanation of the reasons for such deemed withdrawal.  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 </w:t>
      </w:r>
    </w:p>
    <w:p w14:paraId="52C3D8C8" w14:textId="77777777" w:rsidR="00470670" w:rsidRDefault="00470670">
      <w:pPr>
        <w:spacing w:line="276" w:lineRule="auto"/>
        <w:ind w:left="446"/>
        <w:rPr>
          <w:rFonts w:ascii="Arial" w:hAnsi="Arial" w:cs="Arial"/>
          <w:sz w:val="22"/>
          <w:szCs w:val="22"/>
        </w:rPr>
      </w:pPr>
    </w:p>
    <w:p w14:paraId="52C3D8C9" w14:textId="77777777" w:rsidR="00470670" w:rsidRDefault="00494881">
      <w:pPr>
        <w:tabs>
          <w:tab w:val="left" w:pos="0"/>
        </w:tabs>
        <w:spacing w:line="276" w:lineRule="auto"/>
        <w:ind w:left="446"/>
        <w:rPr>
          <w:rFonts w:ascii="Arial" w:hAnsi="Arial" w:cs="Arial"/>
          <w:sz w:val="22"/>
          <w:szCs w:val="22"/>
        </w:rPr>
      </w:pPr>
      <w:r>
        <w:rPr>
          <w:rFonts w:ascii="Arial" w:hAnsi="Arial" w:cs="Arial"/>
          <w:sz w:val="22"/>
          <w:szCs w:val="22"/>
        </w:rPr>
        <w:t>Withdrawal results in the removal of the Interconnection Request from the Interconnection Study Cycle.  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  During the time that the dispute process is going on the request is essentially removed (</w:t>
      </w:r>
      <w:r>
        <w:rPr>
          <w:rFonts w:ascii="Arial" w:hAnsi="Arial" w:cs="Arial"/>
          <w:i/>
          <w:sz w:val="22"/>
          <w:szCs w:val="22"/>
        </w:rPr>
        <w:t>i.e</w:t>
      </w:r>
      <w:r>
        <w:rPr>
          <w:rFonts w:ascii="Arial" w:hAnsi="Arial" w:cs="Arial"/>
          <w:sz w:val="22"/>
          <w:szCs w:val="22"/>
        </w:rPr>
        <w:t>., not considered).  If the resolution is in favor of the Interconnection Customer, then the Interconnection Customer will again be considered (</w:t>
      </w:r>
      <w:r>
        <w:rPr>
          <w:rFonts w:ascii="Arial" w:hAnsi="Arial" w:cs="Arial"/>
          <w:i/>
          <w:sz w:val="22"/>
          <w:szCs w:val="22"/>
        </w:rPr>
        <w:t>i.e.</w:t>
      </w:r>
      <w:r>
        <w:rPr>
          <w:rFonts w:ascii="Arial" w:hAnsi="Arial" w:cs="Arial"/>
          <w:sz w:val="22"/>
          <w:szCs w:val="22"/>
        </w:rPr>
        <w:t>, re-inserted) in the study cycle.</w:t>
      </w:r>
    </w:p>
    <w:p w14:paraId="52C3D8CA" w14:textId="77777777" w:rsidR="00470670" w:rsidRDefault="00470670">
      <w:pPr>
        <w:tabs>
          <w:tab w:val="left" w:pos="0"/>
        </w:tabs>
        <w:spacing w:line="276" w:lineRule="auto"/>
        <w:ind w:left="446"/>
        <w:rPr>
          <w:rFonts w:ascii="Arial" w:hAnsi="Arial" w:cs="Arial"/>
          <w:sz w:val="22"/>
          <w:szCs w:val="22"/>
        </w:rPr>
      </w:pPr>
    </w:p>
    <w:p w14:paraId="52C3D8CB" w14:textId="77777777" w:rsidR="00470670" w:rsidRDefault="00494881">
      <w:pPr>
        <w:tabs>
          <w:tab w:val="left" w:pos="0"/>
        </w:tabs>
        <w:spacing w:line="276" w:lineRule="auto"/>
        <w:ind w:left="446"/>
        <w:rPr>
          <w:rFonts w:ascii="Arial" w:hAnsi="Arial" w:cs="Arial"/>
          <w:sz w:val="22"/>
          <w:szCs w:val="22"/>
        </w:rPr>
      </w:pPr>
      <w:r>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52C3D8CC" w14:textId="77777777" w:rsidR="00470670" w:rsidRDefault="00470670"/>
    <w:p w14:paraId="52C3D8CD" w14:textId="77777777" w:rsidR="00470670" w:rsidRDefault="00494881">
      <w:pPr>
        <w:pStyle w:val="Heading3"/>
        <w:ind w:left="1440"/>
      </w:pPr>
      <w:bookmarkStart w:id="1448" w:name="_Toc9517730"/>
      <w:r>
        <w:t xml:space="preserve">Effect on </w:t>
      </w:r>
      <w:r>
        <w:rPr>
          <w:lang w:val="en-US"/>
        </w:rPr>
        <w:t>S</w:t>
      </w:r>
      <w:r>
        <w:t>tudy Deposit due to Withdrawal</w:t>
      </w:r>
      <w:r>
        <w:rPr>
          <w:rStyle w:val="FootnoteReference"/>
        </w:rPr>
        <w:footnoteReference w:id="19"/>
      </w:r>
      <w:bookmarkEnd w:id="1448"/>
    </w:p>
    <w:p w14:paraId="52C3D8CE" w14:textId="77777777" w:rsidR="00470670" w:rsidRDefault="00470670"/>
    <w:p w14:paraId="52C3D8CF" w14:textId="77777777" w:rsidR="00470670" w:rsidRDefault="00494881">
      <w:pPr>
        <w:pStyle w:val="Default"/>
        <w:spacing w:line="276" w:lineRule="auto"/>
        <w:ind w:left="720"/>
        <w:rPr>
          <w:sz w:val="22"/>
          <w:szCs w:val="22"/>
        </w:rPr>
      </w:pPr>
      <w:r>
        <w:rPr>
          <w:sz w:val="22"/>
          <w:szCs w:val="22"/>
        </w:rPr>
        <w:t>Except for proposed Generating Facilities processed under the Fast Track Process set forth in GIDAP Section 5 and GIDAP BPM Section 6.4, the Interconnection Study Deposit is refundable as explained below.  Note that, if the Interconnection Customer withdraws at any time later than 31 days after the Scoping Meeting, then the GIDAP provides that the CAISO retains a portion of the study deposit over and above actual costs incurred in processing the Interconnection Request.  This provision is intended to incent the Interconnection Customer to withdraw timely should it discover facts, for example in a Scoping Meeting, that signal to the Interconnection Customer that it should withdraw from the queue and wait for another Interconnection Study Cycle.  If the Interconnection Customer waits to withdraw until the Phase I Interconnection Study Cycle has begun, then the withdrawal causes disruption to the study work to the detriment of other Interconnection Customers.</w:t>
      </w:r>
    </w:p>
    <w:p w14:paraId="52C3D8D0" w14:textId="77777777" w:rsidR="00470670" w:rsidRDefault="00470670">
      <w:pPr>
        <w:pStyle w:val="Default"/>
        <w:spacing w:line="276" w:lineRule="auto"/>
        <w:ind w:left="720"/>
        <w:rPr>
          <w:sz w:val="22"/>
          <w:szCs w:val="22"/>
        </w:rPr>
      </w:pPr>
    </w:p>
    <w:p w14:paraId="52C3D8D1" w14:textId="77777777" w:rsidR="00470670" w:rsidRDefault="00494881">
      <w:pPr>
        <w:pStyle w:val="Default"/>
        <w:spacing w:line="276" w:lineRule="auto"/>
        <w:ind w:left="1080"/>
        <w:rPr>
          <w:sz w:val="22"/>
          <w:szCs w:val="22"/>
        </w:rPr>
      </w:pPr>
      <w:r>
        <w:rPr>
          <w:sz w:val="22"/>
          <w:szCs w:val="22"/>
        </w:rPr>
        <w:t xml:space="preserve">(a) </w:t>
      </w:r>
      <w:r>
        <w:rPr>
          <w:sz w:val="22"/>
          <w:szCs w:val="22"/>
          <w:u w:val="single"/>
        </w:rPr>
        <w:t>For withdrawal up to thirty (30) days following the Scoping Meeting</w:t>
      </w:r>
      <w:r>
        <w:rPr>
          <w:sz w:val="22"/>
          <w:szCs w:val="22"/>
        </w:rPr>
        <w:t>: Only actual costs are deducted from the Study Deposit.  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52C3D8D2" w14:textId="77777777" w:rsidR="00470670" w:rsidRDefault="00470670">
      <w:pPr>
        <w:pStyle w:val="Default"/>
        <w:spacing w:line="276" w:lineRule="auto"/>
        <w:ind w:left="1080"/>
        <w:rPr>
          <w:sz w:val="22"/>
          <w:szCs w:val="22"/>
        </w:rPr>
      </w:pPr>
    </w:p>
    <w:p w14:paraId="52C3D8D3" w14:textId="77777777" w:rsidR="00470670" w:rsidRDefault="00494881">
      <w:pPr>
        <w:pStyle w:val="Default"/>
        <w:spacing w:line="276" w:lineRule="auto"/>
        <w:ind w:left="1080"/>
        <w:rPr>
          <w:sz w:val="22"/>
          <w:szCs w:val="22"/>
        </w:rPr>
      </w:pPr>
      <w:r>
        <w:rPr>
          <w:sz w:val="22"/>
          <w:szCs w:val="22"/>
        </w:rPr>
        <w:t xml:space="preserve">(b) </w:t>
      </w:r>
      <w:r>
        <w:rPr>
          <w:sz w:val="22"/>
          <w:szCs w:val="22"/>
          <w:u w:val="single"/>
        </w:rPr>
        <w:t>For withdrawal during the period between the 31</w:t>
      </w:r>
      <w:r>
        <w:rPr>
          <w:sz w:val="22"/>
          <w:szCs w:val="22"/>
          <w:u w:val="single"/>
          <w:vertAlign w:val="superscript"/>
        </w:rPr>
        <w:t>st</w:t>
      </w:r>
      <w:r>
        <w:rPr>
          <w:sz w:val="22"/>
          <w:szCs w:val="22"/>
          <w:u w:val="single"/>
        </w:rPr>
        <w:t xml:space="preserve"> day after the Scoping Meeting, and 30 days following the Phase I or System Impact Study Results Meeting</w:t>
      </w:r>
      <w:r>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52C3D8D4" w14:textId="77777777" w:rsidR="00470670" w:rsidRDefault="00470670">
      <w:pPr>
        <w:pStyle w:val="Default"/>
        <w:spacing w:line="276" w:lineRule="auto"/>
        <w:ind w:left="1080"/>
        <w:rPr>
          <w:sz w:val="22"/>
          <w:szCs w:val="22"/>
        </w:rPr>
      </w:pPr>
    </w:p>
    <w:p w14:paraId="52C3D8D5" w14:textId="77777777" w:rsidR="00470670" w:rsidRDefault="00494881">
      <w:pPr>
        <w:pStyle w:val="Default"/>
        <w:numPr>
          <w:ilvl w:val="0"/>
          <w:numId w:val="15"/>
        </w:numPr>
        <w:spacing w:line="276" w:lineRule="auto"/>
        <w:ind w:left="1800" w:hanging="360"/>
        <w:rPr>
          <w:sz w:val="22"/>
          <w:szCs w:val="22"/>
        </w:rPr>
      </w:pPr>
      <w:r>
        <w:rPr>
          <w:sz w:val="22"/>
          <w:szCs w:val="22"/>
        </w:rPr>
        <w:t>the Interconnection Customer</w:t>
      </w:r>
      <w:r>
        <w:rPr>
          <w:rFonts w:hAnsi="Cambria Math"/>
          <w:sz w:val="22"/>
          <w:szCs w:val="22"/>
        </w:rPr>
        <w:t>’</w:t>
      </w:r>
      <w:r>
        <w:rPr>
          <w:sz w:val="22"/>
          <w:szCs w:val="22"/>
        </w:rPr>
        <w:t>s Interconnection Study Deposit and</w:t>
      </w:r>
    </w:p>
    <w:p w14:paraId="52C3D8D6" w14:textId="77777777" w:rsidR="00470670" w:rsidRDefault="00470670">
      <w:pPr>
        <w:pStyle w:val="Default"/>
        <w:spacing w:line="276" w:lineRule="auto"/>
        <w:ind w:left="1800"/>
        <w:rPr>
          <w:sz w:val="22"/>
          <w:szCs w:val="22"/>
        </w:rPr>
      </w:pPr>
    </w:p>
    <w:p w14:paraId="52C3D8D7" w14:textId="77777777" w:rsidR="00470670" w:rsidRDefault="00494881">
      <w:pPr>
        <w:pStyle w:val="Default"/>
        <w:numPr>
          <w:ilvl w:val="0"/>
          <w:numId w:val="15"/>
        </w:numPr>
        <w:spacing w:line="276" w:lineRule="auto"/>
        <w:ind w:left="1800" w:hanging="360"/>
        <w:rPr>
          <w:sz w:val="22"/>
          <w:szCs w:val="22"/>
        </w:rPr>
      </w:pPr>
      <w:r>
        <w:rPr>
          <w:sz w:val="22"/>
          <w:szCs w:val="22"/>
        </w:rPr>
        <w:t>the greater of the costs the CAISO and Participating TOs have incurred on the Interconnection Customer</w:t>
      </w:r>
      <w:r>
        <w:rPr>
          <w:rFonts w:hAnsi="Cambria Math"/>
          <w:sz w:val="22"/>
          <w:szCs w:val="22"/>
        </w:rPr>
        <w:t>’</w:t>
      </w:r>
      <w:r>
        <w:rPr>
          <w:sz w:val="22"/>
          <w:szCs w:val="22"/>
        </w:rPr>
        <w:t>s behalf or one-half of the original Interconnection Study Deposit up to a maximum of $100,000, including interest earned at the rate provided for in the interest-bearing account from the date of deposit to the date of withdrawal.</w:t>
      </w:r>
    </w:p>
    <w:p w14:paraId="52C3D8D8" w14:textId="77777777" w:rsidR="00470670" w:rsidRDefault="00470670">
      <w:pPr>
        <w:pStyle w:val="Default"/>
        <w:spacing w:line="276" w:lineRule="auto"/>
        <w:ind w:left="1440"/>
        <w:rPr>
          <w:sz w:val="22"/>
          <w:szCs w:val="22"/>
        </w:rPr>
      </w:pPr>
    </w:p>
    <w:p w14:paraId="52C3D8D9" w14:textId="77777777" w:rsidR="00470670" w:rsidRDefault="00494881">
      <w:pPr>
        <w:pStyle w:val="Default"/>
        <w:spacing w:line="276" w:lineRule="auto"/>
        <w:ind w:left="1080"/>
        <w:rPr>
          <w:sz w:val="22"/>
          <w:szCs w:val="22"/>
        </w:rPr>
      </w:pPr>
      <w:r>
        <w:rPr>
          <w:sz w:val="22"/>
          <w:szCs w:val="22"/>
        </w:rPr>
        <w:t xml:space="preserve">(c) </w:t>
      </w:r>
      <w:r>
        <w:rPr>
          <w:sz w:val="22"/>
          <w:szCs w:val="22"/>
          <w:u w:val="single"/>
        </w:rPr>
        <w:t>For withdrawal after the 30</w:t>
      </w:r>
      <w:r>
        <w:rPr>
          <w:sz w:val="22"/>
          <w:szCs w:val="22"/>
          <w:u w:val="single"/>
          <w:vertAlign w:val="superscript"/>
        </w:rPr>
        <w:t>th</w:t>
      </w:r>
      <w:r>
        <w:rPr>
          <w:sz w:val="22"/>
          <w:szCs w:val="22"/>
          <w:u w:val="single"/>
        </w:rPr>
        <w:t xml:space="preserve"> day following the Phase I or System Impact Study Results Meeting</w:t>
      </w:r>
      <w:r>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52C3D8DA" w14:textId="77777777" w:rsidR="00470670" w:rsidRDefault="00470670">
      <w:pPr>
        <w:pStyle w:val="Default"/>
        <w:spacing w:line="276" w:lineRule="auto"/>
        <w:ind w:left="1080"/>
        <w:rPr>
          <w:sz w:val="22"/>
          <w:szCs w:val="22"/>
        </w:rPr>
      </w:pPr>
    </w:p>
    <w:p w14:paraId="52C3D8DB" w14:textId="77777777" w:rsidR="00470670" w:rsidRDefault="00494881">
      <w:pPr>
        <w:pStyle w:val="Default"/>
        <w:spacing w:line="276" w:lineRule="auto"/>
        <w:ind w:left="720"/>
        <w:rPr>
          <w:sz w:val="22"/>
          <w:szCs w:val="22"/>
        </w:rPr>
      </w:pPr>
      <w:r>
        <w:rPr>
          <w:sz w:val="22"/>
          <w:szCs w:val="22"/>
          <w:u w:val="single"/>
        </w:rPr>
        <w:t>If the Interconnection Customer does not withdraw, or is not deemed withdrawn, and proceeds to sign a GIA, then there is no forfeiture of an unused study deposit balance:</w:t>
      </w:r>
      <w:r>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 The CAISO will also include any interest earned at the rate provided for in the interest-bearing account from the date of deposit (for any funds returned after withdrawal, the interest runs from the date of deposit to the date of withdrawal). The returned portion is the sum that exceeds the costs the CAISO, Participating TOs, and third parties have incurred on the Interconnection Customer’s behalf.  As indicated above, depending on the timing of a withdrawal, the CAISO may also retain an additional amount of money over and above the costs incurred.</w:t>
      </w:r>
    </w:p>
    <w:p w14:paraId="52C3D8DC" w14:textId="77777777" w:rsidR="00470670" w:rsidRDefault="00470670">
      <w:pPr>
        <w:pStyle w:val="Default"/>
        <w:spacing w:line="276" w:lineRule="auto"/>
        <w:ind w:left="720"/>
        <w:rPr>
          <w:sz w:val="22"/>
          <w:szCs w:val="22"/>
        </w:rPr>
      </w:pPr>
    </w:p>
    <w:p w14:paraId="52C3D8DD" w14:textId="77777777" w:rsidR="00470670" w:rsidRDefault="00494881">
      <w:pPr>
        <w:pStyle w:val="Default"/>
        <w:spacing w:line="276" w:lineRule="auto"/>
        <w:ind w:left="720"/>
        <w:rPr>
          <w:sz w:val="22"/>
          <w:szCs w:val="22"/>
        </w:rPr>
      </w:pPr>
      <w:r>
        <w:rPr>
          <w:sz w:val="22"/>
          <w:szCs w:val="22"/>
        </w:rPr>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  The CAISO will reimburse the applicable Participating TO(s) or third parties, as applicable, for all work performed on behalf of the withdrawn Interconnection Request at the CAISO’s direction.  The Interconnection Customer must pay all monies due before it is allowed to obtain any Interconnection Study data or results.</w:t>
      </w:r>
    </w:p>
    <w:p w14:paraId="52C3D8DE" w14:textId="77777777" w:rsidR="00470670" w:rsidRDefault="00470670">
      <w:pPr>
        <w:pStyle w:val="Default"/>
        <w:spacing w:line="276" w:lineRule="auto"/>
        <w:ind w:left="720"/>
        <w:rPr>
          <w:sz w:val="22"/>
          <w:szCs w:val="22"/>
        </w:rPr>
      </w:pPr>
    </w:p>
    <w:p w14:paraId="52C3D8DF" w14:textId="77777777" w:rsidR="00470670" w:rsidRDefault="00494881">
      <w:pPr>
        <w:pStyle w:val="Default"/>
        <w:spacing w:line="276" w:lineRule="auto"/>
        <w:ind w:left="720"/>
        <w:rPr>
          <w:sz w:val="22"/>
          <w:szCs w:val="22"/>
        </w:rPr>
      </w:pPr>
      <w:r>
        <w:rPr>
          <w:sz w:val="22"/>
          <w:szCs w:val="22"/>
          <w:u w:val="single"/>
        </w:rPr>
        <w:t>Application of “forfeited funds</w:t>
      </w:r>
      <w:r>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52C3D8E0" w14:textId="77777777" w:rsidR="00470670" w:rsidRDefault="00470670"/>
    <w:p w14:paraId="52C3D8E1" w14:textId="77777777" w:rsidR="00470670" w:rsidRDefault="00494881">
      <w:pPr>
        <w:keepNext/>
        <w:numPr>
          <w:ilvl w:val="0"/>
          <w:numId w:val="1"/>
        </w:numPr>
        <w:spacing w:before="240" w:after="60"/>
        <w:outlineLvl w:val="0"/>
        <w:rPr>
          <w:rFonts w:ascii="Arial" w:hAnsi="Arial"/>
          <w:b/>
          <w:bCs/>
          <w:kern w:val="32"/>
          <w:sz w:val="34"/>
          <w:szCs w:val="34"/>
          <w:lang w:val="x-none" w:eastAsia="x-none"/>
        </w:rPr>
      </w:pPr>
      <w:bookmarkStart w:id="1449" w:name="_Toc350752769"/>
      <w:bookmarkStart w:id="1450" w:name="_Toc9517731"/>
      <w:r>
        <w:rPr>
          <w:rFonts w:ascii="Arial" w:hAnsi="Arial"/>
          <w:b/>
          <w:bCs/>
          <w:kern w:val="32"/>
          <w:sz w:val="34"/>
          <w:szCs w:val="34"/>
          <w:lang w:val="x-none" w:eastAsia="x-none"/>
        </w:rPr>
        <w:t>Study Tracks and Details</w:t>
      </w:r>
      <w:bookmarkEnd w:id="1449"/>
      <w:bookmarkEnd w:id="1450"/>
    </w:p>
    <w:p w14:paraId="52C3D8E2" w14:textId="77777777" w:rsidR="00470670" w:rsidRDefault="00494881">
      <w:pPr>
        <w:keepNext/>
        <w:numPr>
          <w:ilvl w:val="1"/>
          <w:numId w:val="1"/>
        </w:numPr>
        <w:spacing w:before="240" w:after="60"/>
        <w:outlineLvl w:val="1"/>
        <w:rPr>
          <w:rFonts w:ascii="Arial" w:hAnsi="Arial"/>
          <w:b/>
          <w:bCs/>
          <w:iCs/>
          <w:sz w:val="30"/>
          <w:szCs w:val="30"/>
          <w:lang w:val="x-none" w:eastAsia="x-none"/>
        </w:rPr>
      </w:pPr>
      <w:bookmarkStart w:id="1451" w:name="_Toc350752770"/>
      <w:bookmarkStart w:id="1452" w:name="_Toc9517732"/>
      <w:r>
        <w:rPr>
          <w:rFonts w:ascii="Arial" w:hAnsi="Arial"/>
          <w:b/>
          <w:bCs/>
          <w:iCs/>
          <w:sz w:val="30"/>
          <w:szCs w:val="30"/>
          <w:lang w:val="x-none" w:eastAsia="x-none"/>
        </w:rPr>
        <w:t>General (Applies across all Study Tracks)</w:t>
      </w:r>
      <w:bookmarkEnd w:id="1451"/>
      <w:bookmarkEnd w:id="1452"/>
    </w:p>
    <w:p w14:paraId="52C3D8E3" w14:textId="77777777" w:rsidR="00470670" w:rsidRDefault="00494881">
      <w:pPr>
        <w:pStyle w:val="Heading3"/>
        <w:ind w:left="1440"/>
        <w:rPr>
          <w:bCs w:val="0"/>
        </w:rPr>
      </w:pPr>
      <w:bookmarkStart w:id="1453" w:name="_Toc350752771"/>
      <w:bookmarkStart w:id="1454" w:name="_Toc9517733"/>
      <w:r>
        <w:rPr>
          <w:bCs w:val="0"/>
        </w:rPr>
        <w:t>Detailed description of Network Upgrades</w:t>
      </w:r>
      <w:bookmarkEnd w:id="1453"/>
      <w:bookmarkEnd w:id="1454"/>
    </w:p>
    <w:p w14:paraId="52C3D8E4"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55" w:name="_Toc350752772"/>
      <w:bookmarkStart w:id="1456" w:name="_Toc9517734"/>
      <w:r>
        <w:rPr>
          <w:rFonts w:ascii="Arial" w:hAnsi="Arial"/>
          <w:b/>
          <w:bCs/>
          <w:sz w:val="22"/>
          <w:szCs w:val="22"/>
          <w:lang w:val="x-none" w:eastAsia="x-none"/>
        </w:rPr>
        <w:t>Reliability Network Upgrades (RNU)</w:t>
      </w:r>
      <w:r>
        <w:rPr>
          <w:rFonts w:ascii="Arial" w:hAnsi="Arial"/>
          <w:b/>
          <w:bCs/>
          <w:sz w:val="22"/>
          <w:szCs w:val="22"/>
          <w:vertAlign w:val="superscript"/>
          <w:lang w:val="x-none" w:eastAsia="x-none"/>
        </w:rPr>
        <w:footnoteReference w:id="20"/>
      </w:r>
      <w:bookmarkEnd w:id="1455"/>
      <w:bookmarkEnd w:id="1456"/>
    </w:p>
    <w:p w14:paraId="52C3D8E5" w14:textId="77777777" w:rsidR="00470670" w:rsidRDefault="00470670">
      <w:pPr>
        <w:rPr>
          <w:rFonts w:ascii="Arial" w:hAnsi="Arial" w:cs="Arial"/>
          <w:sz w:val="22"/>
          <w:szCs w:val="22"/>
        </w:rPr>
      </w:pPr>
    </w:p>
    <w:p w14:paraId="52C3D8E6" w14:textId="77777777" w:rsidR="00470670" w:rsidRDefault="00494881">
      <w:pPr>
        <w:ind w:left="1080"/>
        <w:rPr>
          <w:rFonts w:ascii="Arial" w:hAnsi="Arial" w:cs="Arial"/>
          <w:sz w:val="22"/>
          <w:szCs w:val="22"/>
        </w:rPr>
      </w:pPr>
      <w:r>
        <w:rPr>
          <w:rFonts w:ascii="Arial" w:hAnsi="Arial" w:cs="Arial"/>
          <w:sz w:val="22"/>
          <w:szCs w:val="22"/>
        </w:rPr>
        <w:t xml:space="preserve">Reliability Network Upgrades mean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 </w:t>
      </w:r>
    </w:p>
    <w:p w14:paraId="52C3D8E7" w14:textId="77777777" w:rsidR="00470670" w:rsidRDefault="00470670">
      <w:pPr>
        <w:ind w:left="1080"/>
        <w:rPr>
          <w:rFonts w:ascii="Arial" w:hAnsi="Arial" w:cs="Arial"/>
          <w:sz w:val="22"/>
          <w:szCs w:val="22"/>
        </w:rPr>
      </w:pPr>
    </w:p>
    <w:p w14:paraId="52C3D8E8" w14:textId="77777777" w:rsidR="00470670" w:rsidRDefault="00494881">
      <w:pPr>
        <w:ind w:left="1080"/>
        <w:rPr>
          <w:rFonts w:ascii="Arial" w:hAnsi="Arial" w:cs="Arial"/>
          <w:sz w:val="22"/>
          <w:szCs w:val="22"/>
        </w:rPr>
      </w:pPr>
      <w:r>
        <w:rPr>
          <w:rFonts w:ascii="Arial" w:hAnsi="Arial" w:cs="Arial"/>
          <w:sz w:val="22"/>
          <w:szCs w:val="22"/>
        </w:rPr>
        <w:t xml:space="preserve">Reliability Network Upgrades shall only be deemed necessary for system operating limits, occurring under any system condition, which system operating limits cannot be adequately mitigated through Congestion Management, Operating Procedures, or Special Protection Systems based on the characteristics of the Generating Facilities included in the Interconnection Studies, limitations on market models, systems, or information, or other factors specifically identified in the Interconnection Studies. </w:t>
      </w:r>
    </w:p>
    <w:p w14:paraId="52C3D8E9" w14:textId="77777777" w:rsidR="00470670" w:rsidRDefault="00470670">
      <w:pPr>
        <w:rPr>
          <w:rFonts w:ascii="Arial" w:hAnsi="Arial" w:cs="Arial"/>
          <w:sz w:val="22"/>
          <w:szCs w:val="22"/>
        </w:rPr>
      </w:pPr>
    </w:p>
    <w:p w14:paraId="52C3D8EA" w14:textId="77777777" w:rsidR="00470670" w:rsidRDefault="00494881">
      <w:pPr>
        <w:ind w:left="1080"/>
        <w:rPr>
          <w:rFonts w:ascii="Arial" w:hAnsi="Arial" w:cs="Arial"/>
          <w:sz w:val="22"/>
          <w:szCs w:val="22"/>
          <w:lang w:eastAsia="x-none"/>
        </w:rPr>
      </w:pPr>
      <w:r>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52C3D8EB"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57" w:name="_Toc350752773"/>
      <w:bookmarkStart w:id="1458" w:name="_Toc9517735"/>
      <w:r>
        <w:rPr>
          <w:rFonts w:ascii="Arial" w:hAnsi="Arial"/>
          <w:b/>
          <w:bCs/>
          <w:sz w:val="22"/>
          <w:szCs w:val="22"/>
          <w:lang w:val="x-none" w:eastAsia="x-none"/>
        </w:rPr>
        <w:t>Local Delivery Network Upgrades (LDNU)</w:t>
      </w:r>
      <w:r>
        <w:rPr>
          <w:rFonts w:ascii="Arial" w:hAnsi="Arial"/>
          <w:b/>
          <w:bCs/>
          <w:sz w:val="22"/>
          <w:szCs w:val="22"/>
          <w:vertAlign w:val="superscript"/>
          <w:lang w:val="x-none" w:eastAsia="x-none"/>
        </w:rPr>
        <w:footnoteReference w:id="21"/>
      </w:r>
      <w:bookmarkEnd w:id="1457"/>
      <w:bookmarkEnd w:id="1458"/>
    </w:p>
    <w:p w14:paraId="52C3D8EC" w14:textId="77777777" w:rsidR="00470670" w:rsidRDefault="00494881">
      <w:pPr>
        <w:ind w:left="1080"/>
        <w:rPr>
          <w:rFonts w:ascii="Arial" w:hAnsi="Arial" w:cs="Arial"/>
          <w:sz w:val="22"/>
          <w:szCs w:val="22"/>
        </w:rPr>
      </w:pPr>
      <w:r>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52C3D8ED" w14:textId="77777777" w:rsidR="00470670" w:rsidRDefault="00470670">
      <w:pPr>
        <w:rPr>
          <w:sz w:val="20"/>
          <w:szCs w:val="20"/>
        </w:rPr>
      </w:pPr>
    </w:p>
    <w:p w14:paraId="52C3D8EE" w14:textId="77777777" w:rsidR="00470670" w:rsidRDefault="00494881">
      <w:pPr>
        <w:ind w:left="1080"/>
        <w:rPr>
          <w:rFonts w:ascii="Arial" w:hAnsi="Arial" w:cs="Arial"/>
          <w:sz w:val="22"/>
          <w:szCs w:val="22"/>
        </w:rPr>
      </w:pPr>
      <w:r>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52C3D8EF" w14:textId="77777777" w:rsidR="00470670" w:rsidRDefault="00494881">
      <w:pPr>
        <w:keepNext/>
        <w:numPr>
          <w:ilvl w:val="3"/>
          <w:numId w:val="1"/>
        </w:numPr>
        <w:spacing w:before="240" w:after="60"/>
        <w:ind w:left="2160"/>
        <w:outlineLvl w:val="3"/>
        <w:rPr>
          <w:rFonts w:ascii="Arial" w:hAnsi="Arial"/>
          <w:b/>
          <w:bCs/>
          <w:sz w:val="22"/>
          <w:szCs w:val="22"/>
          <w:lang w:val="x-none" w:eastAsia="x-none"/>
        </w:rPr>
      </w:pPr>
      <w:bookmarkStart w:id="1459" w:name="_Toc350752774"/>
      <w:bookmarkStart w:id="1460" w:name="_Toc9517736"/>
      <w:r>
        <w:rPr>
          <w:rFonts w:ascii="Arial" w:hAnsi="Arial"/>
          <w:b/>
          <w:bCs/>
          <w:sz w:val="22"/>
          <w:szCs w:val="22"/>
          <w:lang w:val="x-none" w:eastAsia="x-none"/>
        </w:rPr>
        <w:t>Area Delivery Network Upgrades (ADNU)</w:t>
      </w:r>
      <w:r>
        <w:rPr>
          <w:rFonts w:ascii="Arial" w:hAnsi="Arial"/>
          <w:b/>
          <w:bCs/>
          <w:sz w:val="22"/>
          <w:szCs w:val="22"/>
          <w:vertAlign w:val="superscript"/>
          <w:lang w:val="x-none" w:eastAsia="x-none"/>
        </w:rPr>
        <w:footnoteReference w:id="22"/>
      </w:r>
      <w:bookmarkEnd w:id="1459"/>
      <w:bookmarkEnd w:id="1460"/>
    </w:p>
    <w:p w14:paraId="52C3D8F0" w14:textId="77777777" w:rsidR="00470670" w:rsidRDefault="00470670"/>
    <w:p w14:paraId="52C3D8F1" w14:textId="77777777" w:rsidR="00470670" w:rsidRDefault="00494881">
      <w:pPr>
        <w:ind w:left="1080"/>
        <w:rPr>
          <w:rFonts w:ascii="Arial" w:hAnsi="Arial" w:cs="Arial"/>
          <w:sz w:val="22"/>
          <w:szCs w:val="22"/>
        </w:rPr>
      </w:pPr>
      <w:r>
        <w:rPr>
          <w:rFonts w:ascii="Arial" w:hAnsi="Arial" w:cs="Arial"/>
          <w:sz w:val="22"/>
          <w:szCs w:val="22"/>
        </w:rPr>
        <w:t>Area Delivery Network Upgrades mean transmission upgrades or additions identified by the CAISO to relieve an Area Deliverability Constraint.</w:t>
      </w:r>
    </w:p>
    <w:p w14:paraId="52C3D8F2" w14:textId="77777777" w:rsidR="00470670" w:rsidRDefault="00470670">
      <w:pPr>
        <w:ind w:left="1080"/>
        <w:rPr>
          <w:rFonts w:ascii="Arial" w:hAnsi="Arial" w:cs="Arial"/>
          <w:sz w:val="22"/>
          <w:szCs w:val="22"/>
        </w:rPr>
      </w:pPr>
    </w:p>
    <w:p w14:paraId="52C3D8F3" w14:textId="77777777" w:rsidR="00470670" w:rsidRDefault="00494881">
      <w:pPr>
        <w:ind w:left="1080"/>
        <w:rPr>
          <w:rFonts w:ascii="Arial" w:hAnsi="Arial" w:cs="Arial"/>
          <w:sz w:val="22"/>
          <w:szCs w:val="22"/>
        </w:rPr>
      </w:pPr>
      <w:r>
        <w:rPr>
          <w:rFonts w:ascii="Arial" w:hAnsi="Arial" w:cs="Arial"/>
          <w:iCs/>
          <w:sz w:val="22"/>
          <w:szCs w:val="22"/>
        </w:rPr>
        <w:t>An Area Deliverability Constraint means</w:t>
      </w:r>
      <w:r>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  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52C3D8F4" w14:textId="77777777" w:rsidR="00470670" w:rsidRDefault="00470670">
      <w:pPr>
        <w:ind w:left="1080"/>
        <w:rPr>
          <w:rFonts w:ascii="Arial" w:hAnsi="Arial" w:cs="Arial"/>
          <w:sz w:val="22"/>
          <w:szCs w:val="22"/>
        </w:rPr>
      </w:pPr>
    </w:p>
    <w:p w14:paraId="52C3D8F5" w14:textId="77777777" w:rsidR="00470670" w:rsidRDefault="00494881">
      <w:pPr>
        <w:keepNext/>
        <w:numPr>
          <w:ilvl w:val="3"/>
          <w:numId w:val="1"/>
        </w:numPr>
        <w:spacing w:before="240" w:after="60"/>
        <w:ind w:left="2160"/>
        <w:outlineLvl w:val="3"/>
        <w:rPr>
          <w:rFonts w:ascii="Arial" w:hAnsi="Arial"/>
          <w:b/>
          <w:bCs/>
          <w:sz w:val="22"/>
          <w:szCs w:val="22"/>
          <w:lang w:val="x-none" w:eastAsia="x-none"/>
        </w:rPr>
      </w:pPr>
      <w:bookmarkStart w:id="1461" w:name="_Toc9517737"/>
      <w:r>
        <w:rPr>
          <w:rFonts w:ascii="Arial" w:hAnsi="Arial"/>
          <w:b/>
          <w:bCs/>
          <w:sz w:val="22"/>
          <w:szCs w:val="22"/>
          <w:lang w:val="x-none" w:eastAsia="x-none"/>
        </w:rPr>
        <w:t>ADNU vs</w:t>
      </w:r>
      <w:r>
        <w:rPr>
          <w:rFonts w:ascii="Arial" w:hAnsi="Arial"/>
          <w:b/>
          <w:bCs/>
          <w:sz w:val="22"/>
          <w:szCs w:val="22"/>
          <w:lang w:eastAsia="x-none"/>
        </w:rPr>
        <w:t>.</w:t>
      </w:r>
      <w:r>
        <w:rPr>
          <w:rFonts w:ascii="Arial" w:hAnsi="Arial"/>
          <w:b/>
          <w:bCs/>
          <w:sz w:val="22"/>
          <w:szCs w:val="22"/>
          <w:lang w:val="x-none" w:eastAsia="x-none"/>
        </w:rPr>
        <w:t xml:space="preserve"> LDNU</w:t>
      </w:r>
      <w:bookmarkEnd w:id="1461"/>
    </w:p>
    <w:p w14:paraId="52C3D8F6" w14:textId="77777777" w:rsidR="00470670" w:rsidRDefault="00470670">
      <w:pPr>
        <w:ind w:left="1080"/>
        <w:rPr>
          <w:rFonts w:ascii="Arial" w:hAnsi="Arial"/>
          <w:b/>
          <w:bCs/>
          <w:sz w:val="22"/>
          <w:szCs w:val="22"/>
          <w:lang w:eastAsia="x-none"/>
        </w:rPr>
      </w:pPr>
    </w:p>
    <w:p w14:paraId="52C3D8F7" w14:textId="77777777" w:rsidR="00470670" w:rsidRDefault="00494881">
      <w:pPr>
        <w:ind w:left="1080"/>
        <w:rPr>
          <w:rFonts w:ascii="Arial" w:hAnsi="Arial"/>
          <w:bCs/>
          <w:sz w:val="22"/>
          <w:szCs w:val="22"/>
          <w:lang w:eastAsia="x-none"/>
        </w:rPr>
      </w:pPr>
      <w:r>
        <w:rPr>
          <w:rFonts w:ascii="Arial" w:hAnsi="Arial"/>
          <w:bCs/>
          <w:sz w:val="22"/>
          <w:szCs w:val="22"/>
          <w:lang w:eastAsia="x-none"/>
        </w:rPr>
        <w:t>Determination of ADNU vs. LDNU is based on the deliverability constraint the upgrade will relieve. First of all, a deliverability constraint is defined by the following:</w:t>
      </w:r>
    </w:p>
    <w:p w14:paraId="52C3D8F8" w14:textId="77777777" w:rsidR="00470670" w:rsidRDefault="00494881">
      <w:pPr>
        <w:pStyle w:val="ListParagraph"/>
        <w:numPr>
          <w:ilvl w:val="0"/>
          <w:numId w:val="89"/>
        </w:numPr>
        <w:spacing w:before="0" w:after="0" w:line="240" w:lineRule="auto"/>
        <w:rPr>
          <w:rFonts w:cs="Arial"/>
        </w:rPr>
      </w:pPr>
      <w:r>
        <w:rPr>
          <w:rFonts w:cs="Arial"/>
        </w:rPr>
        <w:t>Facilities that have operating limits exceeded</w:t>
      </w:r>
    </w:p>
    <w:p w14:paraId="52C3D8F9" w14:textId="77777777" w:rsidR="00470670" w:rsidRDefault="00494881">
      <w:pPr>
        <w:pStyle w:val="ListParagraph"/>
        <w:numPr>
          <w:ilvl w:val="0"/>
          <w:numId w:val="89"/>
        </w:numPr>
        <w:spacing w:before="0" w:after="0" w:line="240" w:lineRule="auto"/>
        <w:rPr>
          <w:rFonts w:cs="Arial"/>
        </w:rPr>
      </w:pPr>
      <w:r>
        <w:rPr>
          <w:rFonts w:cs="Arial"/>
        </w:rPr>
        <w:t>Contingency condition</w:t>
      </w:r>
    </w:p>
    <w:p w14:paraId="52C3D8FA" w14:textId="77777777" w:rsidR="00470670" w:rsidRDefault="00494881">
      <w:pPr>
        <w:pStyle w:val="ListParagraph"/>
        <w:numPr>
          <w:ilvl w:val="0"/>
          <w:numId w:val="89"/>
        </w:numPr>
        <w:spacing w:before="0" w:after="0" w:line="240" w:lineRule="auto"/>
        <w:rPr>
          <w:rFonts w:cs="Arial"/>
        </w:rPr>
      </w:pPr>
      <w:r>
        <w:rPr>
          <w:rFonts w:cs="Arial"/>
        </w:rPr>
        <w:t>Contributing generators - group of generators that has distribution factor or flow impact greater than 5%</w:t>
      </w:r>
    </w:p>
    <w:p w14:paraId="52C3D8FB" w14:textId="77777777" w:rsidR="00470670" w:rsidRDefault="00470670">
      <w:pPr>
        <w:ind w:left="1080"/>
        <w:rPr>
          <w:rFonts w:ascii="Arial" w:hAnsi="Arial"/>
          <w:bCs/>
          <w:sz w:val="22"/>
          <w:szCs w:val="22"/>
          <w:lang w:eastAsia="x-none"/>
        </w:rPr>
      </w:pPr>
    </w:p>
    <w:p w14:paraId="52C3D8FC" w14:textId="77777777" w:rsidR="00470670" w:rsidRDefault="00494881">
      <w:pPr>
        <w:ind w:left="1080"/>
        <w:rPr>
          <w:rFonts w:ascii="Arial" w:hAnsi="Arial"/>
          <w:bCs/>
          <w:sz w:val="22"/>
          <w:szCs w:val="22"/>
          <w:lang w:eastAsia="x-none"/>
        </w:rPr>
      </w:pPr>
      <w:r>
        <w:rPr>
          <w:rFonts w:ascii="Arial" w:hAnsi="Arial"/>
          <w:bCs/>
          <w:sz w:val="22"/>
          <w:szCs w:val="22"/>
          <w:lang w:eastAsia="x-none"/>
        </w:rPr>
        <w:t>A deliverability constraint is either local or area depending on the following factors:</w:t>
      </w:r>
    </w:p>
    <w:p w14:paraId="52C3D8FD" w14:textId="77777777" w:rsidR="00470670" w:rsidRDefault="00494881">
      <w:pPr>
        <w:pStyle w:val="ListParagraph"/>
        <w:numPr>
          <w:ilvl w:val="0"/>
          <w:numId w:val="89"/>
        </w:numPr>
        <w:spacing w:before="0" w:after="0" w:line="240" w:lineRule="auto"/>
        <w:rPr>
          <w:rFonts w:cs="Arial"/>
        </w:rPr>
      </w:pPr>
      <w:r>
        <w:rPr>
          <w:rFonts w:cs="Arial"/>
        </w:rPr>
        <w:t>Number of the contributing generators</w:t>
      </w:r>
    </w:p>
    <w:p w14:paraId="52C3D8FE" w14:textId="77777777" w:rsidR="00470670" w:rsidRDefault="00494881">
      <w:pPr>
        <w:pStyle w:val="ListParagraph"/>
        <w:numPr>
          <w:ilvl w:val="0"/>
          <w:numId w:val="89"/>
        </w:numPr>
        <w:spacing w:before="0" w:after="0" w:line="240" w:lineRule="auto"/>
        <w:rPr>
          <w:rFonts w:cs="Arial"/>
        </w:rPr>
      </w:pPr>
      <w:r>
        <w:rPr>
          <w:rFonts w:cs="Arial"/>
        </w:rPr>
        <w:t>Total MW of the contributing generators</w:t>
      </w:r>
    </w:p>
    <w:p w14:paraId="52C3D8FF" w14:textId="77777777" w:rsidR="00470670" w:rsidRDefault="00494881">
      <w:pPr>
        <w:pStyle w:val="ListParagraph"/>
        <w:numPr>
          <w:ilvl w:val="0"/>
          <w:numId w:val="89"/>
        </w:numPr>
        <w:spacing w:before="0" w:after="0" w:line="240" w:lineRule="auto"/>
        <w:rPr>
          <w:rFonts w:cs="Arial"/>
        </w:rPr>
      </w:pPr>
      <w:r>
        <w:rPr>
          <w:rFonts w:cs="Arial"/>
        </w:rPr>
        <w:t>Electrical location of the contributing generators</w:t>
      </w:r>
    </w:p>
    <w:p w14:paraId="52C3D900" w14:textId="77777777" w:rsidR="00470670" w:rsidRDefault="00494881">
      <w:pPr>
        <w:pStyle w:val="ListParagraph"/>
        <w:numPr>
          <w:ilvl w:val="0"/>
          <w:numId w:val="89"/>
        </w:numPr>
        <w:spacing w:before="0" w:after="0" w:line="240" w:lineRule="auto"/>
        <w:rPr>
          <w:rFonts w:cs="Arial"/>
        </w:rPr>
      </w:pPr>
      <w:r>
        <w:rPr>
          <w:rFonts w:cs="Arial"/>
        </w:rPr>
        <w:t>Potential mitigation cost</w:t>
      </w:r>
    </w:p>
    <w:p w14:paraId="52C3D901" w14:textId="77777777" w:rsidR="00470670" w:rsidRDefault="00494881">
      <w:pPr>
        <w:pStyle w:val="ListParagraph"/>
        <w:numPr>
          <w:ilvl w:val="0"/>
          <w:numId w:val="89"/>
        </w:numPr>
        <w:spacing w:before="0" w:after="0" w:line="240" w:lineRule="auto"/>
        <w:rPr>
          <w:rFonts w:cs="Arial"/>
        </w:rPr>
      </w:pPr>
      <w:r>
        <w:rPr>
          <w:rFonts w:cs="Arial"/>
        </w:rPr>
        <w:t>Renewable energy zones where the contributing generators are located</w:t>
      </w:r>
    </w:p>
    <w:p w14:paraId="52C3D902" w14:textId="77777777" w:rsidR="00470670" w:rsidRDefault="00494881">
      <w:pPr>
        <w:pStyle w:val="ListParagraph"/>
        <w:numPr>
          <w:ilvl w:val="0"/>
          <w:numId w:val="89"/>
        </w:numPr>
        <w:spacing w:before="0" w:after="0" w:line="240" w:lineRule="auto"/>
        <w:rPr>
          <w:rFonts w:cs="Arial"/>
        </w:rPr>
      </w:pPr>
      <w:r>
        <w:rPr>
          <w:rFonts w:cs="Arial"/>
        </w:rPr>
        <w:t>33% Renewable Base Portfolio MW in the renewable energy zones</w:t>
      </w:r>
    </w:p>
    <w:p w14:paraId="52C3D903" w14:textId="77777777" w:rsidR="00470670" w:rsidRDefault="00470670">
      <w:pPr>
        <w:ind w:left="1080"/>
        <w:rPr>
          <w:rFonts w:ascii="Arial" w:hAnsi="Arial"/>
          <w:bCs/>
          <w:sz w:val="22"/>
          <w:szCs w:val="22"/>
          <w:lang w:eastAsia="x-none"/>
        </w:rPr>
      </w:pPr>
    </w:p>
    <w:p w14:paraId="52C3D904" w14:textId="77777777" w:rsidR="00470670" w:rsidRDefault="00494881">
      <w:pPr>
        <w:ind w:left="1080"/>
        <w:rPr>
          <w:rFonts w:ascii="Arial" w:hAnsi="Arial"/>
          <w:bCs/>
          <w:sz w:val="22"/>
          <w:szCs w:val="22"/>
          <w:lang w:eastAsia="x-none"/>
        </w:rPr>
      </w:pPr>
      <w:r>
        <w:rPr>
          <w:rFonts w:ascii="Arial" w:hAnsi="Arial"/>
          <w:bCs/>
          <w:sz w:val="22"/>
          <w:szCs w:val="22"/>
          <w:lang w:eastAsia="x-none"/>
        </w:rPr>
        <w:t>The following Area Deliverability Constraints have been identified in previous studies:</w:t>
      </w:r>
    </w:p>
    <w:p w14:paraId="52C3D905" w14:textId="77777777" w:rsidR="00470670" w:rsidRDefault="00494881">
      <w:pPr>
        <w:pStyle w:val="ListParagraph"/>
        <w:numPr>
          <w:ilvl w:val="0"/>
          <w:numId w:val="89"/>
        </w:numPr>
        <w:spacing w:before="0" w:after="0" w:line="240" w:lineRule="auto"/>
        <w:rPr>
          <w:rFonts w:cs="Arial"/>
        </w:rPr>
      </w:pPr>
      <w:r>
        <w:rPr>
          <w:rFonts w:cs="Arial"/>
        </w:rPr>
        <w:t>SCE South of Vincent transfer limit (north-to-south)</w:t>
      </w:r>
    </w:p>
    <w:p w14:paraId="52C3D906" w14:textId="77777777" w:rsidR="00470670" w:rsidRDefault="00494881">
      <w:pPr>
        <w:pStyle w:val="ListParagraph"/>
        <w:numPr>
          <w:ilvl w:val="0"/>
          <w:numId w:val="89"/>
        </w:numPr>
        <w:spacing w:before="0" w:after="0" w:line="240" w:lineRule="auto"/>
        <w:rPr>
          <w:rFonts w:cs="Arial"/>
        </w:rPr>
      </w:pPr>
      <w:r>
        <w:rPr>
          <w:rFonts w:cs="Arial"/>
        </w:rPr>
        <w:t>Path 26 line flow limits (north-to-south)</w:t>
      </w:r>
    </w:p>
    <w:p w14:paraId="52C3D907" w14:textId="77777777" w:rsidR="00470670" w:rsidRDefault="00494881">
      <w:pPr>
        <w:pStyle w:val="ListParagraph"/>
        <w:numPr>
          <w:ilvl w:val="0"/>
          <w:numId w:val="89"/>
        </w:numPr>
        <w:spacing w:before="0" w:after="0" w:line="240" w:lineRule="auto"/>
        <w:rPr>
          <w:rFonts w:cs="Arial"/>
        </w:rPr>
      </w:pPr>
      <w:r>
        <w:rPr>
          <w:rFonts w:cs="Arial"/>
        </w:rPr>
        <w:t>SCE South of Kramer transfer limit</w:t>
      </w:r>
    </w:p>
    <w:p w14:paraId="52C3D908" w14:textId="77777777" w:rsidR="00470670" w:rsidRDefault="00494881">
      <w:pPr>
        <w:pStyle w:val="ListParagraph"/>
        <w:numPr>
          <w:ilvl w:val="0"/>
          <w:numId w:val="89"/>
        </w:numPr>
        <w:spacing w:before="0" w:after="0" w:line="240" w:lineRule="auto"/>
        <w:rPr>
          <w:rFonts w:cs="Arial"/>
        </w:rPr>
      </w:pPr>
      <w:r>
        <w:rPr>
          <w:rFonts w:cs="Arial"/>
        </w:rPr>
        <w:t>SCE Lugo AA bank capacity</w:t>
      </w:r>
    </w:p>
    <w:p w14:paraId="52C3D909" w14:textId="77777777" w:rsidR="00470670" w:rsidRDefault="00494881">
      <w:pPr>
        <w:pStyle w:val="ListParagraph"/>
        <w:numPr>
          <w:ilvl w:val="0"/>
          <w:numId w:val="89"/>
        </w:numPr>
        <w:spacing w:before="0" w:after="0" w:line="240" w:lineRule="auto"/>
        <w:rPr>
          <w:rFonts w:cs="Arial"/>
        </w:rPr>
      </w:pPr>
      <w:r>
        <w:rPr>
          <w:rFonts w:cs="Arial"/>
        </w:rPr>
        <w:t>Victorville – Lugo (Path 61) path flow limit</w:t>
      </w:r>
    </w:p>
    <w:p w14:paraId="52C3D90A" w14:textId="77777777" w:rsidR="00470670" w:rsidRDefault="00494881">
      <w:pPr>
        <w:pStyle w:val="ListParagraph"/>
        <w:numPr>
          <w:ilvl w:val="0"/>
          <w:numId w:val="89"/>
        </w:numPr>
        <w:spacing w:before="0" w:after="0" w:line="240" w:lineRule="auto"/>
        <w:rPr>
          <w:rFonts w:cs="Arial"/>
        </w:rPr>
      </w:pPr>
      <w:r>
        <w:rPr>
          <w:rFonts w:cs="Arial"/>
        </w:rPr>
        <w:t>SCE Eldorado area 500kV line flow limits</w:t>
      </w:r>
    </w:p>
    <w:p w14:paraId="52C3D90B" w14:textId="77777777" w:rsidR="00470670" w:rsidRDefault="00494881">
      <w:pPr>
        <w:pStyle w:val="ListParagraph"/>
        <w:numPr>
          <w:ilvl w:val="0"/>
          <w:numId w:val="89"/>
        </w:numPr>
        <w:spacing w:before="0" w:after="0" w:line="240" w:lineRule="auto"/>
        <w:rPr>
          <w:rFonts w:cs="Arial"/>
        </w:rPr>
      </w:pPr>
      <w:r>
        <w:rPr>
          <w:rFonts w:cs="Arial"/>
        </w:rPr>
        <w:t>SCE Lugo to Pisgah 230kV line  flow limits</w:t>
      </w:r>
    </w:p>
    <w:p w14:paraId="52C3D90C" w14:textId="77777777" w:rsidR="00470670" w:rsidRDefault="00494881">
      <w:pPr>
        <w:pStyle w:val="ListParagraph"/>
        <w:numPr>
          <w:ilvl w:val="0"/>
          <w:numId w:val="89"/>
        </w:numPr>
        <w:spacing w:before="0" w:after="0" w:line="240" w:lineRule="auto"/>
        <w:rPr>
          <w:rFonts w:cs="Arial"/>
        </w:rPr>
      </w:pPr>
      <w:r>
        <w:rPr>
          <w:rFonts w:cs="Arial"/>
        </w:rPr>
        <w:t>SCE Valley to Serrano 500kV line flow limits</w:t>
      </w:r>
    </w:p>
    <w:p w14:paraId="52C3D90D" w14:textId="77777777" w:rsidR="00470670" w:rsidRDefault="00494881">
      <w:pPr>
        <w:pStyle w:val="ListParagraph"/>
        <w:numPr>
          <w:ilvl w:val="0"/>
          <w:numId w:val="89"/>
        </w:numPr>
        <w:spacing w:before="0" w:after="0" w:line="240" w:lineRule="auto"/>
        <w:rPr>
          <w:rFonts w:cs="Arial"/>
        </w:rPr>
      </w:pPr>
      <w:r>
        <w:rPr>
          <w:rFonts w:cs="Arial"/>
        </w:rPr>
        <w:t>SCE Valley to Devers 500kV line flow limits</w:t>
      </w:r>
    </w:p>
    <w:p w14:paraId="52C3D90E" w14:textId="77777777" w:rsidR="00470670" w:rsidRDefault="00494881">
      <w:pPr>
        <w:pStyle w:val="ListParagraph"/>
        <w:numPr>
          <w:ilvl w:val="0"/>
          <w:numId w:val="89"/>
        </w:numPr>
        <w:spacing w:before="0" w:after="0" w:line="240" w:lineRule="auto"/>
        <w:rPr>
          <w:rFonts w:cs="Arial"/>
        </w:rPr>
      </w:pPr>
      <w:r>
        <w:rPr>
          <w:rFonts w:cs="Arial"/>
        </w:rPr>
        <w:t>SCE Devers  to Verde 500kV line flow limits</w:t>
      </w:r>
    </w:p>
    <w:p w14:paraId="52C3D90F" w14:textId="77777777" w:rsidR="00470670" w:rsidRDefault="00494881">
      <w:pPr>
        <w:pStyle w:val="ListParagraph"/>
        <w:numPr>
          <w:ilvl w:val="0"/>
          <w:numId w:val="89"/>
        </w:numPr>
        <w:spacing w:before="0" w:after="0" w:line="240" w:lineRule="auto"/>
        <w:rPr>
          <w:rFonts w:cs="Arial"/>
        </w:rPr>
      </w:pPr>
      <w:r>
        <w:rPr>
          <w:rFonts w:cs="Arial"/>
        </w:rPr>
        <w:t>SDGE N. Gila – Imperial Valley 500kV line flow limit</w:t>
      </w:r>
    </w:p>
    <w:p w14:paraId="52C3D910" w14:textId="77777777" w:rsidR="00470670" w:rsidRDefault="00494881">
      <w:pPr>
        <w:pStyle w:val="ListParagraph"/>
        <w:numPr>
          <w:ilvl w:val="0"/>
          <w:numId w:val="89"/>
        </w:numPr>
        <w:spacing w:before="0" w:after="0" w:line="240" w:lineRule="auto"/>
        <w:rPr>
          <w:rFonts w:cs="Arial"/>
        </w:rPr>
      </w:pPr>
      <w:r>
        <w:rPr>
          <w:rFonts w:cs="Arial"/>
        </w:rPr>
        <w:t>North of SONGS (Path43) path flow limit (south-to-north)</w:t>
      </w:r>
    </w:p>
    <w:p w14:paraId="52C3D911" w14:textId="77777777" w:rsidR="00470670" w:rsidRDefault="00494881">
      <w:pPr>
        <w:pStyle w:val="ListParagraph"/>
        <w:numPr>
          <w:ilvl w:val="0"/>
          <w:numId w:val="89"/>
        </w:numPr>
        <w:spacing w:before="0" w:after="0" w:line="240" w:lineRule="auto"/>
        <w:rPr>
          <w:rFonts w:cs="Arial"/>
        </w:rPr>
      </w:pPr>
      <w:r>
        <w:rPr>
          <w:rFonts w:cs="Arial"/>
        </w:rPr>
        <w:t>PG&amp;E Midway – Gates – Los Banos 500kV line flow limits</w:t>
      </w:r>
    </w:p>
    <w:p w14:paraId="52C3D912" w14:textId="77777777" w:rsidR="00470670" w:rsidRDefault="00494881">
      <w:pPr>
        <w:pStyle w:val="ListParagraph"/>
        <w:numPr>
          <w:ilvl w:val="0"/>
          <w:numId w:val="89"/>
        </w:numPr>
        <w:spacing w:before="0" w:after="0" w:line="240" w:lineRule="auto"/>
        <w:rPr>
          <w:rFonts w:cs="Arial"/>
        </w:rPr>
      </w:pPr>
      <w:r>
        <w:rPr>
          <w:rFonts w:cs="Arial"/>
        </w:rPr>
        <w:t>PG&amp;E Los Banos – Telsa 500kV line flow limit</w:t>
      </w:r>
    </w:p>
    <w:p w14:paraId="52C3D913" w14:textId="77777777" w:rsidR="00470670" w:rsidRDefault="00494881">
      <w:pPr>
        <w:pStyle w:val="ListParagraph"/>
        <w:numPr>
          <w:ilvl w:val="0"/>
          <w:numId w:val="89"/>
        </w:numPr>
        <w:spacing w:before="0" w:after="0" w:line="240" w:lineRule="auto"/>
        <w:rPr>
          <w:rFonts w:cs="Arial"/>
        </w:rPr>
      </w:pPr>
      <w:r>
        <w:rPr>
          <w:rFonts w:cs="Arial"/>
        </w:rPr>
        <w:t>PG&amp;E Los Banos – Tracy 500kV line flow limit</w:t>
      </w:r>
    </w:p>
    <w:p w14:paraId="52C3D914" w14:textId="77777777" w:rsidR="00470670" w:rsidRDefault="00494881">
      <w:pPr>
        <w:pStyle w:val="ListParagraph"/>
        <w:numPr>
          <w:ilvl w:val="0"/>
          <w:numId w:val="89"/>
        </w:numPr>
        <w:spacing w:before="0" w:after="0" w:line="240" w:lineRule="auto"/>
        <w:rPr>
          <w:rFonts w:cs="Arial"/>
        </w:rPr>
      </w:pPr>
      <w:r>
        <w:rPr>
          <w:rFonts w:cs="Arial"/>
        </w:rPr>
        <w:t>PG&amp;E Gates AA bank capacity</w:t>
      </w:r>
    </w:p>
    <w:p w14:paraId="52C3D915" w14:textId="77777777" w:rsidR="00470670" w:rsidRDefault="00470670">
      <w:pPr>
        <w:ind w:left="1080"/>
        <w:rPr>
          <w:rFonts w:ascii="Arial" w:hAnsi="Arial"/>
          <w:bCs/>
          <w:sz w:val="22"/>
          <w:szCs w:val="22"/>
          <w:lang w:eastAsia="x-none"/>
        </w:rPr>
      </w:pPr>
    </w:p>
    <w:p w14:paraId="52C3D916" w14:textId="77777777" w:rsidR="00470670" w:rsidRDefault="00494881">
      <w:pPr>
        <w:ind w:left="1080"/>
        <w:rPr>
          <w:rFonts w:ascii="Arial" w:hAnsi="Arial"/>
          <w:bCs/>
          <w:sz w:val="22"/>
          <w:szCs w:val="22"/>
          <w:lang w:eastAsia="x-none"/>
        </w:rPr>
      </w:pPr>
      <w:r>
        <w:rPr>
          <w:rFonts w:ascii="Arial" w:hAnsi="Arial"/>
          <w:bCs/>
          <w:sz w:val="22"/>
          <w:szCs w:val="22"/>
          <w:lang w:eastAsia="x-none"/>
        </w:rPr>
        <w:t>The general guideline is that a constraint is an ADC if one of the following is met:</w:t>
      </w:r>
    </w:p>
    <w:p w14:paraId="52C3D917" w14:textId="77777777" w:rsidR="00470670" w:rsidRDefault="00494881">
      <w:pPr>
        <w:pStyle w:val="ListParagraph"/>
        <w:numPr>
          <w:ilvl w:val="0"/>
          <w:numId w:val="89"/>
        </w:numPr>
        <w:spacing w:before="0" w:after="0" w:line="240" w:lineRule="auto"/>
        <w:rPr>
          <w:rFonts w:cs="Arial"/>
        </w:rPr>
      </w:pPr>
      <w:r>
        <w:rPr>
          <w:rFonts w:cs="Arial"/>
        </w:rPr>
        <w:t xml:space="preserve">A transmission system operating limit that constrains all or most of the same generation already constrained by a previously identified Area Deliverability Constraint listed above </w:t>
      </w:r>
    </w:p>
    <w:p w14:paraId="52C3D918" w14:textId="77777777" w:rsidR="00470670" w:rsidRDefault="00494881">
      <w:pPr>
        <w:pStyle w:val="ListParagraph"/>
        <w:numPr>
          <w:ilvl w:val="0"/>
          <w:numId w:val="89"/>
        </w:numPr>
        <w:spacing w:before="0" w:after="0" w:line="240" w:lineRule="auto"/>
        <w:rPr>
          <w:rFonts w:cs="Arial"/>
        </w:rPr>
      </w:pPr>
      <w:r>
        <w:rPr>
          <w:rFonts w:cs="Arial"/>
        </w:rPr>
        <w:t>There are more than 20 generators contributing to the constraint and the total MW amount of the new generators among the contributing buses in the renewable base portfolio.</w:t>
      </w:r>
    </w:p>
    <w:p w14:paraId="52C3D919" w14:textId="77777777" w:rsidR="00470670" w:rsidRDefault="00494881">
      <w:pPr>
        <w:pStyle w:val="ListParagraph"/>
        <w:numPr>
          <w:ilvl w:val="0"/>
          <w:numId w:val="89"/>
        </w:numPr>
        <w:spacing w:before="0" w:after="0" w:line="240" w:lineRule="auto"/>
        <w:rPr>
          <w:rFonts w:cs="Arial"/>
        </w:rPr>
      </w:pPr>
      <w:r>
        <w:rPr>
          <w:rFonts w:cs="Arial"/>
        </w:rPr>
        <w:t>If there are less than 20 generators contributing to the constraint but the total renewable MS of the contributing generators exceeds the base portfolio MW; and the mitigation would cost more than $100M.</w:t>
      </w:r>
    </w:p>
    <w:p w14:paraId="52C3D91A" w14:textId="77777777" w:rsidR="00470670" w:rsidRDefault="00494881">
      <w:pPr>
        <w:pStyle w:val="ListParagraph"/>
        <w:numPr>
          <w:ilvl w:val="0"/>
          <w:numId w:val="89"/>
        </w:numPr>
        <w:spacing w:before="0" w:after="0" w:line="240" w:lineRule="auto"/>
        <w:rPr>
          <w:rFonts w:cs="Arial"/>
        </w:rPr>
      </w:pPr>
      <w:r>
        <w:rPr>
          <w:rFonts w:cs="Arial"/>
        </w:rPr>
        <w:t>The contributing generators are not in a renewable zone; and the mitigation would cost more than $100M.</w:t>
      </w:r>
    </w:p>
    <w:p w14:paraId="52C3D91B" w14:textId="77777777" w:rsidR="00470670" w:rsidRDefault="00470670">
      <w:pPr>
        <w:ind w:left="360"/>
      </w:pPr>
    </w:p>
    <w:p w14:paraId="52C3D91C" w14:textId="77777777" w:rsidR="00470670" w:rsidRDefault="00494881">
      <w:pPr>
        <w:ind w:left="1080"/>
        <w:rPr>
          <w:rFonts w:ascii="Arial" w:hAnsi="Arial"/>
          <w:bCs/>
          <w:sz w:val="22"/>
          <w:szCs w:val="22"/>
          <w:lang w:eastAsia="x-none"/>
        </w:rPr>
      </w:pPr>
      <w:r>
        <w:rPr>
          <w:rFonts w:ascii="Arial" w:hAnsi="Arial"/>
          <w:bCs/>
          <w:sz w:val="22"/>
          <w:szCs w:val="22"/>
          <w:lang w:eastAsia="x-none"/>
        </w:rPr>
        <w:t>The constraint is an LDC if it is not an ADC.</w:t>
      </w:r>
    </w:p>
    <w:p w14:paraId="52C3D91D" w14:textId="77777777" w:rsidR="00470670" w:rsidRDefault="00470670">
      <w:pPr>
        <w:ind w:left="1080"/>
        <w:rPr>
          <w:rFonts w:ascii="Arial" w:hAnsi="Arial" w:cs="Arial"/>
          <w:sz w:val="22"/>
          <w:szCs w:val="22"/>
        </w:rPr>
      </w:pPr>
    </w:p>
    <w:p w14:paraId="52C3D91E" w14:textId="77777777" w:rsidR="00470670" w:rsidRDefault="00494881">
      <w:pPr>
        <w:pStyle w:val="Heading3"/>
        <w:ind w:left="1440"/>
        <w:rPr>
          <w:bCs w:val="0"/>
        </w:rPr>
      </w:pPr>
      <w:bookmarkStart w:id="1462" w:name="_Toc350752775"/>
      <w:bookmarkStart w:id="1463" w:name="_Toc9517738"/>
      <w:r>
        <w:rPr>
          <w:bCs w:val="0"/>
        </w:rPr>
        <w:t>Detailed Description of Interconnection Facilities</w:t>
      </w:r>
      <w:bookmarkEnd w:id="1462"/>
      <w:bookmarkEnd w:id="1463"/>
    </w:p>
    <w:p w14:paraId="52C3D91F" w14:textId="77777777" w:rsidR="00470670" w:rsidRDefault="00470670"/>
    <w:p w14:paraId="52C3D920" w14:textId="77777777" w:rsidR="00470670" w:rsidRDefault="00494881">
      <w:pPr>
        <w:ind w:left="360"/>
        <w:rPr>
          <w:rFonts w:ascii="Arial" w:hAnsi="Arial" w:cs="Arial"/>
          <w:sz w:val="22"/>
          <w:szCs w:val="22"/>
        </w:rPr>
      </w:pPr>
      <w:r>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  Interconnection Facilities are sole-use facilities and shall not include Distribution Upgrades, Stand Alone Network Upgrades or Network Upgrades.</w:t>
      </w:r>
    </w:p>
    <w:p w14:paraId="52C3D921" w14:textId="77777777" w:rsidR="00470670" w:rsidRDefault="00470670">
      <w:pPr>
        <w:ind w:left="360"/>
        <w:rPr>
          <w:rFonts w:ascii="Arial" w:hAnsi="Arial" w:cs="Arial"/>
          <w:sz w:val="22"/>
          <w:szCs w:val="22"/>
        </w:rPr>
      </w:pPr>
    </w:p>
    <w:p w14:paraId="52C3D922" w14:textId="77777777" w:rsidR="00470670" w:rsidRDefault="00494881">
      <w:pPr>
        <w:ind w:left="360"/>
        <w:rPr>
          <w:rFonts w:ascii="Arial" w:hAnsi="Arial" w:cs="Arial"/>
          <w:sz w:val="22"/>
          <w:szCs w:val="22"/>
        </w:rPr>
      </w:pPr>
      <w:r>
        <w:rPr>
          <w:rFonts w:ascii="Arial" w:hAnsi="Arial" w:cs="Arial"/>
          <w:sz w:val="22"/>
          <w:szCs w:val="22"/>
        </w:rPr>
        <w:t xml:space="preserve">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ADNUs, LDNUs, and RNUs discussed above.  </w:t>
      </w:r>
    </w:p>
    <w:p w14:paraId="52C3D923" w14:textId="77777777" w:rsidR="00470670" w:rsidRDefault="00494881">
      <w:pPr>
        <w:pStyle w:val="Heading3"/>
        <w:ind w:left="1440"/>
        <w:rPr>
          <w:bCs w:val="0"/>
        </w:rPr>
      </w:pPr>
      <w:bookmarkStart w:id="1464" w:name="_Toc350752776"/>
      <w:bookmarkStart w:id="1465" w:name="_Toc9517739"/>
      <w:r>
        <w:rPr>
          <w:bCs w:val="0"/>
        </w:rPr>
        <w:t>Use of Per-Unit Costs to Estimate Network Upgrade Costs</w:t>
      </w:r>
      <w:r>
        <w:rPr>
          <w:bCs w:val="0"/>
          <w:vertAlign w:val="superscript"/>
        </w:rPr>
        <w:footnoteReference w:id="23"/>
      </w:r>
      <w:bookmarkEnd w:id="1464"/>
      <w:bookmarkEnd w:id="1465"/>
    </w:p>
    <w:p w14:paraId="52C3D924" w14:textId="77777777" w:rsidR="00470670" w:rsidRDefault="00470670">
      <w:pPr>
        <w:rPr>
          <w:b/>
        </w:rPr>
      </w:pPr>
    </w:p>
    <w:p w14:paraId="52C3D925" w14:textId="77777777" w:rsidR="00470670" w:rsidRDefault="00494881">
      <w:pPr>
        <w:spacing w:line="276" w:lineRule="auto"/>
        <w:ind w:left="720"/>
        <w:rPr>
          <w:rFonts w:ascii="Arial" w:hAnsi="Arial" w:cs="Arial"/>
          <w:sz w:val="22"/>
          <w:szCs w:val="22"/>
        </w:rPr>
      </w:pPr>
      <w:r>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52C3D926" w14:textId="77777777" w:rsidR="00470670" w:rsidRDefault="00470670">
      <w:pPr>
        <w:spacing w:line="276" w:lineRule="auto"/>
        <w:ind w:left="720"/>
        <w:rPr>
          <w:rFonts w:ascii="Arial" w:hAnsi="Arial" w:cs="Arial"/>
          <w:sz w:val="22"/>
          <w:szCs w:val="22"/>
        </w:rPr>
      </w:pPr>
    </w:p>
    <w:p w14:paraId="52C3D927" w14:textId="77777777" w:rsidR="00470670" w:rsidRDefault="00494881">
      <w:pPr>
        <w:spacing w:line="276" w:lineRule="auto"/>
        <w:ind w:left="720"/>
        <w:rPr>
          <w:rFonts w:ascii="Arial" w:hAnsi="Arial" w:cs="Arial"/>
          <w:sz w:val="22"/>
          <w:szCs w:val="22"/>
        </w:rPr>
      </w:pPr>
      <w:r>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  The per-unit costs are used to develop the cost of RNUs, LDNUs, ADNUs and Participating TO’s Interconnection Facilities. Deviations from a Participating TO</w:t>
      </w:r>
      <w:r>
        <w:rPr>
          <w:rFonts w:ascii="Arial" w:eastAsia="MS Mincho" w:hAnsi="Arial" w:cs="Arial"/>
          <w:sz w:val="22"/>
          <w:szCs w:val="22"/>
        </w:rPr>
        <w:t>’</w:t>
      </w:r>
      <w:r>
        <w:rPr>
          <w:rFonts w:ascii="Arial" w:hAnsi="Arial" w:cs="Arial"/>
          <w:sz w:val="22"/>
          <w:szCs w:val="22"/>
        </w:rPr>
        <w:t>s benchmark per-unit costs will be permitted if a reasonable explanation for the deviation is provided in the study report and there is no undue discrimination.</w:t>
      </w:r>
    </w:p>
    <w:p w14:paraId="52C3D928" w14:textId="77777777" w:rsidR="00470670" w:rsidRDefault="00470670">
      <w:pPr>
        <w:spacing w:line="276" w:lineRule="auto"/>
        <w:ind w:left="720"/>
        <w:rPr>
          <w:rFonts w:ascii="Arial" w:hAnsi="Arial" w:cs="Arial"/>
          <w:sz w:val="22"/>
          <w:szCs w:val="22"/>
        </w:rPr>
      </w:pPr>
    </w:p>
    <w:p w14:paraId="52C3D929" w14:textId="77777777" w:rsidR="00470670" w:rsidRDefault="00494881">
      <w:pPr>
        <w:spacing w:line="276" w:lineRule="auto"/>
        <w:ind w:left="720"/>
        <w:rPr>
          <w:rFonts w:ascii="Arial" w:hAnsi="Arial" w:cs="Arial"/>
          <w:sz w:val="22"/>
          <w:szCs w:val="22"/>
        </w:rPr>
      </w:pPr>
      <w:r>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52C3D92A" w14:textId="77777777" w:rsidR="00470670" w:rsidRDefault="00470670">
      <w:pPr>
        <w:spacing w:line="276" w:lineRule="auto"/>
        <w:ind w:left="720"/>
        <w:rPr>
          <w:rFonts w:ascii="Arial" w:hAnsi="Arial" w:cs="Arial"/>
          <w:sz w:val="22"/>
          <w:szCs w:val="22"/>
        </w:rPr>
      </w:pPr>
    </w:p>
    <w:p w14:paraId="52C3D92B" w14:textId="77777777" w:rsidR="00470670" w:rsidRDefault="00494881">
      <w:pPr>
        <w:spacing w:line="276" w:lineRule="auto"/>
        <w:ind w:left="720"/>
        <w:rPr>
          <w:rFonts w:ascii="Arial" w:hAnsi="Arial" w:cs="Arial"/>
          <w:sz w:val="22"/>
          <w:szCs w:val="22"/>
        </w:rPr>
      </w:pPr>
      <w:r>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 A schedule for the release and review of per-unit costs is set forth in GIDAP Appendix 5.</w:t>
      </w:r>
    </w:p>
    <w:p w14:paraId="52C3D92C" w14:textId="77777777" w:rsidR="00470670" w:rsidRDefault="00470670">
      <w:pPr>
        <w:spacing w:line="276" w:lineRule="auto"/>
        <w:ind w:left="720"/>
        <w:rPr>
          <w:rFonts w:ascii="Arial" w:hAnsi="Arial" w:cs="Arial"/>
          <w:sz w:val="22"/>
          <w:szCs w:val="22"/>
        </w:rPr>
      </w:pPr>
    </w:p>
    <w:p w14:paraId="52C3D92D" w14:textId="77777777" w:rsidR="00470670" w:rsidRDefault="00494881">
      <w:pPr>
        <w:spacing w:line="276" w:lineRule="auto"/>
        <w:ind w:left="720"/>
        <w:rPr>
          <w:rFonts w:ascii="Arial" w:hAnsi="Arial" w:cs="Arial"/>
          <w:sz w:val="22"/>
          <w:szCs w:val="22"/>
        </w:rPr>
      </w:pPr>
      <w:r>
        <w:rPr>
          <w:rFonts w:ascii="Arial" w:hAnsi="Arial" w:cs="Arial"/>
          <w:sz w:val="22"/>
          <w:szCs w:val="22"/>
        </w:rPr>
        <w:t>For access to the draft per- unit costs published by the CAISO, please go to the CAISO Website and select the following sequence of tabs:</w:t>
      </w:r>
    </w:p>
    <w:p w14:paraId="52C3D92E" w14:textId="77777777" w:rsidR="00470670" w:rsidRDefault="00470670">
      <w:pPr>
        <w:spacing w:line="276" w:lineRule="auto"/>
        <w:ind w:left="720"/>
        <w:rPr>
          <w:rFonts w:ascii="Arial" w:hAnsi="Arial" w:cs="Arial"/>
          <w:bCs/>
          <w:sz w:val="22"/>
          <w:szCs w:val="22"/>
        </w:rPr>
      </w:pPr>
    </w:p>
    <w:p w14:paraId="52C3D92F" w14:textId="77777777" w:rsidR="00470670" w:rsidRDefault="00494881">
      <w:pPr>
        <w:numPr>
          <w:ilvl w:val="0"/>
          <w:numId w:val="12"/>
        </w:numPr>
        <w:autoSpaceDE w:val="0"/>
        <w:autoSpaceDN w:val="0"/>
        <w:adjustRightInd w:val="0"/>
        <w:spacing w:line="276" w:lineRule="auto"/>
        <w:ind w:left="1800"/>
        <w:contextualSpacing/>
        <w:rPr>
          <w:rFonts w:ascii="Arial" w:eastAsia="Calibri" w:hAnsi="Arial" w:cs="Arial"/>
          <w:bCs/>
          <w:sz w:val="22"/>
          <w:szCs w:val="22"/>
        </w:rPr>
      </w:pPr>
      <w:r>
        <w:rPr>
          <w:rFonts w:ascii="Arial" w:eastAsia="Calibri" w:hAnsi="Arial" w:cs="Arial"/>
          <w:bCs/>
          <w:sz w:val="22"/>
          <w:szCs w:val="22"/>
        </w:rPr>
        <w:t xml:space="preserve">Planning </w:t>
      </w:r>
    </w:p>
    <w:p w14:paraId="52C3D930" w14:textId="77777777" w:rsidR="00470670" w:rsidRDefault="00494881">
      <w:pPr>
        <w:numPr>
          <w:ilvl w:val="0"/>
          <w:numId w:val="12"/>
        </w:numPr>
        <w:autoSpaceDE w:val="0"/>
        <w:autoSpaceDN w:val="0"/>
        <w:adjustRightInd w:val="0"/>
        <w:spacing w:line="276" w:lineRule="auto"/>
        <w:ind w:left="1800"/>
        <w:contextualSpacing/>
        <w:rPr>
          <w:rFonts w:ascii="Arial" w:eastAsia="Calibri" w:hAnsi="Arial" w:cs="Arial"/>
          <w:bCs/>
          <w:sz w:val="22"/>
          <w:szCs w:val="22"/>
        </w:rPr>
      </w:pPr>
      <w:r>
        <w:rPr>
          <w:rFonts w:ascii="Arial" w:eastAsia="Calibri" w:hAnsi="Arial" w:cs="Arial"/>
          <w:bCs/>
          <w:sz w:val="22"/>
          <w:szCs w:val="22"/>
        </w:rPr>
        <w:t>Generator Interconnection</w:t>
      </w:r>
    </w:p>
    <w:p w14:paraId="52C3D931" w14:textId="77777777" w:rsidR="00470670" w:rsidRDefault="00494881">
      <w:pPr>
        <w:numPr>
          <w:ilvl w:val="0"/>
          <w:numId w:val="12"/>
        </w:numPr>
        <w:autoSpaceDE w:val="0"/>
        <w:autoSpaceDN w:val="0"/>
        <w:adjustRightInd w:val="0"/>
        <w:spacing w:line="276" w:lineRule="auto"/>
        <w:ind w:left="1800"/>
        <w:contextualSpacing/>
        <w:rPr>
          <w:rFonts w:ascii="Arial" w:eastAsia="Calibri" w:hAnsi="Arial" w:cs="Arial"/>
          <w:sz w:val="22"/>
          <w:szCs w:val="22"/>
        </w:rPr>
      </w:pPr>
      <w:r>
        <w:rPr>
          <w:rFonts w:ascii="Arial" w:eastAsia="Calibri" w:hAnsi="Arial" w:cs="Arial"/>
          <w:bCs/>
          <w:sz w:val="22"/>
          <w:szCs w:val="22"/>
        </w:rPr>
        <w:t>Generator interconnection application process</w:t>
      </w:r>
    </w:p>
    <w:p w14:paraId="52C3D932" w14:textId="77777777" w:rsidR="00470670" w:rsidRDefault="00470670"/>
    <w:p w14:paraId="52C3D933" w14:textId="77777777" w:rsidR="00470670" w:rsidRDefault="00494881">
      <w:pPr>
        <w:pStyle w:val="Heading3"/>
        <w:ind w:left="1440"/>
        <w:rPr>
          <w:bCs w:val="0"/>
        </w:rPr>
      </w:pPr>
      <w:bookmarkStart w:id="1466" w:name="_Toc350752777"/>
      <w:bookmarkStart w:id="1467" w:name="_Toc9517740"/>
      <w:r>
        <w:rPr>
          <w:bCs w:val="0"/>
        </w:rPr>
        <w:t>Coordination with Affected Systems</w:t>
      </w:r>
      <w:r>
        <w:rPr>
          <w:bCs w:val="0"/>
          <w:vertAlign w:val="superscript"/>
        </w:rPr>
        <w:footnoteReference w:id="24"/>
      </w:r>
      <w:bookmarkEnd w:id="1466"/>
      <w:bookmarkEnd w:id="1467"/>
    </w:p>
    <w:p w14:paraId="52C3D934" w14:textId="77777777" w:rsidR="00470670" w:rsidRDefault="00494881">
      <w:pPr>
        <w:keepNext/>
        <w:numPr>
          <w:ilvl w:val="3"/>
          <w:numId w:val="1"/>
        </w:numPr>
        <w:spacing w:before="240" w:after="60"/>
        <w:ind w:left="2160"/>
        <w:outlineLvl w:val="3"/>
        <w:rPr>
          <w:rFonts w:ascii="Arial" w:hAnsi="Arial" w:cs="Arial"/>
          <w:sz w:val="22"/>
          <w:szCs w:val="22"/>
        </w:rPr>
      </w:pPr>
      <w:bookmarkStart w:id="1468" w:name="_Toc9517741"/>
      <w:r>
        <w:rPr>
          <w:rFonts w:ascii="Arial" w:hAnsi="Arial" w:cs="Arial"/>
          <w:b/>
          <w:bCs/>
          <w:sz w:val="22"/>
          <w:szCs w:val="22"/>
        </w:rPr>
        <w:t>Electric System Listing</w:t>
      </w:r>
      <w:bookmarkEnd w:id="1468"/>
      <w:r>
        <w:rPr>
          <w:rFonts w:ascii="Arial" w:hAnsi="Arial" w:cs="Arial"/>
          <w:b/>
          <w:bCs/>
          <w:sz w:val="22"/>
          <w:szCs w:val="22"/>
        </w:rPr>
        <w:t xml:space="preserve"> </w:t>
      </w:r>
    </w:p>
    <w:p w14:paraId="52C3D935" w14:textId="77777777" w:rsidR="00470670" w:rsidRDefault="00494881">
      <w:pPr>
        <w:rPr>
          <w:rFonts w:ascii="Arial" w:hAnsi="Arial" w:cs="Arial"/>
          <w:sz w:val="22"/>
          <w:szCs w:val="22"/>
        </w:rPr>
      </w:pPr>
      <w:r>
        <w:rPr>
          <w:rFonts w:ascii="Arial" w:hAnsi="Arial" w:cs="Arial"/>
          <w:sz w:val="22"/>
          <w:szCs w:val="22"/>
        </w:rPr>
        <w:t> </w:t>
      </w:r>
    </w:p>
    <w:p w14:paraId="52C3D936"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The CAISO will maintain a listing of Potentially Affected Systems for each study area and will make this information publicly available on its website.  The listing will contain contact information for Potentially Affected Systems and the CAISO will use this for notification purposes and for other purposes described in this BPM. </w:t>
      </w:r>
    </w:p>
    <w:p w14:paraId="52C3D937" w14:textId="77777777" w:rsidR="00470670" w:rsidRDefault="00494881">
      <w:pPr>
        <w:rPr>
          <w:rFonts w:ascii="Arial" w:hAnsi="Arial" w:cs="Arial"/>
          <w:sz w:val="22"/>
          <w:szCs w:val="22"/>
        </w:rPr>
      </w:pPr>
      <w:r>
        <w:rPr>
          <w:rFonts w:ascii="Arial" w:hAnsi="Arial" w:cs="Arial"/>
          <w:sz w:val="22"/>
          <w:szCs w:val="22"/>
        </w:rPr>
        <w:t> </w:t>
      </w:r>
    </w:p>
    <w:p w14:paraId="52C3D938" w14:textId="77777777" w:rsidR="00470670" w:rsidRDefault="00494881">
      <w:pPr>
        <w:keepNext/>
        <w:numPr>
          <w:ilvl w:val="3"/>
          <w:numId w:val="1"/>
        </w:numPr>
        <w:spacing w:before="240" w:after="60"/>
        <w:ind w:left="2160"/>
        <w:outlineLvl w:val="3"/>
        <w:rPr>
          <w:rFonts w:ascii="Arial" w:hAnsi="Arial" w:cs="Arial"/>
          <w:sz w:val="22"/>
          <w:szCs w:val="22"/>
        </w:rPr>
      </w:pPr>
      <w:bookmarkStart w:id="1469" w:name="_Toc9517742"/>
      <w:r>
        <w:rPr>
          <w:rFonts w:ascii="Arial" w:hAnsi="Arial" w:cs="Arial"/>
          <w:b/>
          <w:bCs/>
          <w:sz w:val="22"/>
          <w:szCs w:val="22"/>
        </w:rPr>
        <w:t>Affected System Notification and Declaration</w:t>
      </w:r>
      <w:bookmarkEnd w:id="1469"/>
    </w:p>
    <w:p w14:paraId="52C3D939" w14:textId="77777777" w:rsidR="00470670" w:rsidRDefault="00494881">
      <w:pPr>
        <w:spacing w:line="276" w:lineRule="auto"/>
        <w:ind w:left="1080"/>
        <w:rPr>
          <w:rFonts w:ascii="Arial" w:hAnsi="Arial" w:cs="Arial"/>
          <w:sz w:val="22"/>
          <w:szCs w:val="22"/>
        </w:rPr>
      </w:pPr>
      <w:r>
        <w:rPr>
          <w:rFonts w:ascii="Arial" w:hAnsi="Arial" w:cs="Arial"/>
          <w:sz w:val="22"/>
          <w:szCs w:val="22"/>
        </w:rPr>
        <w:t> </w:t>
      </w:r>
    </w:p>
    <w:p w14:paraId="52C3D93A" w14:textId="77777777" w:rsidR="00470670" w:rsidRDefault="00494881">
      <w:pPr>
        <w:spacing w:line="276" w:lineRule="auto"/>
        <w:ind w:left="1080"/>
        <w:rPr>
          <w:rFonts w:ascii="Arial" w:hAnsi="Arial" w:cs="Arial"/>
          <w:sz w:val="22"/>
          <w:szCs w:val="22"/>
        </w:rPr>
      </w:pPr>
      <w:r>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  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52C3D93B" w14:textId="77777777" w:rsidR="00470670" w:rsidRDefault="00470670">
      <w:pPr>
        <w:rPr>
          <w:rFonts w:ascii="Arial" w:hAnsi="Arial" w:cs="Arial"/>
          <w:sz w:val="22"/>
          <w:szCs w:val="22"/>
        </w:rPr>
      </w:pPr>
    </w:p>
    <w:p w14:paraId="52C3D93C"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The CAISO will invite Potentially Affected System operators for each study area to all of the Scoping Meeting for that area.  The Scoping Meeting for each Interconnection Request will take place within 60 calendar days from the close of the Interconnection Request window.  At the Scoping Meeting, participants will discuss the project details and schedule for both the applicable study and the project including the timing of Base Case and study results postings.  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  </w:t>
      </w:r>
    </w:p>
    <w:p w14:paraId="52C3D93D" w14:textId="77777777" w:rsidR="00470670" w:rsidRDefault="00494881">
      <w:pPr>
        <w:spacing w:line="276" w:lineRule="auto"/>
        <w:ind w:left="1080"/>
        <w:rPr>
          <w:rFonts w:ascii="Arial" w:hAnsi="Arial" w:cs="Arial"/>
          <w:sz w:val="22"/>
          <w:szCs w:val="22"/>
        </w:rPr>
      </w:pPr>
      <w:r>
        <w:rPr>
          <w:rFonts w:ascii="Arial" w:hAnsi="Arial" w:cs="Arial"/>
          <w:sz w:val="22"/>
          <w:szCs w:val="22"/>
        </w:rPr>
        <w:t> </w:t>
      </w:r>
    </w:p>
    <w:p w14:paraId="52C3D93E"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The CAISO will share its study plans and Base Cases with Potentially Affected System operators as described further below.  Potentially Affected System operators must enter into non-disclosure agreements with the CAISO to access Base Case and study plan data, and to participate in Scoping/Results Meetings.  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  The CAISO includes WDAT projects in its studies and within CAISO group reports and Base Cases.    </w:t>
      </w:r>
    </w:p>
    <w:p w14:paraId="52C3D93F" w14:textId="77777777" w:rsidR="00470670" w:rsidRDefault="00470670">
      <w:pPr>
        <w:rPr>
          <w:rFonts w:ascii="Arial" w:hAnsi="Arial" w:cs="Arial"/>
          <w:sz w:val="22"/>
          <w:szCs w:val="22"/>
        </w:rPr>
      </w:pPr>
    </w:p>
    <w:p w14:paraId="52C3D940" w14:textId="77777777" w:rsidR="00470670" w:rsidRDefault="00494881">
      <w:pPr>
        <w:spacing w:line="276" w:lineRule="auto"/>
        <w:ind w:left="1080"/>
        <w:rPr>
          <w:rFonts w:ascii="Arial" w:hAnsi="Arial" w:cs="Arial"/>
          <w:sz w:val="22"/>
          <w:szCs w:val="22"/>
        </w:rPr>
      </w:pPr>
      <w:r>
        <w:rPr>
          <w:rFonts w:ascii="Arial" w:hAnsi="Arial" w:cs="Arial"/>
          <w:sz w:val="22"/>
          <w:szCs w:val="22"/>
        </w:rPr>
        <w:t>The CAISO will invite all Potentially Affected System for each study area to all of the Phase I Study Results Meetings for that area.  The Phase I Study Results Meetings for each Interconnection Request will take place within 30 calendar days of providing the Phase I Study report to the Interconnection Customer.  Interconnection Customers electing to move forward in the study process must post their initial Interconnection Financial Security within 90 calendar days after issuance of their Phase I Interconnection Study Report, consistent with the CAISO Tariff.  The CAISO will notify the applicable Potentially Affected System operators which project(s) have made their initial Interconnection Financial Security, and which projects did not and withdrew from the study process.</w:t>
      </w:r>
    </w:p>
    <w:p w14:paraId="52C3D941" w14:textId="77777777" w:rsidR="00470670" w:rsidRDefault="00470670">
      <w:pPr>
        <w:rPr>
          <w:rFonts w:ascii="Arial" w:hAnsi="Arial" w:cs="Arial"/>
          <w:sz w:val="22"/>
          <w:szCs w:val="22"/>
        </w:rPr>
      </w:pPr>
    </w:p>
    <w:p w14:paraId="52C3D942" w14:textId="77777777" w:rsidR="00470670" w:rsidRDefault="00494881">
      <w:pPr>
        <w:spacing w:line="276" w:lineRule="auto"/>
        <w:ind w:left="1080"/>
        <w:rPr>
          <w:rFonts w:ascii="Arial" w:hAnsi="Arial" w:cs="Arial"/>
          <w:sz w:val="22"/>
          <w:szCs w:val="22"/>
        </w:rPr>
      </w:pPr>
      <w:r>
        <w:rPr>
          <w:rFonts w:ascii="Arial" w:hAnsi="Arial" w:cs="Arial"/>
          <w:sz w:val="22"/>
          <w:szCs w:val="22"/>
        </w:rPr>
        <w:t>The CAISO will request that Potentially Affected System operators, within 60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   If the Potentially Affected System operator does not make an affirmative representation within 60 calendar days of the initial Interconnection Financial Security notification, the CAISO will assume that the electric system is not an Affected System.  Affected Systems wishing to become Identified Affected Systems shall notify the CAISO.  For each Interconnection Request, the CAISO shall establish a list of the Identified Affected Systems and shall provide the list and any revisions to the Interconnection Customer as soon as practicable.</w:t>
      </w:r>
    </w:p>
    <w:p w14:paraId="52C3D943" w14:textId="77777777" w:rsidR="00470670" w:rsidRDefault="00494881">
      <w:pPr>
        <w:rPr>
          <w:rFonts w:ascii="Arial" w:hAnsi="Arial" w:cs="Arial"/>
          <w:sz w:val="22"/>
          <w:szCs w:val="22"/>
        </w:rPr>
      </w:pPr>
      <w:r>
        <w:rPr>
          <w:rFonts w:ascii="Arial" w:hAnsi="Arial" w:cs="Arial"/>
          <w:sz w:val="22"/>
          <w:szCs w:val="22"/>
        </w:rPr>
        <w:t> </w:t>
      </w:r>
    </w:p>
    <w:p w14:paraId="52C3D944"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Projects greater than or equal to 200 MW must comply with WECC Progress Report Policies and Procedures, regardless of whether any Potentially Affected System operators have identified themselves as Affected Systems.  That WECC process is described at: </w:t>
      </w:r>
    </w:p>
    <w:p w14:paraId="52C3D945" w14:textId="77777777" w:rsidR="00470670" w:rsidRDefault="008E42BA">
      <w:pPr>
        <w:spacing w:line="276" w:lineRule="auto"/>
        <w:ind w:left="1080"/>
        <w:rPr>
          <w:rFonts w:ascii="Arial" w:hAnsi="Arial" w:cs="Arial"/>
          <w:sz w:val="22"/>
          <w:szCs w:val="22"/>
        </w:rPr>
      </w:pPr>
      <w:hyperlink r:id="rId22" w:tgtFrame="_blank" w:history="1">
        <w:r w:rsidR="00494881">
          <w:rPr>
            <w:rStyle w:val="Hyperlink"/>
            <w:rFonts w:ascii="Arial" w:hAnsi="Arial" w:cs="Arial"/>
            <w:color w:val="auto"/>
            <w:sz w:val="22"/>
            <w:szCs w:val="22"/>
          </w:rPr>
          <w:t>http://www.wecc.biz/library/Documentation Categorization Files/Guidelines/Project Coordination and Path Rating Processes.pdf</w:t>
        </w:r>
      </w:hyperlink>
      <w:r w:rsidR="00494881">
        <w:rPr>
          <w:rFonts w:ascii="Arial" w:hAnsi="Arial" w:cs="Arial"/>
          <w:sz w:val="22"/>
          <w:szCs w:val="22"/>
        </w:rPr>
        <w:t xml:space="preserve">.  The CAISO, together with the PTOs, will facilitate and assist generator project sponsor efforts to comply with this reporting process and to assess impacts on potentially affected WECC paths if concerns are identified by operators of other systems. </w:t>
      </w:r>
      <w:r w:rsidR="00494881">
        <w:rPr>
          <w:rStyle w:val="FootnoteReference"/>
          <w:rFonts w:ascii="Arial" w:hAnsi="Arial" w:cs="Arial"/>
          <w:sz w:val="22"/>
          <w:szCs w:val="22"/>
        </w:rPr>
        <w:footnoteReference w:id="25"/>
      </w:r>
      <w:hyperlink r:id="rId23" w:anchor="_ftn1" w:tgtFrame="_blank" w:history="1"/>
    </w:p>
    <w:p w14:paraId="52C3D946" w14:textId="77777777" w:rsidR="00470670" w:rsidRDefault="00494881">
      <w:pPr>
        <w:rPr>
          <w:rFonts w:ascii="Arial" w:hAnsi="Arial" w:cs="Arial"/>
          <w:sz w:val="22"/>
          <w:szCs w:val="22"/>
        </w:rPr>
      </w:pPr>
      <w:r>
        <w:rPr>
          <w:rFonts w:ascii="Arial" w:hAnsi="Arial" w:cs="Arial"/>
          <w:sz w:val="22"/>
          <w:szCs w:val="22"/>
        </w:rPr>
        <w:t> </w:t>
      </w:r>
    </w:p>
    <w:p w14:paraId="52C3D947" w14:textId="77777777" w:rsidR="00470670" w:rsidRDefault="00494881">
      <w:pPr>
        <w:spacing w:line="276" w:lineRule="auto"/>
        <w:ind w:left="1080"/>
        <w:rPr>
          <w:rFonts w:ascii="Arial" w:hAnsi="Arial" w:cs="Arial"/>
          <w:sz w:val="22"/>
          <w:szCs w:val="22"/>
        </w:rPr>
      </w:pPr>
      <w:r>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  The CAISO will list the Identified Affected Systems in the Phase II Interconnection Study Reports.</w:t>
      </w:r>
    </w:p>
    <w:p w14:paraId="52C3D948" w14:textId="77777777" w:rsidR="00470670" w:rsidRDefault="00470670">
      <w:pPr>
        <w:rPr>
          <w:rFonts w:ascii="Arial" w:hAnsi="Arial" w:cs="Arial"/>
          <w:sz w:val="22"/>
          <w:szCs w:val="22"/>
        </w:rPr>
      </w:pPr>
    </w:p>
    <w:p w14:paraId="52C3D949" w14:textId="77777777" w:rsidR="00470670" w:rsidRDefault="00494881">
      <w:pPr>
        <w:spacing w:line="276" w:lineRule="auto"/>
        <w:ind w:left="1080"/>
        <w:rPr>
          <w:rFonts w:ascii="Arial" w:hAnsi="Arial" w:cs="Arial"/>
          <w:sz w:val="22"/>
          <w:szCs w:val="22"/>
        </w:rPr>
      </w:pPr>
      <w:r>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  In these instances, the CAISO will coordinate with the Interconnection Customer and the Potentially Affected System to develop an expedited timeline to determine whether the Affected System is an Identified Affected System.  Notification of such changes will be in accordance with the process identified in the GIA.  The GIA will also direct the Interconnection Customer to affirmatively contact the Identified Affected System operators to address system impacts, if any.  The CAISO will provide Interconnection Customer contact information to Identified Affected System operators and the CAISO will provide Identified Affected System operator contact information for the Interconnection Customer.  Identified Affected System operators will be notified when study plans and Base Cases are posted on the CAISO secure website using the market participant portal.  As discussed further below, the CAISO’s Queue Management group is available to assist Interconnection Customers through the Affected System process.</w:t>
      </w:r>
    </w:p>
    <w:p w14:paraId="52C3D94A" w14:textId="77777777" w:rsidR="00470670" w:rsidRDefault="00470670">
      <w:pPr>
        <w:spacing w:line="360" w:lineRule="auto"/>
        <w:ind w:left="1080"/>
        <w:rPr>
          <w:rFonts w:ascii="Arial" w:hAnsi="Arial" w:cs="Arial"/>
          <w:sz w:val="22"/>
          <w:szCs w:val="22"/>
        </w:rPr>
      </w:pPr>
    </w:p>
    <w:p w14:paraId="52C3D94B"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If an electric system operator advises the CAISO that it is an Identified Affected System after the 60-day notification period, the CAISO will not delay the synchronization or Commercial Operation of the generating facility for mitigation required by the Affected System unless the Affected System identifies, and the CAISO confirms, a legitimate reliability issue.  The Affected System must provide the CAISO with a system analysis demonstrating the impact of the generator interconnection.  Where a legitimate reliability issue is present, the CAISO will work with the Affected System and the Interconnection Customer to establish temporary mitigations, if possible, for the identified reliability issue.  </w:t>
      </w:r>
    </w:p>
    <w:p w14:paraId="52C3D94C" w14:textId="77777777" w:rsidR="00470670" w:rsidRDefault="00470670">
      <w:pPr>
        <w:spacing w:line="276" w:lineRule="auto"/>
        <w:ind w:left="1080"/>
        <w:rPr>
          <w:rFonts w:ascii="Arial" w:hAnsi="Arial" w:cs="Arial"/>
          <w:sz w:val="22"/>
          <w:szCs w:val="22"/>
        </w:rPr>
      </w:pPr>
    </w:p>
    <w:p w14:paraId="52C3D94D" w14:textId="77777777" w:rsidR="00470670" w:rsidRDefault="00470670">
      <w:pPr>
        <w:rPr>
          <w:rFonts w:ascii="Arial" w:hAnsi="Arial" w:cs="Arial"/>
          <w:sz w:val="22"/>
          <w:szCs w:val="22"/>
        </w:rPr>
      </w:pPr>
    </w:p>
    <w:p w14:paraId="52C3D94E" w14:textId="77777777" w:rsidR="00470670" w:rsidRDefault="00494881">
      <w:pPr>
        <w:keepNext/>
        <w:numPr>
          <w:ilvl w:val="3"/>
          <w:numId w:val="1"/>
        </w:numPr>
        <w:spacing w:before="240" w:after="60"/>
        <w:ind w:left="2160"/>
        <w:outlineLvl w:val="3"/>
        <w:rPr>
          <w:rFonts w:ascii="Arial" w:hAnsi="Arial" w:cs="Arial"/>
          <w:sz w:val="22"/>
          <w:szCs w:val="22"/>
        </w:rPr>
      </w:pPr>
      <w:bookmarkStart w:id="1470" w:name="_Toc9517743"/>
      <w:r>
        <w:rPr>
          <w:rFonts w:ascii="Arial" w:hAnsi="Arial" w:cs="Arial"/>
          <w:b/>
          <w:bCs/>
          <w:sz w:val="22"/>
          <w:szCs w:val="22"/>
        </w:rPr>
        <w:t>Study Process and Affected System Contact Documentation</w:t>
      </w:r>
      <w:bookmarkEnd w:id="1470"/>
    </w:p>
    <w:p w14:paraId="52C3D94F" w14:textId="77777777" w:rsidR="00470670" w:rsidRDefault="00494881">
      <w:pPr>
        <w:rPr>
          <w:rFonts w:ascii="Arial" w:hAnsi="Arial" w:cs="Arial"/>
          <w:sz w:val="22"/>
          <w:szCs w:val="22"/>
        </w:rPr>
      </w:pPr>
      <w:r>
        <w:rPr>
          <w:rFonts w:ascii="Arial" w:hAnsi="Arial" w:cs="Arial"/>
          <w:sz w:val="22"/>
          <w:szCs w:val="22"/>
        </w:rPr>
        <w:t>  </w:t>
      </w:r>
    </w:p>
    <w:p w14:paraId="52C3D950"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  The Identified Affected System list will be used in the CAISO’s queue management process to check that the Interconnection Customer has contacted and worked with all Identified Affected System operators.  The Interconnection Customer should be coordinating with the CAISO though its quarterly/monthly report via the following web address: </w:t>
      </w:r>
      <w:hyperlink r:id="rId24" w:tgtFrame="_blank" w:history="1">
        <w:r>
          <w:rPr>
            <w:rStyle w:val="Hyperlink"/>
            <w:rFonts w:ascii="Arial" w:hAnsi="Arial" w:cs="Arial"/>
            <w:color w:val="auto"/>
            <w:sz w:val="22"/>
            <w:szCs w:val="22"/>
          </w:rPr>
          <w:t>QueueManagement@caiso.com</w:t>
        </w:r>
      </w:hyperlink>
      <w:r>
        <w:rPr>
          <w:rFonts w:ascii="Arial" w:hAnsi="Arial" w:cs="Arial"/>
          <w:sz w:val="22"/>
          <w:szCs w:val="22"/>
        </w:rPr>
        <w:t xml:space="preserve"> and raising any concerns so that they can be resolved, to avoid any delay in synchronization of the Generating Facility.  </w:t>
      </w:r>
    </w:p>
    <w:p w14:paraId="52C3D951" w14:textId="77777777" w:rsidR="00470670" w:rsidRDefault="00494881">
      <w:pPr>
        <w:rPr>
          <w:rFonts w:ascii="Arial" w:hAnsi="Arial" w:cs="Arial"/>
          <w:sz w:val="22"/>
          <w:szCs w:val="22"/>
        </w:rPr>
      </w:pPr>
      <w:r>
        <w:rPr>
          <w:rFonts w:ascii="Arial" w:hAnsi="Arial" w:cs="Arial"/>
          <w:sz w:val="22"/>
          <w:szCs w:val="22"/>
        </w:rPr>
        <w:t> </w:t>
      </w:r>
    </w:p>
    <w:p w14:paraId="52C3D952" w14:textId="77777777" w:rsidR="00470670" w:rsidRDefault="00494881">
      <w:pPr>
        <w:spacing w:line="276" w:lineRule="auto"/>
        <w:ind w:left="1080"/>
        <w:rPr>
          <w:rFonts w:ascii="Arial" w:hAnsi="Arial" w:cs="Arial"/>
          <w:sz w:val="22"/>
          <w:szCs w:val="22"/>
        </w:rPr>
      </w:pPr>
      <w:r>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  The CAISO will not allow generation projects to be energized on the CAISO controlled grid until Identified Affected System issues are resolved.  If impacts cannot be mitigated within the CAISO controlled grid, the CAISO will advise the Interconnection Customer and the Identified Affected System operator that the interconnection cannot proceed.  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   </w:t>
      </w:r>
    </w:p>
    <w:p w14:paraId="52C3D953" w14:textId="77777777" w:rsidR="00470670" w:rsidRDefault="00494881">
      <w:pPr>
        <w:spacing w:line="276" w:lineRule="auto"/>
        <w:ind w:left="1080"/>
        <w:rPr>
          <w:rFonts w:ascii="Arial" w:hAnsi="Arial" w:cs="Arial"/>
          <w:sz w:val="22"/>
          <w:szCs w:val="22"/>
        </w:rPr>
      </w:pPr>
      <w:r>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  If the Interconnection Customer and Identified Affected System disagree about the methodology used to determine the need for mitigation, upon request, the CAISO will confer with the parties in an attempt to resolve the differences.</w:t>
      </w:r>
    </w:p>
    <w:p w14:paraId="52C3D954" w14:textId="77777777" w:rsidR="00470670" w:rsidRDefault="00494881">
      <w:pPr>
        <w:rPr>
          <w:rFonts w:ascii="Arial" w:hAnsi="Arial" w:cs="Arial"/>
          <w:sz w:val="22"/>
          <w:szCs w:val="22"/>
        </w:rPr>
      </w:pPr>
      <w:r>
        <w:rPr>
          <w:rFonts w:ascii="Arial" w:hAnsi="Arial" w:cs="Arial"/>
          <w:sz w:val="22"/>
          <w:szCs w:val="22"/>
        </w:rPr>
        <w:t> </w:t>
      </w:r>
    </w:p>
    <w:p w14:paraId="52C3D955" w14:textId="77777777" w:rsidR="00470670" w:rsidRDefault="00494881">
      <w:pPr>
        <w:spacing w:line="276" w:lineRule="auto"/>
        <w:ind w:left="1080"/>
        <w:rPr>
          <w:rFonts w:ascii="Arial" w:hAnsi="Arial" w:cs="Arial"/>
          <w:sz w:val="22"/>
          <w:szCs w:val="22"/>
        </w:rPr>
      </w:pPr>
      <w:r>
        <w:rPr>
          <w:rFonts w:ascii="Arial" w:hAnsi="Arial" w:cs="Arial"/>
          <w:sz w:val="22"/>
          <w:szCs w:val="22"/>
        </w:rPr>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52C3D956" w14:textId="77777777" w:rsidR="00470670" w:rsidRDefault="00494881">
      <w:pPr>
        <w:rPr>
          <w:rFonts w:ascii="Arial" w:hAnsi="Arial" w:cs="Arial"/>
          <w:sz w:val="22"/>
          <w:szCs w:val="22"/>
        </w:rPr>
      </w:pPr>
      <w:r>
        <w:rPr>
          <w:rFonts w:ascii="Arial" w:hAnsi="Arial" w:cs="Arial"/>
          <w:sz w:val="22"/>
          <w:szCs w:val="22"/>
        </w:rPr>
        <w:t> </w:t>
      </w:r>
    </w:p>
    <w:p w14:paraId="52C3D957" w14:textId="77777777" w:rsidR="00470670" w:rsidRDefault="00494881">
      <w:pPr>
        <w:spacing w:line="276" w:lineRule="auto"/>
        <w:ind w:left="1080"/>
        <w:rPr>
          <w:rFonts w:ascii="Arial" w:hAnsi="Arial" w:cs="Arial"/>
          <w:sz w:val="22"/>
          <w:szCs w:val="22"/>
        </w:rPr>
      </w:pPr>
      <w:r>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  Consistent with the CAISO Transmission Planning Process and operating procedures, the CAISO will continue to monitor the effectiveness of non-infrastructure solutions after the project is energized and coordinate with Affected Systems.</w:t>
      </w:r>
    </w:p>
    <w:p w14:paraId="52C3D958" w14:textId="77777777" w:rsidR="00470670" w:rsidRDefault="00494881">
      <w:pPr>
        <w:rPr>
          <w:rFonts w:ascii="Arial" w:hAnsi="Arial" w:cs="Arial"/>
          <w:sz w:val="22"/>
          <w:szCs w:val="22"/>
        </w:rPr>
      </w:pPr>
      <w:r>
        <w:rPr>
          <w:rFonts w:ascii="Arial" w:hAnsi="Arial" w:cs="Arial"/>
          <w:sz w:val="22"/>
          <w:szCs w:val="22"/>
        </w:rPr>
        <w:t> </w:t>
      </w:r>
    </w:p>
    <w:p w14:paraId="52C3D959"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If requested by the Interconnection Customer or the Identified Affected System operator, the CAISO may review the reasonableness of the studies conducted and study results issued by the Identified Affected System operator.  If the CAISO has concerns, the CAISO may review whether the Identified Affected System has used the information on the CAISO system that the CAISO provided to the Identified Affected System, and may make suggestions to the identified Affected System.  </w:t>
      </w:r>
    </w:p>
    <w:p w14:paraId="52C3D95A" w14:textId="77777777" w:rsidR="00470670" w:rsidRDefault="00494881">
      <w:pPr>
        <w:rPr>
          <w:rFonts w:ascii="Arial" w:hAnsi="Arial" w:cs="Arial"/>
          <w:sz w:val="22"/>
          <w:szCs w:val="22"/>
        </w:rPr>
      </w:pPr>
      <w:r>
        <w:rPr>
          <w:rFonts w:ascii="Arial" w:hAnsi="Arial" w:cs="Arial"/>
          <w:sz w:val="22"/>
          <w:szCs w:val="22"/>
        </w:rPr>
        <w:t> </w:t>
      </w:r>
    </w:p>
    <w:p w14:paraId="52C3D95B" w14:textId="77777777" w:rsidR="00470670" w:rsidRDefault="00494881">
      <w:pPr>
        <w:spacing w:line="276" w:lineRule="auto"/>
        <w:ind w:left="1080"/>
        <w:rPr>
          <w:rFonts w:ascii="Arial" w:hAnsi="Arial" w:cs="Arial"/>
          <w:sz w:val="22"/>
          <w:szCs w:val="22"/>
        </w:rPr>
      </w:pPr>
      <w:r>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52C3D95C" w14:textId="77777777" w:rsidR="00470670" w:rsidRDefault="00494881">
      <w:pPr>
        <w:rPr>
          <w:rFonts w:ascii="Arial" w:hAnsi="Arial" w:cs="Arial"/>
          <w:sz w:val="22"/>
          <w:szCs w:val="22"/>
        </w:rPr>
      </w:pPr>
      <w:r>
        <w:rPr>
          <w:rFonts w:ascii="Arial" w:hAnsi="Arial" w:cs="Arial"/>
          <w:sz w:val="22"/>
          <w:szCs w:val="22"/>
        </w:rPr>
        <w:t> </w:t>
      </w:r>
    </w:p>
    <w:p w14:paraId="52C3D95D" w14:textId="77777777" w:rsidR="00470670" w:rsidRDefault="00494881">
      <w:pPr>
        <w:spacing w:line="276" w:lineRule="auto"/>
        <w:ind w:left="1080"/>
        <w:rPr>
          <w:rFonts w:ascii="Arial" w:hAnsi="Arial" w:cs="Arial"/>
          <w:sz w:val="22"/>
          <w:szCs w:val="22"/>
        </w:rPr>
      </w:pPr>
      <w:r>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52C3D95E" w14:textId="77777777" w:rsidR="00470670" w:rsidRDefault="00494881">
      <w:pPr>
        <w:rPr>
          <w:rFonts w:ascii="Arial" w:hAnsi="Arial" w:cs="Arial"/>
          <w:sz w:val="22"/>
          <w:szCs w:val="22"/>
        </w:rPr>
      </w:pPr>
      <w:r>
        <w:rPr>
          <w:rFonts w:ascii="Arial" w:hAnsi="Arial" w:cs="Arial"/>
          <w:sz w:val="22"/>
          <w:szCs w:val="22"/>
        </w:rPr>
        <w:t> </w:t>
      </w:r>
    </w:p>
    <w:p w14:paraId="52C3D95F" w14:textId="77777777" w:rsidR="00470670" w:rsidRDefault="00494881">
      <w:pPr>
        <w:pStyle w:val="Heading3"/>
        <w:ind w:left="1440"/>
        <w:rPr>
          <w:rFonts w:cs="Arial"/>
          <w:sz w:val="22"/>
          <w:szCs w:val="22"/>
        </w:rPr>
      </w:pPr>
      <w:bookmarkStart w:id="1471" w:name="_Toc9517744"/>
      <w:r>
        <w:rPr>
          <w:rFonts w:cs="Arial"/>
          <w:bCs w:val="0"/>
          <w:sz w:val="22"/>
          <w:szCs w:val="22"/>
        </w:rPr>
        <w:t>CAISO Controlled Grid as an Affected System</w:t>
      </w:r>
      <w:bookmarkEnd w:id="1471"/>
    </w:p>
    <w:p w14:paraId="52C3D960" w14:textId="77777777" w:rsidR="00470670" w:rsidRDefault="00494881">
      <w:pPr>
        <w:rPr>
          <w:rFonts w:ascii="Arial" w:hAnsi="Arial" w:cs="Arial"/>
          <w:sz w:val="22"/>
          <w:szCs w:val="22"/>
        </w:rPr>
      </w:pPr>
      <w:r>
        <w:rPr>
          <w:rFonts w:ascii="Arial" w:hAnsi="Arial" w:cs="Arial"/>
          <w:b/>
          <w:bCs/>
          <w:sz w:val="22"/>
          <w:szCs w:val="22"/>
        </w:rPr>
        <w:t> </w:t>
      </w:r>
    </w:p>
    <w:p w14:paraId="52C3D961" w14:textId="77777777" w:rsidR="00470670" w:rsidRDefault="00494881">
      <w:pPr>
        <w:keepNext/>
        <w:numPr>
          <w:ilvl w:val="3"/>
          <w:numId w:val="1"/>
        </w:numPr>
        <w:spacing w:before="240" w:after="60"/>
        <w:ind w:left="2160"/>
        <w:outlineLvl w:val="3"/>
        <w:rPr>
          <w:rFonts w:ascii="Arial" w:hAnsi="Arial" w:cs="Arial"/>
          <w:sz w:val="22"/>
          <w:szCs w:val="22"/>
        </w:rPr>
      </w:pPr>
      <w:bookmarkStart w:id="1472" w:name="_Toc9517745"/>
      <w:r>
        <w:rPr>
          <w:rFonts w:ascii="Arial" w:hAnsi="Arial" w:cs="Arial"/>
          <w:b/>
          <w:bCs/>
          <w:sz w:val="22"/>
          <w:szCs w:val="22"/>
        </w:rPr>
        <w:t>Notifying the CAISO and Affected Participating TO(s); Study Process</w:t>
      </w:r>
      <w:bookmarkEnd w:id="1472"/>
    </w:p>
    <w:p w14:paraId="52C3D962" w14:textId="77777777" w:rsidR="00470670" w:rsidRDefault="00494881">
      <w:pPr>
        <w:rPr>
          <w:rFonts w:ascii="Arial" w:hAnsi="Arial" w:cs="Arial"/>
          <w:sz w:val="22"/>
          <w:szCs w:val="22"/>
        </w:rPr>
      </w:pPr>
      <w:r>
        <w:rPr>
          <w:rFonts w:ascii="Arial" w:hAnsi="Arial" w:cs="Arial"/>
          <w:sz w:val="22"/>
          <w:szCs w:val="22"/>
        </w:rPr>
        <w:t> </w:t>
      </w:r>
    </w:p>
    <w:p w14:paraId="52C3D963" w14:textId="77777777" w:rsidR="00470670" w:rsidRDefault="00494881">
      <w:pPr>
        <w:spacing w:line="276" w:lineRule="auto"/>
        <w:ind w:left="1080"/>
        <w:rPr>
          <w:rFonts w:ascii="Arial" w:hAnsi="Arial" w:cs="Arial"/>
          <w:sz w:val="22"/>
          <w:szCs w:val="22"/>
        </w:rPr>
      </w:pPr>
      <w:r>
        <w:rPr>
          <w:rFonts w:ascii="Arial" w:hAnsi="Arial" w:cs="Arial"/>
          <w:sz w:val="22"/>
          <w:szCs w:val="22"/>
        </w:rPr>
        <w:t>Once an Interconnection Customer has entered the neighboring system operator’s interconnection process and if it appears that there could be reliability impacts on the CAISO Controlled Grid, the CAISO and affected Participating TO(s) should be notified by the neighboring system operator so that study data can be exchanged and studies coordinated.</w:t>
      </w:r>
    </w:p>
    <w:p w14:paraId="52C3D964" w14:textId="77777777" w:rsidR="00470670" w:rsidRDefault="00494881">
      <w:pPr>
        <w:rPr>
          <w:rFonts w:ascii="Arial" w:hAnsi="Arial" w:cs="Arial"/>
          <w:sz w:val="22"/>
          <w:szCs w:val="22"/>
        </w:rPr>
      </w:pPr>
      <w:r>
        <w:rPr>
          <w:rFonts w:ascii="Arial" w:hAnsi="Arial" w:cs="Arial"/>
          <w:sz w:val="22"/>
          <w:szCs w:val="22"/>
        </w:rPr>
        <w:t> </w:t>
      </w:r>
    </w:p>
    <w:p w14:paraId="52C3D965" w14:textId="77777777" w:rsidR="00470670" w:rsidRDefault="00494881">
      <w:pPr>
        <w:spacing w:line="276" w:lineRule="auto"/>
        <w:ind w:left="1080"/>
        <w:rPr>
          <w:rFonts w:ascii="Arial" w:hAnsi="Arial" w:cs="Arial"/>
          <w:sz w:val="22"/>
          <w:szCs w:val="22"/>
        </w:rPr>
      </w:pPr>
      <w:r>
        <w:rPr>
          <w:rFonts w:ascii="Arial" w:hAnsi="Arial" w:cs="Arial"/>
          <w:sz w:val="22"/>
          <w:szCs w:val="22"/>
        </w:rPr>
        <w:t>In addition, Interconnection Customers in the neighboring system, once apprised of possible impacts on the CAISO or the interconnecting Participating TO, should take reasonable steps to contact the CAISO and affected Participating TO(s) and enter into a study agreement with the Participating TO to identify reliability system impacts.  During the study process, the CAISO and Participating TO will seek to work with the neighboring system and coordinate study schedules with the neighboring systems, if practicable, to which the generation project seeks to interconnect to evaluate cost effective and efficient mitigation solutions for reliability impacts on the CAISO Controlled Grid.  The CAISO will review and concur with impact studies prepared by the Participating TO.  If requested by the generation project owner or the neighboring system operator, the CAISO will review impact studies prepared by the neighboring system operator.</w:t>
      </w:r>
    </w:p>
    <w:p w14:paraId="52C3D966" w14:textId="77777777" w:rsidR="00470670" w:rsidRDefault="00494881">
      <w:pPr>
        <w:rPr>
          <w:rFonts w:ascii="Arial" w:hAnsi="Arial" w:cs="Arial"/>
          <w:sz w:val="22"/>
          <w:szCs w:val="22"/>
        </w:rPr>
      </w:pPr>
      <w:r>
        <w:rPr>
          <w:rFonts w:ascii="Arial" w:hAnsi="Arial" w:cs="Arial"/>
          <w:sz w:val="22"/>
          <w:szCs w:val="22"/>
        </w:rPr>
        <w:t> </w:t>
      </w:r>
    </w:p>
    <w:p w14:paraId="52C3D967" w14:textId="77777777" w:rsidR="00470670" w:rsidRDefault="00494881">
      <w:pPr>
        <w:keepNext/>
        <w:numPr>
          <w:ilvl w:val="3"/>
          <w:numId w:val="1"/>
        </w:numPr>
        <w:spacing w:before="240" w:after="60"/>
        <w:ind w:left="2160"/>
        <w:outlineLvl w:val="3"/>
        <w:rPr>
          <w:rFonts w:ascii="Arial" w:hAnsi="Arial" w:cs="Arial"/>
          <w:sz w:val="22"/>
          <w:szCs w:val="22"/>
        </w:rPr>
      </w:pPr>
      <w:bookmarkStart w:id="1473" w:name="_Toc9517746"/>
      <w:r>
        <w:rPr>
          <w:rFonts w:ascii="Arial" w:hAnsi="Arial" w:cs="Arial"/>
          <w:b/>
          <w:bCs/>
          <w:sz w:val="22"/>
          <w:szCs w:val="22"/>
        </w:rPr>
        <w:t>Reimbursement for Reliability Mitigation Solutions on CAISO Controlled Grid</w:t>
      </w:r>
      <w:bookmarkEnd w:id="1473"/>
    </w:p>
    <w:p w14:paraId="52C3D968" w14:textId="77777777" w:rsidR="00470670" w:rsidRDefault="00494881">
      <w:pPr>
        <w:rPr>
          <w:rFonts w:ascii="Arial" w:hAnsi="Arial" w:cs="Arial"/>
          <w:sz w:val="22"/>
          <w:szCs w:val="22"/>
        </w:rPr>
      </w:pPr>
      <w:r>
        <w:rPr>
          <w:rFonts w:ascii="Arial" w:hAnsi="Arial" w:cs="Arial"/>
          <w:sz w:val="22"/>
          <w:szCs w:val="22"/>
        </w:rPr>
        <w:t> </w:t>
      </w:r>
    </w:p>
    <w:p w14:paraId="52C3D969" w14:textId="77777777" w:rsidR="00470670" w:rsidRDefault="00494881">
      <w:pPr>
        <w:spacing w:line="276" w:lineRule="auto"/>
        <w:ind w:left="1080"/>
        <w:rPr>
          <w:rFonts w:ascii="Arial" w:hAnsi="Arial" w:cs="Arial"/>
          <w:sz w:val="22"/>
          <w:szCs w:val="22"/>
        </w:rPr>
      </w:pPr>
      <w:r>
        <w:rPr>
          <w:rFonts w:ascii="Arial" w:hAnsi="Arial" w:cs="Arial"/>
          <w:sz w:val="22"/>
          <w:szCs w:val="22"/>
        </w:rPr>
        <w:t>Funding and reimbursement for Reliability Network Upgrades on the CAISO controlled grid will be in accordance with the applicable provisions of the CAISO Tariff regarding generator interconnection.  The CAISO will use the applicable tariff reimbursement scheme for Reliability Network Upgrades to Participating TO systems in effect on the date on which the Interconnection Customer entered into a study agreement with the affected Participating TO.</w:t>
      </w:r>
    </w:p>
    <w:p w14:paraId="52C3D96A" w14:textId="77777777" w:rsidR="00470670" w:rsidRDefault="00494881">
      <w:pPr>
        <w:rPr>
          <w:rFonts w:ascii="Arial" w:hAnsi="Arial" w:cs="Arial"/>
          <w:sz w:val="22"/>
          <w:szCs w:val="22"/>
        </w:rPr>
      </w:pPr>
      <w:r>
        <w:rPr>
          <w:rFonts w:ascii="Arial" w:hAnsi="Arial" w:cs="Arial"/>
          <w:sz w:val="22"/>
          <w:szCs w:val="22"/>
        </w:rPr>
        <w:t> </w:t>
      </w:r>
    </w:p>
    <w:p w14:paraId="52C3D96B" w14:textId="77777777" w:rsidR="00470670" w:rsidRDefault="00494881">
      <w:pPr>
        <w:keepNext/>
        <w:numPr>
          <w:ilvl w:val="3"/>
          <w:numId w:val="1"/>
        </w:numPr>
        <w:spacing w:before="240" w:after="60"/>
        <w:ind w:left="2160"/>
        <w:outlineLvl w:val="3"/>
        <w:rPr>
          <w:rFonts w:ascii="Arial" w:hAnsi="Arial" w:cs="Arial"/>
          <w:sz w:val="22"/>
          <w:szCs w:val="22"/>
        </w:rPr>
      </w:pPr>
      <w:bookmarkStart w:id="1474" w:name="_Toc9517747"/>
      <w:r>
        <w:rPr>
          <w:rFonts w:ascii="Arial" w:hAnsi="Arial" w:cs="Arial"/>
          <w:b/>
          <w:bCs/>
          <w:sz w:val="22"/>
          <w:szCs w:val="22"/>
        </w:rPr>
        <w:t>Facilities Construction Agreement</w:t>
      </w:r>
      <w:bookmarkEnd w:id="1474"/>
    </w:p>
    <w:p w14:paraId="52C3D96C" w14:textId="77777777" w:rsidR="00470670" w:rsidRDefault="00494881">
      <w:pPr>
        <w:rPr>
          <w:rFonts w:ascii="Arial" w:hAnsi="Arial" w:cs="Arial"/>
          <w:sz w:val="22"/>
          <w:szCs w:val="22"/>
        </w:rPr>
      </w:pPr>
      <w:r>
        <w:rPr>
          <w:rFonts w:ascii="Arial" w:hAnsi="Arial" w:cs="Arial"/>
          <w:sz w:val="22"/>
          <w:szCs w:val="22"/>
        </w:rPr>
        <w:t> </w:t>
      </w:r>
    </w:p>
    <w:p w14:paraId="52C3D96D" w14:textId="77777777" w:rsidR="00470670" w:rsidRDefault="00494881">
      <w:pPr>
        <w:spacing w:line="276" w:lineRule="auto"/>
        <w:ind w:left="1080"/>
        <w:rPr>
          <w:rFonts w:ascii="Arial" w:hAnsi="Arial" w:cs="Arial"/>
          <w:sz w:val="22"/>
          <w:szCs w:val="22"/>
        </w:rPr>
      </w:pPr>
      <w:r>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  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52C3D96E" w14:textId="77777777" w:rsidR="00470670" w:rsidRDefault="00494881">
      <w:pPr>
        <w:rPr>
          <w:rFonts w:ascii="Arial" w:hAnsi="Arial" w:cs="Arial"/>
          <w:sz w:val="22"/>
          <w:szCs w:val="22"/>
        </w:rPr>
      </w:pPr>
      <w:r>
        <w:rPr>
          <w:rFonts w:ascii="Arial" w:hAnsi="Arial" w:cs="Arial"/>
          <w:sz w:val="22"/>
          <w:szCs w:val="22"/>
        </w:rPr>
        <w:t> </w:t>
      </w:r>
    </w:p>
    <w:p w14:paraId="52C3D96F" w14:textId="77777777" w:rsidR="00470670" w:rsidRDefault="00494881">
      <w:pPr>
        <w:spacing w:line="276" w:lineRule="auto"/>
        <w:ind w:left="1080"/>
        <w:rPr>
          <w:rFonts w:ascii="Arial" w:hAnsi="Arial" w:cs="Arial"/>
          <w:sz w:val="22"/>
          <w:szCs w:val="22"/>
        </w:rPr>
      </w:pPr>
      <w:r>
        <w:rPr>
          <w:rFonts w:ascii="Arial" w:hAnsi="Arial" w:cs="Arial"/>
          <w:sz w:val="22"/>
          <w:szCs w:val="22"/>
        </w:rPr>
        <w:t>Prior to synchronization, the neighboring system operator should verify that the CAISO and potentially impacted Participating TO(s) have been contacted and that steps have been taken to address any reliability system impacts.</w:t>
      </w:r>
    </w:p>
    <w:p w14:paraId="52C3D970" w14:textId="77777777" w:rsidR="00470670" w:rsidRDefault="00494881">
      <w:r>
        <w:rPr>
          <w:rFonts w:ascii="Arial" w:hAnsi="Arial" w:cs="Arial"/>
          <w:sz w:val="22"/>
          <w:szCs w:val="22"/>
        </w:rPr>
        <w:br/>
      </w:r>
    </w:p>
    <w:p w14:paraId="52C3D971" w14:textId="77777777" w:rsidR="00470670" w:rsidRDefault="00494881">
      <w:pPr>
        <w:keepNext/>
        <w:numPr>
          <w:ilvl w:val="1"/>
          <w:numId w:val="1"/>
        </w:numPr>
        <w:spacing w:before="240" w:after="60"/>
        <w:outlineLvl w:val="1"/>
        <w:rPr>
          <w:rFonts w:ascii="Arial" w:hAnsi="Arial"/>
          <w:b/>
          <w:bCs/>
          <w:iCs/>
          <w:sz w:val="30"/>
          <w:szCs w:val="30"/>
          <w:lang w:val="x-none" w:eastAsia="x-none"/>
        </w:rPr>
      </w:pPr>
      <w:bookmarkStart w:id="1475" w:name="_Toc350752778"/>
      <w:bookmarkStart w:id="1476" w:name="_Toc9517748"/>
      <w:r>
        <w:rPr>
          <w:rFonts w:ascii="Arial" w:hAnsi="Arial"/>
          <w:b/>
          <w:bCs/>
          <w:iCs/>
          <w:sz w:val="30"/>
          <w:szCs w:val="30"/>
          <w:lang w:eastAsia="x-none"/>
        </w:rPr>
        <w:t xml:space="preserve">Queue </w:t>
      </w:r>
      <w:r>
        <w:rPr>
          <w:rFonts w:ascii="Arial" w:hAnsi="Arial"/>
          <w:b/>
          <w:bCs/>
          <w:iCs/>
          <w:sz w:val="30"/>
          <w:szCs w:val="30"/>
          <w:lang w:val="x-none" w:eastAsia="x-none"/>
        </w:rPr>
        <w:t xml:space="preserve">Cluster </w:t>
      </w:r>
      <w:r>
        <w:rPr>
          <w:rFonts w:ascii="Arial" w:hAnsi="Arial"/>
          <w:b/>
          <w:bCs/>
          <w:iCs/>
          <w:sz w:val="30"/>
          <w:szCs w:val="30"/>
          <w:lang w:eastAsia="x-none"/>
        </w:rPr>
        <w:t xml:space="preserve">Study </w:t>
      </w:r>
      <w:r>
        <w:rPr>
          <w:rFonts w:ascii="Arial" w:hAnsi="Arial"/>
          <w:b/>
          <w:bCs/>
          <w:iCs/>
          <w:sz w:val="30"/>
          <w:szCs w:val="30"/>
          <w:lang w:val="x-none" w:eastAsia="x-none"/>
        </w:rPr>
        <w:t>Process</w:t>
      </w:r>
      <w:r>
        <w:rPr>
          <w:rFonts w:ascii="Arial" w:hAnsi="Arial"/>
          <w:b/>
          <w:bCs/>
          <w:iCs/>
          <w:sz w:val="30"/>
          <w:szCs w:val="30"/>
          <w:vertAlign w:val="superscript"/>
          <w:lang w:val="x-none" w:eastAsia="x-none"/>
        </w:rPr>
        <w:footnoteReference w:id="26"/>
      </w:r>
      <w:bookmarkEnd w:id="1475"/>
      <w:bookmarkEnd w:id="1476"/>
    </w:p>
    <w:p w14:paraId="52C3D972" w14:textId="77777777" w:rsidR="00470670" w:rsidRDefault="00470670"/>
    <w:p w14:paraId="52C3D973" w14:textId="77777777" w:rsidR="00470670" w:rsidRDefault="00494881">
      <w:pPr>
        <w:spacing w:line="276" w:lineRule="auto"/>
        <w:ind w:left="360"/>
        <w:rPr>
          <w:rFonts w:ascii="Arial" w:hAnsi="Arial"/>
          <w:sz w:val="22"/>
          <w:szCs w:val="20"/>
        </w:rPr>
      </w:pPr>
      <w:r>
        <w:rPr>
          <w:rFonts w:ascii="Arial" w:hAnsi="Arial"/>
          <w:sz w:val="22"/>
          <w:szCs w:val="20"/>
        </w:rPr>
        <w:t>The Queue Cluster Study Process track is the default process for processing Interconnection Requests (see GIDAP BPM Attachments 1 and 2).  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52C3D974" w14:textId="77777777" w:rsidR="00470670" w:rsidRDefault="00470670">
      <w:pPr>
        <w:spacing w:line="276" w:lineRule="auto"/>
        <w:ind w:left="360"/>
        <w:rPr>
          <w:rFonts w:ascii="Arial" w:hAnsi="Arial"/>
          <w:sz w:val="22"/>
          <w:szCs w:val="20"/>
        </w:rPr>
      </w:pPr>
    </w:p>
    <w:p w14:paraId="52C3D975" w14:textId="77777777" w:rsidR="00470670" w:rsidRDefault="00494881">
      <w:pPr>
        <w:spacing w:line="276" w:lineRule="auto"/>
        <w:ind w:left="360"/>
        <w:rPr>
          <w:rFonts w:ascii="Arial" w:hAnsi="Arial"/>
          <w:sz w:val="22"/>
          <w:szCs w:val="20"/>
        </w:rPr>
      </w:pPr>
      <w:r>
        <w:rPr>
          <w:rFonts w:ascii="Arial" w:hAnsi="Arial"/>
          <w:sz w:val="22"/>
          <w:szCs w:val="20"/>
        </w:rPr>
        <w:t xml:space="preserve">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 </w:t>
      </w:r>
    </w:p>
    <w:p w14:paraId="52C3D976" w14:textId="77777777" w:rsidR="00470670" w:rsidRDefault="00470670">
      <w:pPr>
        <w:spacing w:line="276" w:lineRule="auto"/>
        <w:ind w:left="360"/>
        <w:rPr>
          <w:rFonts w:ascii="Arial" w:hAnsi="Arial"/>
          <w:sz w:val="22"/>
          <w:szCs w:val="20"/>
        </w:rPr>
      </w:pPr>
    </w:p>
    <w:p w14:paraId="52C3D977" w14:textId="77777777" w:rsidR="00470670" w:rsidRDefault="00494881">
      <w:pPr>
        <w:pStyle w:val="Heading3"/>
        <w:ind w:left="1440"/>
        <w:rPr>
          <w:bCs w:val="0"/>
        </w:rPr>
      </w:pPr>
      <w:bookmarkStart w:id="1477" w:name="_Toc350752779"/>
      <w:bookmarkStart w:id="1478" w:name="_Toc9517749"/>
      <w:r>
        <w:rPr>
          <w:bCs w:val="0"/>
        </w:rPr>
        <w:t>Generator Interconnection Study Process Agreement</w:t>
      </w:r>
      <w:r>
        <w:rPr>
          <w:bCs w:val="0"/>
          <w:vertAlign w:val="superscript"/>
        </w:rPr>
        <w:footnoteReference w:id="27"/>
      </w:r>
      <w:bookmarkEnd w:id="1477"/>
      <w:bookmarkEnd w:id="1478"/>
    </w:p>
    <w:p w14:paraId="52C3D978" w14:textId="77777777" w:rsidR="00470670" w:rsidRDefault="00470670"/>
    <w:p w14:paraId="52C3D979"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Before the Interconnection Study process begins, Interconnection Customers are required to sign an interconnection study agreement wherein the Interconnection Customer agrees to pay for the reasonably incurred study costs.</w:t>
      </w:r>
    </w:p>
    <w:p w14:paraId="52C3D97A" w14:textId="77777777" w:rsidR="00470670" w:rsidRDefault="00470670">
      <w:pPr>
        <w:spacing w:line="276" w:lineRule="auto"/>
        <w:ind w:left="720"/>
        <w:rPr>
          <w:rFonts w:ascii="Arial" w:hAnsi="Arial" w:cs="Arial"/>
          <w:color w:val="000000"/>
          <w:sz w:val="22"/>
          <w:szCs w:val="22"/>
        </w:rPr>
      </w:pPr>
    </w:p>
    <w:p w14:paraId="52C3D97B"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timing and details of the interconnection study agreement are as follows:  Within thirty (30) calendar days of the close of a Cluster Application Window, the CAISO will provide each Interconnection Customer (which has a valid Interconnection Request received during the Cluster Application Window) a pro forma Generator Interconnection Study Process Agreement in the form set forth in GIDAP Appendix 3.  Within three (3) Business Days following the Scoping Meeting, the Interconnection Customer must specify for inclusion in the attachment to the Generator Interconnection Study Process Agreement the Point of Interconnection for the Phase I Interconnection Study.  Within ten (10) Business Days following the CAISO’s receipt of such designation, the CAISO, in coordination with the applicable Participating TOs, provides the Interconnection Customer a signed Generator Interconnection Study Process Agreement.  The Interconnection Customer must execute and deliver to the CAISO the Generator Interconnection Study Process Agreement no later than thirty (30) calendar days after the Scoping Meeting.</w:t>
      </w:r>
    </w:p>
    <w:p w14:paraId="52C3D97C" w14:textId="77777777" w:rsidR="00470670" w:rsidRDefault="00470670"/>
    <w:p w14:paraId="52C3D97D" w14:textId="77777777" w:rsidR="00470670" w:rsidRDefault="00494881">
      <w:pPr>
        <w:pStyle w:val="Heading3"/>
        <w:ind w:left="1440"/>
        <w:rPr>
          <w:bCs w:val="0"/>
        </w:rPr>
      </w:pPr>
      <w:bookmarkStart w:id="1479" w:name="_Toc350752780"/>
      <w:bookmarkStart w:id="1480" w:name="_Toc9517750"/>
      <w:r>
        <w:rPr>
          <w:bCs w:val="0"/>
        </w:rPr>
        <w:t>Scoping Meeting</w:t>
      </w:r>
      <w:r>
        <w:rPr>
          <w:bCs w:val="0"/>
          <w:vertAlign w:val="superscript"/>
        </w:rPr>
        <w:footnoteReference w:id="28"/>
      </w:r>
      <w:bookmarkEnd w:id="1479"/>
      <w:bookmarkEnd w:id="1480"/>
    </w:p>
    <w:p w14:paraId="52C3D97E" w14:textId="77777777" w:rsidR="00470670" w:rsidRDefault="00470670"/>
    <w:p w14:paraId="52C3D97F"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Within five (5) Business Days after the CAISO notifies the Interconnection Customer of an Interconnection Request that is complete, valid, and ready for study, the CAISO shall establish a date agreeable to the Interconnection Customer and the applicable Participating TO(s) for the Scoping Meeting.  All Scoping Meetings shall occur no later than sixty (60) calendar days after the close of a Cluster Application Window, unless otherwise mutually agreed upon by the Parties.</w:t>
      </w:r>
    </w:p>
    <w:p w14:paraId="52C3D980" w14:textId="77777777" w:rsidR="00470670" w:rsidRDefault="00470670">
      <w:pPr>
        <w:spacing w:line="276" w:lineRule="auto"/>
        <w:ind w:left="720"/>
        <w:rPr>
          <w:rFonts w:ascii="Arial" w:hAnsi="Arial" w:cs="Arial"/>
          <w:color w:val="000000"/>
          <w:sz w:val="22"/>
          <w:szCs w:val="22"/>
        </w:rPr>
      </w:pPr>
    </w:p>
    <w:p w14:paraId="52C3D981"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CAISO shall endeavor to bring any Affected System into the communications regarding the Interconnection Studies.  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52C3D982" w14:textId="77777777" w:rsidR="00470670" w:rsidRDefault="00470670">
      <w:pPr>
        <w:spacing w:line="276" w:lineRule="auto"/>
        <w:ind w:left="720"/>
        <w:rPr>
          <w:rFonts w:ascii="Arial" w:hAnsi="Arial" w:cs="Arial"/>
          <w:color w:val="000000"/>
          <w:sz w:val="22"/>
          <w:szCs w:val="22"/>
        </w:rPr>
      </w:pPr>
    </w:p>
    <w:p w14:paraId="52C3D983"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 xml:space="preserve">The Scoping Meeting is a primary feedback mechanism available to the Interconnection Customer to provide general preliminary information regarding the Interconnection Request.  </w:t>
      </w:r>
    </w:p>
    <w:p w14:paraId="52C3D984" w14:textId="77777777" w:rsidR="00470670" w:rsidRDefault="00470670">
      <w:pPr>
        <w:spacing w:line="276" w:lineRule="auto"/>
        <w:ind w:left="720"/>
        <w:rPr>
          <w:rFonts w:ascii="Arial" w:hAnsi="Arial" w:cs="Arial"/>
          <w:color w:val="000000"/>
          <w:sz w:val="22"/>
          <w:szCs w:val="22"/>
        </w:rPr>
      </w:pPr>
    </w:p>
    <w:p w14:paraId="52C3D985"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purpose of the Scoping Meeting is to discuss items such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  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52C3D986" w14:textId="77777777" w:rsidR="00470670" w:rsidRDefault="00470670">
      <w:pPr>
        <w:spacing w:line="276" w:lineRule="auto"/>
        <w:ind w:left="720"/>
        <w:rPr>
          <w:rFonts w:ascii="Arial" w:hAnsi="Arial" w:cs="Arial"/>
          <w:color w:val="000000"/>
          <w:sz w:val="22"/>
          <w:szCs w:val="22"/>
        </w:rPr>
      </w:pPr>
    </w:p>
    <w:p w14:paraId="52C3D987"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  Likewise, the applicable Participating TO(s), the CAISO and the Interconnection Customer will also bring to the meeting personnel and other resources as may be reasonably required to accomplish the purpose of the meeting in the time allocated for the meeting.  On the basis of the meeting, the Interconnection Customer shall designate its Point of Interconnection.  The duration of the meeting shall be sufficient to accomplish its purpose.</w:t>
      </w:r>
    </w:p>
    <w:p w14:paraId="52C3D988" w14:textId="77777777" w:rsidR="00470670" w:rsidRDefault="00470670">
      <w:pPr>
        <w:spacing w:line="276" w:lineRule="auto"/>
        <w:ind w:left="720"/>
        <w:rPr>
          <w:rFonts w:ascii="Arial" w:hAnsi="Arial" w:cs="Arial"/>
          <w:color w:val="000000"/>
          <w:sz w:val="22"/>
          <w:szCs w:val="22"/>
        </w:rPr>
      </w:pPr>
    </w:p>
    <w:p w14:paraId="52C3D989"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CAISO prepares draft minutes of the meeting, and provides the Interconnection Customer and the other attendees with an opportunity to confirm their accuracy before they are finalized. The minutes include, at a minimum, discussions among the applicable Participating TO(s) and the CAISO of the expected results and a good-faith estimate of the costs for the Phase I Interconnection Study.  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52C3D98A" w14:textId="77777777" w:rsidR="00470670" w:rsidRDefault="00494881">
      <w:pPr>
        <w:pStyle w:val="Heading3"/>
        <w:ind w:left="1440"/>
        <w:rPr>
          <w:bCs w:val="0"/>
        </w:rPr>
      </w:pPr>
      <w:bookmarkStart w:id="1481" w:name="_Toc350752781"/>
      <w:bookmarkStart w:id="1482" w:name="_Toc9517751"/>
      <w:r>
        <w:rPr>
          <w:bCs w:val="0"/>
        </w:rPr>
        <w:t>Grouping Interconnection Requests</w:t>
      </w:r>
      <w:r>
        <w:rPr>
          <w:bCs w:val="0"/>
          <w:vertAlign w:val="superscript"/>
        </w:rPr>
        <w:footnoteReference w:id="29"/>
      </w:r>
      <w:bookmarkEnd w:id="1481"/>
      <w:bookmarkEnd w:id="1482"/>
    </w:p>
    <w:p w14:paraId="52C3D98B" w14:textId="77777777" w:rsidR="00470670" w:rsidRDefault="00470670"/>
    <w:p w14:paraId="52C3D98C"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 xml:space="preserve">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  For each Interconnection Study within an Interconnection Study Cycle, the CAISO may develop one or more Group Studies.  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  </w:t>
      </w:r>
    </w:p>
    <w:p w14:paraId="52C3D98D" w14:textId="77777777" w:rsidR="00470670" w:rsidRDefault="00470670">
      <w:pPr>
        <w:spacing w:line="276" w:lineRule="auto"/>
        <w:ind w:left="720"/>
        <w:rPr>
          <w:rFonts w:ascii="Arial" w:hAnsi="Arial" w:cs="Arial"/>
          <w:color w:val="000000"/>
          <w:sz w:val="22"/>
          <w:szCs w:val="22"/>
        </w:rPr>
      </w:pPr>
    </w:p>
    <w:p w14:paraId="52C3D98E"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Short circuit upgrades and looped substations generally comprise the majority of Reliability Network Upgrade costs.  Short circuit duty contribution is used to create groups for short circuit duty mitigation. Generating Facilities connecting to new substations are included in the group for allocation of the cost of the new substation.  Generating Facilities are grouped together for Special Protection System analysis and mitigation based on its expected flow contribution to the identified constraint.  Generating Facilities are grouped together for reactive support analysis based on geographic and electrical proximity.  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52C3D98F" w14:textId="77777777" w:rsidR="00470670" w:rsidRDefault="00470670">
      <w:pPr>
        <w:spacing w:line="276" w:lineRule="auto"/>
        <w:ind w:left="720"/>
        <w:rPr>
          <w:rFonts w:ascii="Arial" w:hAnsi="Arial" w:cs="Arial"/>
          <w:color w:val="000000"/>
          <w:sz w:val="22"/>
          <w:szCs w:val="22"/>
        </w:rPr>
      </w:pPr>
    </w:p>
    <w:p w14:paraId="52C3D990"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  Group Studies shall be conducted in such a manner to ensure the efficient implementation of the applicable regional transmission expansion plan in light of the transmission system's capabilities at the time of each study.</w:t>
      </w:r>
    </w:p>
    <w:p w14:paraId="52C3D991" w14:textId="77777777" w:rsidR="00470670" w:rsidRDefault="00470670">
      <w:pPr>
        <w:spacing w:line="276" w:lineRule="auto"/>
        <w:ind w:left="720"/>
        <w:rPr>
          <w:rFonts w:ascii="Arial" w:hAnsi="Arial" w:cs="Arial"/>
          <w:color w:val="000000"/>
          <w:sz w:val="22"/>
          <w:szCs w:val="22"/>
        </w:rPr>
      </w:pPr>
    </w:p>
    <w:p w14:paraId="52C3D992"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 xml:space="preserve">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 The exact grouping is determined during the study. </w:t>
      </w:r>
    </w:p>
    <w:p w14:paraId="52C3D993" w14:textId="77777777" w:rsidR="00470670" w:rsidRDefault="00470670">
      <w:pPr>
        <w:spacing w:line="276" w:lineRule="auto"/>
        <w:rPr>
          <w:rFonts w:ascii="Arial" w:hAnsi="Arial" w:cs="Arial"/>
          <w:color w:val="000000"/>
          <w:sz w:val="22"/>
          <w:szCs w:val="22"/>
        </w:rPr>
      </w:pPr>
    </w:p>
    <w:p w14:paraId="52C3D994" w14:textId="77777777" w:rsidR="00470670" w:rsidRDefault="00494881">
      <w:pPr>
        <w:pStyle w:val="Heading3"/>
        <w:ind w:left="1440"/>
        <w:rPr>
          <w:bCs w:val="0"/>
        </w:rPr>
      </w:pPr>
      <w:bookmarkStart w:id="1483" w:name="_Toc350752782"/>
      <w:bookmarkStart w:id="1484" w:name="_Toc9517752"/>
      <w:r>
        <w:rPr>
          <w:bCs w:val="0"/>
        </w:rPr>
        <w:t>Phase I Interconnection Studies</w:t>
      </w:r>
      <w:bookmarkEnd w:id="1483"/>
      <w:bookmarkEnd w:id="1484"/>
    </w:p>
    <w:p w14:paraId="52C3D995"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85" w:name="_Toc350752783"/>
      <w:bookmarkStart w:id="1486" w:name="_Toc9517753"/>
      <w:r>
        <w:rPr>
          <w:rFonts w:ascii="Arial" w:hAnsi="Arial"/>
          <w:b/>
          <w:bCs/>
          <w:sz w:val="22"/>
          <w:szCs w:val="22"/>
          <w:lang w:val="x-none" w:eastAsia="x-none"/>
        </w:rPr>
        <w:t xml:space="preserve">Scope </w:t>
      </w:r>
      <w:r>
        <w:rPr>
          <w:rFonts w:ascii="Arial" w:hAnsi="Arial"/>
          <w:b/>
          <w:bCs/>
          <w:sz w:val="22"/>
          <w:szCs w:val="22"/>
          <w:lang w:eastAsia="x-none"/>
        </w:rPr>
        <w:t>and</w:t>
      </w:r>
      <w:r>
        <w:rPr>
          <w:rFonts w:ascii="Arial" w:hAnsi="Arial"/>
          <w:b/>
          <w:bCs/>
          <w:sz w:val="22"/>
          <w:szCs w:val="22"/>
          <w:lang w:val="x-none" w:eastAsia="x-none"/>
        </w:rPr>
        <w:t xml:space="preserve"> Purpose of Phase I </w:t>
      </w:r>
      <w:r>
        <w:rPr>
          <w:rFonts w:ascii="Arial" w:hAnsi="Arial"/>
          <w:b/>
          <w:bCs/>
          <w:sz w:val="22"/>
          <w:szCs w:val="22"/>
          <w:lang w:eastAsia="x-none"/>
        </w:rPr>
        <w:t xml:space="preserve">Interconnection </w:t>
      </w:r>
      <w:r>
        <w:rPr>
          <w:rFonts w:ascii="Arial" w:hAnsi="Arial"/>
          <w:b/>
          <w:bCs/>
          <w:sz w:val="22"/>
          <w:szCs w:val="22"/>
          <w:lang w:val="x-none" w:eastAsia="x-none"/>
        </w:rPr>
        <w:t>Studies</w:t>
      </w:r>
      <w:r>
        <w:rPr>
          <w:rFonts w:ascii="Arial" w:hAnsi="Arial"/>
          <w:b/>
          <w:bCs/>
          <w:sz w:val="22"/>
          <w:szCs w:val="22"/>
          <w:vertAlign w:val="superscript"/>
          <w:lang w:val="x-none" w:eastAsia="x-none"/>
        </w:rPr>
        <w:footnoteReference w:id="30"/>
      </w:r>
      <w:bookmarkEnd w:id="1485"/>
      <w:bookmarkEnd w:id="1486"/>
    </w:p>
    <w:p w14:paraId="52C3D996" w14:textId="77777777" w:rsidR="00470670" w:rsidRDefault="00470670">
      <w:pPr>
        <w:ind w:left="1080"/>
        <w:rPr>
          <w:rFonts w:ascii="Arial" w:hAnsi="Arial" w:cs="Arial"/>
          <w:sz w:val="22"/>
          <w:szCs w:val="22"/>
          <w:lang w:eastAsia="x-none"/>
        </w:rPr>
      </w:pPr>
    </w:p>
    <w:p w14:paraId="52C3D997"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The scope and purpose of the Phase I Interconnection Study is to:</w:t>
      </w:r>
      <w:r>
        <w:rPr>
          <w:rFonts w:ascii="Arial" w:hAnsi="Arial" w:cs="Arial"/>
          <w:sz w:val="22"/>
          <w:szCs w:val="22"/>
          <w:lang w:eastAsia="x-none"/>
        </w:rPr>
        <w:br/>
      </w:r>
    </w:p>
    <w:p w14:paraId="52C3D998" w14:textId="77777777" w:rsidR="00470670" w:rsidRDefault="00494881">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evaluate the impact of all Interconnection Requests received during the Cluster Application Window for a particular year on the CAISO Controlled Grid;</w:t>
      </w:r>
    </w:p>
    <w:p w14:paraId="52C3D999" w14:textId="77777777" w:rsidR="00470670" w:rsidRDefault="00470670">
      <w:pPr>
        <w:autoSpaceDE w:val="0"/>
        <w:autoSpaceDN w:val="0"/>
        <w:adjustRightInd w:val="0"/>
        <w:spacing w:line="276" w:lineRule="auto"/>
        <w:ind w:left="1890"/>
        <w:rPr>
          <w:rFonts w:ascii="Arial" w:hAnsi="Arial" w:cs="Arial"/>
          <w:color w:val="000000"/>
          <w:sz w:val="22"/>
          <w:szCs w:val="22"/>
        </w:rPr>
      </w:pPr>
    </w:p>
    <w:p w14:paraId="52C3D99A" w14:textId="77777777" w:rsidR="00470670" w:rsidRDefault="00494881">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preliminarily identify all LDNU and RNU needed to address the impacts on the CAISO Controlled Grid of the Interconnection Requests;</w:t>
      </w:r>
    </w:p>
    <w:p w14:paraId="52C3D99B" w14:textId="77777777" w:rsidR="00470670" w:rsidRDefault="00494881">
      <w:pPr>
        <w:autoSpaceDE w:val="0"/>
        <w:autoSpaceDN w:val="0"/>
        <w:adjustRightInd w:val="0"/>
        <w:spacing w:line="276" w:lineRule="auto"/>
        <w:ind w:left="1890"/>
        <w:rPr>
          <w:rFonts w:ascii="Arial" w:hAnsi="Arial" w:cs="Arial"/>
          <w:color w:val="000000"/>
          <w:sz w:val="22"/>
          <w:szCs w:val="22"/>
        </w:rPr>
      </w:pPr>
      <w:r>
        <w:rPr>
          <w:rFonts w:ascii="Arial" w:hAnsi="Arial" w:cs="Arial"/>
          <w:color w:val="000000"/>
          <w:sz w:val="22"/>
          <w:szCs w:val="22"/>
        </w:rPr>
        <w:t xml:space="preserve"> </w:t>
      </w:r>
    </w:p>
    <w:p w14:paraId="52C3D99C" w14:textId="77777777" w:rsidR="00470670" w:rsidRDefault="00494881">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preliminarily identify the required Interconnection Facilities for each Interconnection Request;</w:t>
      </w:r>
    </w:p>
    <w:p w14:paraId="52C3D99D" w14:textId="77777777" w:rsidR="00470670" w:rsidRDefault="00470670">
      <w:pPr>
        <w:autoSpaceDE w:val="0"/>
        <w:autoSpaceDN w:val="0"/>
        <w:adjustRightInd w:val="0"/>
        <w:spacing w:line="276" w:lineRule="auto"/>
        <w:ind w:left="1890"/>
        <w:rPr>
          <w:rFonts w:ascii="Arial" w:hAnsi="Arial" w:cs="Arial"/>
          <w:color w:val="000000"/>
          <w:sz w:val="22"/>
          <w:szCs w:val="22"/>
        </w:rPr>
      </w:pPr>
    </w:p>
    <w:p w14:paraId="52C3D99E" w14:textId="77777777" w:rsidR="00470670" w:rsidRDefault="00494881">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52C3D99F" w14:textId="77777777" w:rsidR="00470670" w:rsidRDefault="00470670">
      <w:pPr>
        <w:autoSpaceDE w:val="0"/>
        <w:autoSpaceDN w:val="0"/>
        <w:adjustRightInd w:val="0"/>
        <w:spacing w:line="276" w:lineRule="auto"/>
        <w:ind w:left="1890"/>
        <w:rPr>
          <w:rFonts w:ascii="Arial" w:hAnsi="Arial" w:cs="Arial"/>
          <w:color w:val="000000"/>
          <w:sz w:val="22"/>
          <w:szCs w:val="22"/>
        </w:rPr>
      </w:pPr>
    </w:p>
    <w:p w14:paraId="52C3D9A0" w14:textId="77777777" w:rsidR="00470670" w:rsidRDefault="00494881">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establish the maximum cost responsibility for LDNUs and RNUs assigned to each Interconnection Request, until the issuance of the Phase II Interconnection Study report;</w:t>
      </w:r>
    </w:p>
    <w:p w14:paraId="52C3D9A1" w14:textId="77777777" w:rsidR="00470670" w:rsidRDefault="00470670">
      <w:pPr>
        <w:autoSpaceDE w:val="0"/>
        <w:autoSpaceDN w:val="0"/>
        <w:adjustRightInd w:val="0"/>
        <w:spacing w:line="276" w:lineRule="auto"/>
        <w:ind w:left="1890"/>
        <w:rPr>
          <w:rFonts w:ascii="Arial" w:hAnsi="Arial" w:cs="Arial"/>
          <w:color w:val="000000"/>
          <w:sz w:val="22"/>
          <w:szCs w:val="22"/>
        </w:rPr>
      </w:pPr>
    </w:p>
    <w:p w14:paraId="52C3D9A2" w14:textId="77777777" w:rsidR="00470670" w:rsidRDefault="00494881">
      <w:pPr>
        <w:numPr>
          <w:ilvl w:val="0"/>
          <w:numId w:val="26"/>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provide a good faith estimate of the cost of Interconnection Facilities for each Interconnection Request; and</w:t>
      </w:r>
    </w:p>
    <w:p w14:paraId="52C3D9A3" w14:textId="77777777" w:rsidR="00470670" w:rsidRDefault="00470670">
      <w:pPr>
        <w:autoSpaceDE w:val="0"/>
        <w:autoSpaceDN w:val="0"/>
        <w:adjustRightInd w:val="0"/>
        <w:spacing w:line="276" w:lineRule="auto"/>
        <w:ind w:left="1890"/>
        <w:rPr>
          <w:rFonts w:ascii="Arial" w:hAnsi="Arial" w:cs="Arial"/>
          <w:color w:val="000000"/>
          <w:sz w:val="22"/>
          <w:szCs w:val="22"/>
        </w:rPr>
      </w:pPr>
    </w:p>
    <w:p w14:paraId="52C3D9A4" w14:textId="77777777" w:rsidR="00470670" w:rsidRDefault="00494881">
      <w:pPr>
        <w:numPr>
          <w:ilvl w:val="0"/>
          <w:numId w:val="26"/>
        </w:numPr>
        <w:spacing w:line="276" w:lineRule="auto"/>
        <w:ind w:left="1890" w:hanging="450"/>
        <w:rPr>
          <w:rFonts w:ascii="Arial" w:hAnsi="Arial" w:cs="Arial"/>
          <w:sz w:val="22"/>
          <w:szCs w:val="22"/>
          <w:lang w:eastAsia="x-none"/>
        </w:rPr>
      </w:pPr>
      <w:r>
        <w:rPr>
          <w:rFonts w:ascii="Arial" w:hAnsi="Arial" w:cs="Arial"/>
          <w:color w:val="000000"/>
          <w:sz w:val="22"/>
          <w:szCs w:val="22"/>
        </w:rPr>
        <w:t>provide a good faith cost estimate of ADNUs for each Generating Facility in a Queue Cluster Group Study.</w:t>
      </w:r>
    </w:p>
    <w:p w14:paraId="52C3D9A5" w14:textId="77777777" w:rsidR="00470670" w:rsidRDefault="00470670">
      <w:pPr>
        <w:spacing w:line="276" w:lineRule="auto"/>
        <w:rPr>
          <w:rFonts w:ascii="Arial" w:hAnsi="Arial" w:cs="Arial"/>
          <w:color w:val="000000"/>
          <w:sz w:val="22"/>
          <w:szCs w:val="22"/>
        </w:rPr>
      </w:pPr>
    </w:p>
    <w:p w14:paraId="52C3D9A6" w14:textId="77777777" w:rsidR="00470670" w:rsidRDefault="00494881">
      <w:pPr>
        <w:autoSpaceDE w:val="0"/>
        <w:autoSpaceDN w:val="0"/>
        <w:adjustRightInd w:val="0"/>
        <w:spacing w:line="276" w:lineRule="auto"/>
        <w:ind w:left="1080"/>
        <w:rPr>
          <w:rFonts w:ascii="Arial" w:hAnsi="Arial" w:cs="Arial"/>
          <w:sz w:val="22"/>
          <w:szCs w:val="22"/>
          <w:lang w:eastAsia="x-none"/>
        </w:rPr>
      </w:pPr>
      <w:r>
        <w:rPr>
          <w:rFonts w:ascii="Arial" w:hAnsi="Arial" w:cs="Arial"/>
          <w:sz w:val="22"/>
          <w:szCs w:val="22"/>
          <w:lang w:eastAsia="x-none"/>
        </w:rPr>
        <w:t xml:space="preserve">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 (and Off-Peak Deliverability Assessment which will be for informational purposes only) for the purpose of identifying LDNUs and estimating the cost of ADNUs, as applicable. </w:t>
      </w:r>
    </w:p>
    <w:p w14:paraId="52C3D9A7" w14:textId="77777777" w:rsidR="00470670" w:rsidRDefault="00470670">
      <w:pPr>
        <w:autoSpaceDE w:val="0"/>
        <w:autoSpaceDN w:val="0"/>
        <w:adjustRightInd w:val="0"/>
        <w:spacing w:line="276" w:lineRule="auto"/>
        <w:ind w:left="1080"/>
        <w:rPr>
          <w:rFonts w:ascii="Arial" w:hAnsi="Arial" w:cs="Arial"/>
          <w:sz w:val="22"/>
          <w:szCs w:val="22"/>
          <w:lang w:eastAsia="x-none"/>
        </w:rPr>
      </w:pPr>
    </w:p>
    <w:p w14:paraId="52C3D9A8" w14:textId="77777777" w:rsidR="00470670" w:rsidRDefault="00494881">
      <w:pPr>
        <w:autoSpaceDE w:val="0"/>
        <w:autoSpaceDN w:val="0"/>
        <w:adjustRightInd w:val="0"/>
        <w:spacing w:line="276" w:lineRule="auto"/>
        <w:ind w:left="1080"/>
        <w:rPr>
          <w:rFonts w:ascii="Arial" w:hAnsi="Arial" w:cs="Arial"/>
          <w:sz w:val="22"/>
          <w:szCs w:val="22"/>
          <w:lang w:eastAsia="x-none"/>
        </w:rPr>
      </w:pPr>
      <w:r>
        <w:rPr>
          <w:rFonts w:ascii="Arial" w:hAnsi="Arial" w:cs="Arial"/>
          <w:sz w:val="22"/>
          <w:szCs w:val="22"/>
          <w:lang w:eastAsia="x-none"/>
        </w:rPr>
        <w:t>The Phase I Interconnection Study will state for each Group Study or Interconnection Request studied individually:</w:t>
      </w:r>
    </w:p>
    <w:p w14:paraId="52C3D9A9" w14:textId="77777777" w:rsidR="00470670" w:rsidRDefault="00470670">
      <w:pPr>
        <w:autoSpaceDE w:val="0"/>
        <w:autoSpaceDN w:val="0"/>
        <w:adjustRightInd w:val="0"/>
        <w:spacing w:line="276" w:lineRule="auto"/>
        <w:ind w:left="1080"/>
        <w:rPr>
          <w:rFonts w:ascii="Arial" w:hAnsi="Arial" w:cs="Arial"/>
          <w:sz w:val="22"/>
          <w:szCs w:val="22"/>
          <w:lang w:eastAsia="x-none"/>
        </w:rPr>
      </w:pPr>
    </w:p>
    <w:p w14:paraId="52C3D9AA" w14:textId="77777777" w:rsidR="00470670" w:rsidRDefault="00494881">
      <w:pPr>
        <w:numPr>
          <w:ilvl w:val="0"/>
          <w:numId w:val="27"/>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the assumptions upon which it is based;</w:t>
      </w:r>
    </w:p>
    <w:p w14:paraId="52C3D9AB" w14:textId="77777777" w:rsidR="00470670" w:rsidRDefault="00470670">
      <w:pPr>
        <w:autoSpaceDE w:val="0"/>
        <w:autoSpaceDN w:val="0"/>
        <w:adjustRightInd w:val="0"/>
        <w:spacing w:line="276" w:lineRule="auto"/>
        <w:ind w:left="1890" w:hanging="450"/>
        <w:rPr>
          <w:rFonts w:ascii="Arial" w:hAnsi="Arial" w:cs="Arial"/>
          <w:color w:val="000000"/>
          <w:sz w:val="22"/>
          <w:szCs w:val="22"/>
        </w:rPr>
      </w:pPr>
    </w:p>
    <w:p w14:paraId="52C3D9AC" w14:textId="77777777" w:rsidR="00470670" w:rsidRDefault="00494881">
      <w:pPr>
        <w:numPr>
          <w:ilvl w:val="0"/>
          <w:numId w:val="27"/>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the results of the analyses; and</w:t>
      </w:r>
    </w:p>
    <w:p w14:paraId="52C3D9AD" w14:textId="77777777" w:rsidR="00470670" w:rsidRDefault="00470670">
      <w:pPr>
        <w:autoSpaceDE w:val="0"/>
        <w:autoSpaceDN w:val="0"/>
        <w:adjustRightInd w:val="0"/>
        <w:spacing w:line="276" w:lineRule="auto"/>
        <w:ind w:left="1890" w:hanging="450"/>
        <w:rPr>
          <w:rFonts w:ascii="Arial" w:hAnsi="Arial" w:cs="Arial"/>
          <w:color w:val="000000"/>
          <w:sz w:val="22"/>
          <w:szCs w:val="22"/>
        </w:rPr>
      </w:pPr>
    </w:p>
    <w:p w14:paraId="52C3D9AE" w14:textId="77777777" w:rsidR="00470670" w:rsidRDefault="00494881">
      <w:pPr>
        <w:numPr>
          <w:ilvl w:val="0"/>
          <w:numId w:val="27"/>
        </w:numPr>
        <w:autoSpaceDE w:val="0"/>
        <w:autoSpaceDN w:val="0"/>
        <w:adjustRightInd w:val="0"/>
        <w:spacing w:line="276" w:lineRule="auto"/>
        <w:ind w:left="1890" w:hanging="450"/>
        <w:rPr>
          <w:rFonts w:ascii="Arial" w:hAnsi="Arial" w:cs="Arial"/>
          <w:color w:val="000000"/>
          <w:sz w:val="22"/>
          <w:szCs w:val="22"/>
        </w:rPr>
      </w:pPr>
      <w:r>
        <w:rPr>
          <w:rFonts w:ascii="Arial" w:hAnsi="Arial" w:cs="Arial"/>
          <w:color w:val="000000"/>
          <w:sz w:val="22"/>
          <w:szCs w:val="22"/>
        </w:rPr>
        <w:t xml:space="preserve">the requirements or potential impediments to providing the requested Interconnection Service to all Interconnection Requests in a Group Study or to the Interconnection Request studied individually. </w:t>
      </w:r>
    </w:p>
    <w:p w14:paraId="52C3D9AF" w14:textId="77777777" w:rsidR="00470670" w:rsidRDefault="00470670">
      <w:pPr>
        <w:autoSpaceDE w:val="0"/>
        <w:autoSpaceDN w:val="0"/>
        <w:adjustRightInd w:val="0"/>
        <w:spacing w:line="276" w:lineRule="auto"/>
        <w:ind w:left="1080"/>
        <w:rPr>
          <w:rFonts w:ascii="Arial" w:hAnsi="Arial" w:cs="Arial"/>
          <w:sz w:val="22"/>
          <w:szCs w:val="22"/>
          <w:lang w:eastAsia="x-none"/>
        </w:rPr>
      </w:pPr>
    </w:p>
    <w:p w14:paraId="52C3D9B0" w14:textId="77777777" w:rsidR="00470670" w:rsidRDefault="00494881">
      <w:pPr>
        <w:autoSpaceDE w:val="0"/>
        <w:autoSpaceDN w:val="0"/>
        <w:adjustRightInd w:val="0"/>
        <w:spacing w:line="276" w:lineRule="auto"/>
        <w:ind w:left="1080"/>
        <w:rPr>
          <w:rFonts w:ascii="Arial" w:hAnsi="Arial" w:cs="Arial"/>
          <w:sz w:val="22"/>
          <w:szCs w:val="22"/>
          <w:lang w:eastAsia="x-none"/>
        </w:rPr>
      </w:pPr>
      <w:r>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Pr>
          <w:rFonts w:ascii="Arial" w:hAnsi="Arial" w:cs="Arial"/>
          <w:i/>
          <w:sz w:val="22"/>
          <w:szCs w:val="22"/>
          <w:lang w:eastAsia="x-none"/>
        </w:rPr>
        <w:t>i.e.</w:t>
      </w:r>
      <w:r>
        <w:rPr>
          <w:rFonts w:ascii="Arial" w:hAnsi="Arial" w:cs="Arial"/>
          <w:sz w:val="22"/>
          <w:szCs w:val="22"/>
          <w:lang w:eastAsia="x-none"/>
        </w:rPr>
        <w:t>, on Local Furnishing Bonds).</w:t>
      </w:r>
    </w:p>
    <w:p w14:paraId="52C3D9B1" w14:textId="77777777" w:rsidR="00470670" w:rsidRDefault="00494881">
      <w:pPr>
        <w:keepNext/>
        <w:numPr>
          <w:ilvl w:val="3"/>
          <w:numId w:val="1"/>
        </w:numPr>
        <w:spacing w:before="240" w:after="60"/>
        <w:ind w:left="2160"/>
        <w:outlineLvl w:val="3"/>
        <w:rPr>
          <w:rFonts w:ascii="Arial" w:hAnsi="Arial"/>
          <w:b/>
          <w:bCs/>
          <w:sz w:val="22"/>
          <w:szCs w:val="22"/>
          <w:lang w:val="x-none" w:eastAsia="x-none"/>
        </w:rPr>
      </w:pPr>
      <w:bookmarkStart w:id="1487" w:name="_Toc350752784"/>
      <w:bookmarkStart w:id="1488" w:name="_Toc9517754"/>
      <w:r>
        <w:rPr>
          <w:rFonts w:ascii="Arial" w:hAnsi="Arial"/>
          <w:b/>
          <w:bCs/>
          <w:sz w:val="22"/>
          <w:szCs w:val="22"/>
          <w:lang w:val="x-none" w:eastAsia="x-none"/>
        </w:rPr>
        <w:t xml:space="preserve">Roles and </w:t>
      </w:r>
      <w:r>
        <w:rPr>
          <w:rFonts w:ascii="Arial" w:hAnsi="Arial"/>
          <w:b/>
          <w:bCs/>
          <w:sz w:val="22"/>
          <w:szCs w:val="22"/>
          <w:lang w:eastAsia="x-none"/>
        </w:rPr>
        <w:t>R</w:t>
      </w:r>
      <w:r>
        <w:rPr>
          <w:rFonts w:ascii="Arial" w:hAnsi="Arial"/>
          <w:b/>
          <w:bCs/>
          <w:sz w:val="22"/>
          <w:szCs w:val="22"/>
          <w:lang w:val="x-none" w:eastAsia="x-none"/>
        </w:rPr>
        <w:t>esponsibilities of Participating TO and CAISO</w:t>
      </w:r>
      <w:bookmarkEnd w:id="1487"/>
      <w:bookmarkEnd w:id="1488"/>
    </w:p>
    <w:p w14:paraId="52C3D9B2" w14:textId="77777777" w:rsidR="00470670" w:rsidRDefault="00470670">
      <w:pPr>
        <w:rPr>
          <w:rFonts w:ascii="Arial" w:hAnsi="Arial" w:cs="Arial"/>
          <w:sz w:val="22"/>
          <w:szCs w:val="22"/>
          <w:lang w:eastAsia="x-none"/>
        </w:rPr>
      </w:pPr>
    </w:p>
    <w:p w14:paraId="52C3D9B3"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Pr>
          <w:rFonts w:ascii="Arial" w:hAnsi="Arial" w:cs="Arial"/>
          <w:sz w:val="22"/>
          <w:szCs w:val="22"/>
          <w:vertAlign w:val="superscript"/>
          <w:lang w:eastAsia="x-none"/>
        </w:rPr>
        <w:footnoteReference w:id="31"/>
      </w:r>
      <w:r>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  The agreement serves as a general overview of the roles and responsibilities as between the CAISO and Participating TOs, but does not include the process steps, involvement or obligations of the Interconnection Customer, or all procedures that are necessary to comply with all provisions of a GIA, the GIDAP, and Generator Interconnection Study Process Agreement for Queue Clusters.</w:t>
      </w:r>
    </w:p>
    <w:p w14:paraId="52C3D9B4" w14:textId="77777777" w:rsidR="00470670" w:rsidRDefault="00470670">
      <w:pPr>
        <w:spacing w:line="276" w:lineRule="auto"/>
        <w:ind w:left="1080"/>
        <w:rPr>
          <w:rFonts w:ascii="Arial" w:hAnsi="Arial" w:cs="Arial"/>
          <w:color w:val="000000"/>
          <w:sz w:val="20"/>
          <w:szCs w:val="20"/>
        </w:rPr>
      </w:pPr>
    </w:p>
    <w:p w14:paraId="52C3D9B5"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89" w:name="_Toc350752785"/>
      <w:bookmarkStart w:id="1490" w:name="_Toc9517755"/>
      <w:r>
        <w:rPr>
          <w:rFonts w:ascii="Arial" w:hAnsi="Arial"/>
          <w:b/>
          <w:bCs/>
          <w:sz w:val="22"/>
          <w:szCs w:val="22"/>
          <w:lang w:eastAsia="x-none"/>
        </w:rPr>
        <w:t>Deliverability Assessment</w:t>
      </w:r>
      <w:r>
        <w:rPr>
          <w:rFonts w:ascii="Arial" w:hAnsi="Arial" w:cs="Arial"/>
          <w:bCs/>
          <w:sz w:val="22"/>
          <w:szCs w:val="22"/>
          <w:vertAlign w:val="superscript"/>
          <w:lang w:val="x-none" w:eastAsia="x-none"/>
        </w:rPr>
        <w:footnoteReference w:id="32"/>
      </w:r>
      <w:bookmarkEnd w:id="1489"/>
      <w:bookmarkEnd w:id="1490"/>
      <w:r>
        <w:rPr>
          <w:rFonts w:ascii="Arial" w:hAnsi="Arial"/>
          <w:b/>
          <w:bCs/>
          <w:sz w:val="22"/>
          <w:szCs w:val="22"/>
          <w:lang w:eastAsia="x-none"/>
        </w:rPr>
        <w:t xml:space="preserve"> </w:t>
      </w:r>
    </w:p>
    <w:p w14:paraId="52C3D9B6" w14:textId="77777777" w:rsidR="00470670" w:rsidRDefault="00470670">
      <w:pPr>
        <w:spacing w:line="276" w:lineRule="auto"/>
        <w:rPr>
          <w:rFonts w:ascii="Arial" w:hAnsi="Arial" w:cs="Arial"/>
          <w:b/>
          <w:sz w:val="22"/>
          <w:szCs w:val="22"/>
          <w:lang w:eastAsia="x-none"/>
        </w:rPr>
      </w:pPr>
    </w:p>
    <w:p w14:paraId="52C3D9B7"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  </w:t>
      </w:r>
    </w:p>
    <w:p w14:paraId="52C3D9B8" w14:textId="77777777" w:rsidR="00470670" w:rsidRDefault="00470670">
      <w:pPr>
        <w:spacing w:line="276" w:lineRule="auto"/>
        <w:rPr>
          <w:rFonts w:ascii="Arial" w:hAnsi="Arial" w:cs="Arial"/>
          <w:b/>
          <w:sz w:val="22"/>
          <w:szCs w:val="22"/>
          <w:u w:val="single"/>
          <w:lang w:eastAsia="x-none"/>
        </w:rPr>
      </w:pPr>
    </w:p>
    <w:p w14:paraId="52C3D9B9" w14:textId="77777777" w:rsidR="00470670" w:rsidRDefault="00494881">
      <w:pPr>
        <w:spacing w:line="276" w:lineRule="auto"/>
        <w:ind w:left="1440"/>
        <w:rPr>
          <w:rFonts w:ascii="Arial" w:hAnsi="Arial" w:cs="Arial"/>
          <w:b/>
          <w:sz w:val="22"/>
          <w:szCs w:val="22"/>
          <w:u w:val="single"/>
          <w:lang w:eastAsia="x-none"/>
        </w:rPr>
      </w:pPr>
      <w:r>
        <w:rPr>
          <w:rFonts w:ascii="Arial" w:hAnsi="Arial" w:cs="Arial"/>
          <w:b/>
          <w:sz w:val="22"/>
          <w:szCs w:val="22"/>
          <w:u w:val="single"/>
          <w:lang w:eastAsia="x-none"/>
        </w:rPr>
        <w:t>The On-Peak Deliverability Assessment</w:t>
      </w:r>
    </w:p>
    <w:p w14:paraId="52C3D9BA" w14:textId="77777777" w:rsidR="00470670" w:rsidRDefault="00470670">
      <w:pPr>
        <w:spacing w:line="276" w:lineRule="auto"/>
        <w:ind w:left="1440"/>
        <w:rPr>
          <w:rFonts w:ascii="Arial" w:hAnsi="Arial" w:cs="Arial"/>
          <w:sz w:val="22"/>
          <w:szCs w:val="22"/>
          <w:lang w:eastAsia="x-none"/>
        </w:rPr>
      </w:pPr>
    </w:p>
    <w:p w14:paraId="52C3D9BB" w14:textId="77777777" w:rsidR="00470670" w:rsidRDefault="00494881">
      <w:pPr>
        <w:spacing w:after="240" w:line="240" w:lineRule="atLeast"/>
        <w:ind w:left="1260"/>
        <w:rPr>
          <w:rFonts w:ascii="Arial" w:hAnsi="Arial" w:cs="Arial"/>
          <w:spacing w:val="-5"/>
          <w:sz w:val="22"/>
          <w:szCs w:val="22"/>
          <w:lang w:eastAsia="x-none"/>
        </w:rPr>
      </w:pPr>
      <w:r>
        <w:rPr>
          <w:rFonts w:ascii="Arial" w:hAnsi="Arial" w:cs="Arial"/>
          <w:spacing w:val="-5"/>
          <w:sz w:val="22"/>
          <w:szCs w:val="22"/>
          <w:lang w:eastAsia="x-none"/>
        </w:rPr>
        <w:t xml:space="preserve">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  The methodology for the On-Peak Deliverability Assessment is published on the CAISO Website at </w:t>
      </w:r>
      <w:hyperlink r:id="rId25" w:history="1">
        <w:r>
          <w:rPr>
            <w:rFonts w:ascii="Arial" w:hAnsi="Arial" w:cs="Arial"/>
            <w:spacing w:val="-5"/>
            <w:sz w:val="22"/>
            <w:szCs w:val="22"/>
            <w:lang w:eastAsia="x-none"/>
          </w:rPr>
          <w:t>http://www.caiso.com/Documents/On-PeakDeliverabilityAssessmentMethodology.pdf</w:t>
        </w:r>
      </w:hyperlink>
      <w:r>
        <w:rPr>
          <w:rFonts w:ascii="Arial" w:hAnsi="Arial" w:cs="Arial"/>
          <w:spacing w:val="-5"/>
          <w:sz w:val="22"/>
          <w:szCs w:val="22"/>
          <w:lang w:eastAsia="x-none"/>
        </w:rPr>
        <w:t xml:space="preserve">.  The On-Peak Deliverability Assessment does not convey any right to deliver electricity to any specific customer or Delivery Point. </w:t>
      </w:r>
    </w:p>
    <w:p w14:paraId="52C3D9BC" w14:textId="77777777" w:rsidR="00470670" w:rsidRDefault="00494881">
      <w:pPr>
        <w:spacing w:after="240" w:line="240" w:lineRule="atLeast"/>
        <w:ind w:left="1260"/>
        <w:rPr>
          <w:rFonts w:ascii="Arial" w:hAnsi="Arial" w:cs="Arial"/>
          <w:spacing w:val="-5"/>
          <w:sz w:val="22"/>
          <w:szCs w:val="22"/>
          <w:lang w:eastAsia="x-none"/>
        </w:rPr>
      </w:pPr>
      <w:r>
        <w:rPr>
          <w:rFonts w:ascii="Arial" w:hAnsi="Arial" w:cs="Arial"/>
          <w:spacing w:val="-5"/>
          <w:sz w:val="22"/>
          <w:szCs w:val="22"/>
          <w:lang w:eastAsia="x-none"/>
        </w:rPr>
        <w:t xml:space="preserve">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 </w:t>
      </w:r>
    </w:p>
    <w:p w14:paraId="52C3D9BD" w14:textId="77777777" w:rsidR="00470670" w:rsidRDefault="00494881">
      <w:pPr>
        <w:spacing w:after="240" w:line="240" w:lineRule="atLeast"/>
        <w:ind w:left="1260"/>
        <w:rPr>
          <w:rFonts w:ascii="Arial" w:hAnsi="Arial"/>
          <w:spacing w:val="-5"/>
          <w:sz w:val="22"/>
          <w:szCs w:val="20"/>
        </w:rPr>
      </w:pPr>
      <w:r>
        <w:rPr>
          <w:rFonts w:ascii="Arial" w:hAnsi="Arial"/>
          <w:spacing w:val="-5"/>
          <w:sz w:val="22"/>
          <w:szCs w:val="20"/>
        </w:rPr>
        <w:t>The first round of the Deliverability Assessment models all the generation projects requesting Full Capacity or Partial Capacity Deliverability Status in accordance with the On-Peak Deliverability Assessment Methodology.  The transmission system operating limits identified during the assessment are divided into two categories: Local Deliverability Constraints and Area Deliverability Constraints.</w:t>
      </w:r>
    </w:p>
    <w:p w14:paraId="52C3D9BE" w14:textId="77777777" w:rsidR="00470670" w:rsidRDefault="00494881">
      <w:pPr>
        <w:spacing w:after="240" w:line="240" w:lineRule="atLeast"/>
        <w:ind w:left="1260"/>
        <w:rPr>
          <w:rFonts w:ascii="Arial" w:hAnsi="Arial"/>
          <w:spacing w:val="-5"/>
          <w:sz w:val="22"/>
          <w:szCs w:val="20"/>
        </w:rPr>
      </w:pPr>
      <w:r>
        <w:rPr>
          <w:rFonts w:ascii="Arial" w:hAnsi="Arial"/>
          <w:spacing w:val="-5"/>
          <w:sz w:val="22"/>
          <w:szCs w:val="20"/>
        </w:rPr>
        <w:t>Local Deliverability Constraints tend to have the following attributes:</w:t>
      </w:r>
    </w:p>
    <w:p w14:paraId="52C3D9BF" w14:textId="77777777" w:rsidR="00470670" w:rsidRDefault="00494881">
      <w:pPr>
        <w:numPr>
          <w:ilvl w:val="0"/>
          <w:numId w:val="63"/>
        </w:numPr>
        <w:spacing w:after="240" w:line="240" w:lineRule="atLeast"/>
        <w:ind w:left="1620"/>
        <w:rPr>
          <w:rFonts w:ascii="Arial" w:hAnsi="Arial"/>
          <w:spacing w:val="-5"/>
          <w:sz w:val="22"/>
          <w:szCs w:val="20"/>
        </w:rPr>
      </w:pPr>
      <w:r>
        <w:rPr>
          <w:rFonts w:ascii="Arial" w:hAnsi="Arial"/>
          <w:spacing w:val="-5"/>
          <w:sz w:val="22"/>
          <w:szCs w:val="20"/>
        </w:rPr>
        <w:t>Generators whose deliverability is constrained by Local Deliverability Constraints (</w:t>
      </w:r>
      <w:r>
        <w:rPr>
          <w:rFonts w:ascii="Arial" w:hAnsi="Arial"/>
          <w:i/>
          <w:spacing w:val="-5"/>
          <w:sz w:val="22"/>
          <w:szCs w:val="20"/>
        </w:rPr>
        <w:t>i.e.</w:t>
      </w:r>
      <w:r>
        <w:rPr>
          <w:rFonts w:ascii="Arial" w:hAnsi="Arial"/>
          <w:spacing w:val="-5"/>
          <w:sz w:val="22"/>
          <w:szCs w:val="20"/>
        </w:rPr>
        <w:t>, generators inside the 5% DFAX circle) are all located on a few buses electrically close to each other.  Relieving these constraints does not trigger high-cost upgrades.</w:t>
      </w:r>
    </w:p>
    <w:p w14:paraId="52C3D9C0" w14:textId="77777777" w:rsidR="00470670" w:rsidRDefault="00494881">
      <w:pPr>
        <w:spacing w:after="240" w:line="240" w:lineRule="atLeast"/>
        <w:ind w:left="1260"/>
        <w:rPr>
          <w:rFonts w:ascii="Arial" w:hAnsi="Arial"/>
          <w:spacing w:val="-5"/>
          <w:sz w:val="22"/>
          <w:szCs w:val="20"/>
        </w:rPr>
      </w:pPr>
      <w:r>
        <w:rPr>
          <w:rFonts w:ascii="Arial" w:hAnsi="Arial"/>
          <w:spacing w:val="-5"/>
          <w:sz w:val="22"/>
          <w:szCs w:val="20"/>
        </w:rPr>
        <w:t>Area Deliverability Constraints tend to have the following attributes:</w:t>
      </w:r>
    </w:p>
    <w:p w14:paraId="52C3D9C1" w14:textId="77777777" w:rsidR="00470670" w:rsidRDefault="00494881">
      <w:pPr>
        <w:numPr>
          <w:ilvl w:val="0"/>
          <w:numId w:val="63"/>
        </w:numPr>
        <w:spacing w:after="240" w:line="240" w:lineRule="atLeast"/>
        <w:ind w:left="1620"/>
        <w:rPr>
          <w:rFonts w:ascii="Arial" w:hAnsi="Arial"/>
          <w:spacing w:val="-5"/>
          <w:sz w:val="22"/>
          <w:szCs w:val="20"/>
        </w:rPr>
      </w:pPr>
      <w:r>
        <w:rPr>
          <w:rFonts w:ascii="Arial" w:hAnsi="Arial"/>
          <w:spacing w:val="-5"/>
          <w:sz w:val="22"/>
          <w:szCs w:val="20"/>
        </w:rPr>
        <w:t>Generators whose deliverability is constrained by Area Deliverability Constraints (</w:t>
      </w:r>
      <w:r>
        <w:rPr>
          <w:rFonts w:ascii="Arial" w:hAnsi="Arial"/>
          <w:i/>
          <w:spacing w:val="-5"/>
          <w:sz w:val="22"/>
          <w:szCs w:val="20"/>
        </w:rPr>
        <w:t>i.e.</w:t>
      </w:r>
      <w:r>
        <w:rPr>
          <w:rFonts w:ascii="Arial" w:hAnsi="Arial"/>
          <w:spacing w:val="-5"/>
          <w:sz w:val="22"/>
          <w:szCs w:val="20"/>
        </w:rPr>
        <w:t xml:space="preserve">, generators inside the 5% DFAX circle) are spread over at least one and possibly more grid study areas or resource areas identified in a resource portfolio used in the Transmission Planning Process.  </w:t>
      </w:r>
    </w:p>
    <w:p w14:paraId="52C3D9C2" w14:textId="77777777" w:rsidR="00470670" w:rsidRDefault="00494881">
      <w:pPr>
        <w:numPr>
          <w:ilvl w:val="0"/>
          <w:numId w:val="63"/>
        </w:numPr>
        <w:spacing w:after="240" w:line="240" w:lineRule="atLeast"/>
        <w:ind w:left="1620"/>
        <w:rPr>
          <w:rFonts w:ascii="Arial" w:hAnsi="Arial"/>
          <w:spacing w:val="-5"/>
          <w:sz w:val="22"/>
          <w:szCs w:val="20"/>
        </w:rPr>
      </w:pPr>
      <w:r>
        <w:rPr>
          <w:rFonts w:ascii="Arial" w:hAnsi="Arial"/>
          <w:spacing w:val="-5"/>
          <w:sz w:val="22"/>
          <w:szCs w:val="20"/>
        </w:rPr>
        <w:t xml:space="preserve">In the first round of the Phase I Deliverability Assessment, relieving Area Deliverability Constraints may trigger high cost upgrades, driven by excessively large MW amounts of new generation electrically located behind the Area Deliverability Constraint. </w:t>
      </w:r>
    </w:p>
    <w:p w14:paraId="52C3D9C3" w14:textId="77777777" w:rsidR="00470670" w:rsidRDefault="00494881">
      <w:pPr>
        <w:numPr>
          <w:ilvl w:val="0"/>
          <w:numId w:val="63"/>
        </w:numPr>
        <w:spacing w:after="240" w:line="240" w:lineRule="atLeast"/>
        <w:ind w:left="1620"/>
        <w:rPr>
          <w:rFonts w:ascii="Arial" w:hAnsi="Arial"/>
          <w:spacing w:val="-5"/>
          <w:sz w:val="22"/>
          <w:szCs w:val="20"/>
        </w:rPr>
      </w:pPr>
      <w:r>
        <w:rPr>
          <w:rFonts w:ascii="Arial" w:hAnsi="Arial"/>
          <w:spacing w:val="-5"/>
          <w:sz w:val="22"/>
          <w:szCs w:val="20"/>
        </w:rPr>
        <w:t>In some potential situations, the CAISO may classify a constraint as an Area Deliverability Constraint if it constrains the deliverability of generators electrically close to each other and is triggered by an exceptionally large volume of generation.  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  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52C3D9C4" w14:textId="77777777" w:rsidR="00470670" w:rsidRDefault="00494881">
      <w:pPr>
        <w:spacing w:after="240" w:line="240" w:lineRule="atLeast"/>
        <w:ind w:left="1260"/>
        <w:rPr>
          <w:rFonts w:ascii="Arial" w:hAnsi="Arial"/>
          <w:spacing w:val="-5"/>
          <w:sz w:val="22"/>
          <w:szCs w:val="20"/>
        </w:rPr>
      </w:pPr>
      <w:r>
        <w:rPr>
          <w:rFonts w:ascii="Arial" w:hAnsi="Arial"/>
          <w:spacing w:val="-5"/>
          <w:sz w:val="22"/>
          <w:szCs w:val="20"/>
        </w:rPr>
        <w:t>In summary, the categorization of ADNU versus LDNU is based on the deliverability constraint that triggers the need of the DNU.  With the exception of Special Protection System- mitigating deliverability constraints, ADNUs are transmission upgrades or additions to relieve Area Deliverability Constraints and LDNUs are to relieve Local Deliverability Constraints.</w:t>
      </w:r>
    </w:p>
    <w:p w14:paraId="52C3D9C5" w14:textId="77777777" w:rsidR="00470670" w:rsidRDefault="00494881">
      <w:pPr>
        <w:spacing w:after="240" w:line="240" w:lineRule="atLeast"/>
        <w:ind w:left="1260"/>
        <w:rPr>
          <w:rFonts w:ascii="Arial" w:hAnsi="Arial"/>
          <w:spacing w:val="-5"/>
          <w:sz w:val="22"/>
          <w:szCs w:val="20"/>
        </w:rPr>
      </w:pPr>
      <w:r>
        <w:rPr>
          <w:rFonts w:ascii="Arial" w:hAnsi="Arial"/>
          <w:spacing w:val="-5"/>
          <w:sz w:val="22"/>
          <w:szCs w:val="20"/>
        </w:rPr>
        <w:t>In the second round of the Deliverability Assessment, facilities necessary to provide the incremental deliverability between the level of TP Deliverability and an additional amount are identified.  In a Phase I Study, the additional amount represents a subset of the generator interconnection projects whose requested deliverability is supported by additional ADNU.  In a Phase II Study, the additional amount represents the generator interconnection projects selecting Option (B).</w:t>
      </w:r>
    </w:p>
    <w:p w14:paraId="52C3D9C6" w14:textId="77777777" w:rsidR="00470670" w:rsidRDefault="00494881">
      <w:pPr>
        <w:spacing w:line="276" w:lineRule="auto"/>
        <w:ind w:left="1440"/>
        <w:rPr>
          <w:rFonts w:ascii="Arial" w:hAnsi="Arial" w:cs="Arial"/>
          <w:b/>
          <w:sz w:val="22"/>
          <w:szCs w:val="22"/>
          <w:u w:val="single"/>
          <w:lang w:eastAsia="x-none"/>
        </w:rPr>
      </w:pPr>
      <w:r>
        <w:rPr>
          <w:rFonts w:ascii="Arial" w:hAnsi="Arial" w:cs="Arial"/>
          <w:b/>
          <w:sz w:val="22"/>
          <w:szCs w:val="22"/>
          <w:u w:val="single"/>
          <w:lang w:eastAsia="x-none"/>
        </w:rPr>
        <w:t>Off-Peak Deliverability Assessment</w:t>
      </w:r>
    </w:p>
    <w:p w14:paraId="52C3D9C7" w14:textId="77777777" w:rsidR="00470670" w:rsidRDefault="00470670">
      <w:pPr>
        <w:spacing w:line="276" w:lineRule="auto"/>
        <w:ind w:left="1800"/>
        <w:rPr>
          <w:rFonts w:ascii="Arial" w:hAnsi="Arial" w:cs="Arial"/>
          <w:sz w:val="22"/>
          <w:szCs w:val="22"/>
          <w:lang w:eastAsia="x-none"/>
        </w:rPr>
      </w:pPr>
    </w:p>
    <w:p w14:paraId="52C3D9C8"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 xml:space="preserve">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  The Off-Peak Deliverability Assessment is performed for informational purposes only.  The methodology for the Off-Peak Deliverability Assessment is published on the CAISO Website at </w:t>
      </w:r>
      <w:hyperlink r:id="rId26" w:history="1">
        <w:r>
          <w:rPr>
            <w:rFonts w:ascii="Arial" w:hAnsi="Arial" w:cs="Arial"/>
            <w:color w:val="0000FF"/>
            <w:sz w:val="22"/>
            <w:szCs w:val="22"/>
            <w:u w:val="single"/>
            <w:lang w:eastAsia="x-none"/>
          </w:rPr>
          <w:t>http://www.caiso.com/Documents/Off-PeakDeliverabilityAssessmentMethodology.pdf</w:t>
        </w:r>
      </w:hyperlink>
      <w:r>
        <w:rPr>
          <w:rFonts w:ascii="Arial" w:hAnsi="Arial" w:cs="Arial"/>
          <w:sz w:val="22"/>
          <w:szCs w:val="22"/>
          <w:lang w:eastAsia="x-none"/>
        </w:rPr>
        <w:t xml:space="preserve">. </w:t>
      </w:r>
    </w:p>
    <w:p w14:paraId="52C3D9C9" w14:textId="77777777" w:rsidR="00470670" w:rsidRDefault="00470670">
      <w:pPr>
        <w:rPr>
          <w:lang w:eastAsia="x-none"/>
        </w:rPr>
      </w:pPr>
    </w:p>
    <w:p w14:paraId="52C3D9CA"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91" w:name="_Toc350752786"/>
      <w:bookmarkStart w:id="1492" w:name="_Toc9517756"/>
      <w:r>
        <w:rPr>
          <w:rFonts w:ascii="Arial" w:hAnsi="Arial"/>
          <w:b/>
          <w:bCs/>
          <w:sz w:val="22"/>
          <w:szCs w:val="22"/>
          <w:lang w:eastAsia="x-none"/>
        </w:rPr>
        <w:t>Phase I Interconnection Study Procedures</w:t>
      </w:r>
      <w:r>
        <w:rPr>
          <w:rFonts w:ascii="Arial" w:hAnsi="Arial"/>
          <w:b/>
          <w:bCs/>
          <w:sz w:val="22"/>
          <w:szCs w:val="22"/>
          <w:vertAlign w:val="superscript"/>
          <w:lang w:val="x-none" w:eastAsia="x-none"/>
        </w:rPr>
        <w:footnoteReference w:id="33"/>
      </w:r>
      <w:bookmarkEnd w:id="1491"/>
      <w:bookmarkEnd w:id="1492"/>
    </w:p>
    <w:p w14:paraId="52C3D9CB" w14:textId="77777777" w:rsidR="00470670" w:rsidRDefault="00470670">
      <w:pPr>
        <w:rPr>
          <w:lang w:eastAsia="x-none"/>
        </w:rPr>
      </w:pPr>
    </w:p>
    <w:p w14:paraId="52C3D9CC"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52C3D9CD"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 </w:t>
      </w:r>
    </w:p>
    <w:p w14:paraId="52C3D9CE"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Existing studies shall be used to the extent practicable when conducting the Phase I Interconnection Study. The CAISO will coordinate Base Case development with the applicable Participating TOs to ensure the Base Cases are accurately developed. The CAISO shall use Reasonable Efforts to complete and issue to Interconnection Customers the Phase I Interconnection Study report within two hundred (200) days after the commencement of the Phase I Interconnection Study for Queue Cluster 5 and within one hundred seventy (170) 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  </w:t>
      </w:r>
    </w:p>
    <w:p w14:paraId="52C3D9CF" w14:textId="77777777" w:rsidR="00470670" w:rsidRDefault="00470670">
      <w:pPr>
        <w:spacing w:line="276" w:lineRule="auto"/>
        <w:ind w:left="1080"/>
        <w:rPr>
          <w:rFonts w:ascii="Arial" w:hAnsi="Arial" w:cs="Arial"/>
          <w:sz w:val="22"/>
          <w:szCs w:val="22"/>
          <w:lang w:eastAsia="x-none"/>
        </w:rPr>
      </w:pPr>
    </w:p>
    <w:p w14:paraId="52C3D9D0"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Note also that not all reports will come out on the same day and that some studies may be completed sooner than others.  The CAISO will share applicable study results with the applicable Participating TO(s) for review and comment and will incorporate comments into the study report.  The CAISO will issue a final Phase I Interconnection Study report to the Interconnection Customer.  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52C3D9D1"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 </w:t>
      </w:r>
    </w:p>
    <w:p w14:paraId="52C3D9D2"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 </w:t>
      </w:r>
    </w:p>
    <w:p w14:paraId="52C3D9D3" w14:textId="77777777" w:rsidR="00470670" w:rsidRDefault="00470670">
      <w:pPr>
        <w:spacing w:line="276" w:lineRule="auto"/>
        <w:ind w:left="1080"/>
        <w:rPr>
          <w:rFonts w:ascii="Arial" w:hAnsi="Arial" w:cs="Arial"/>
          <w:sz w:val="22"/>
          <w:szCs w:val="22"/>
          <w:lang w:eastAsia="x-none"/>
        </w:rPr>
      </w:pPr>
    </w:p>
    <w:p w14:paraId="52C3D9D4"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  </w:t>
      </w:r>
    </w:p>
    <w:p w14:paraId="52C3D9D5" w14:textId="77777777" w:rsidR="00470670" w:rsidRDefault="00470670">
      <w:pPr>
        <w:rPr>
          <w:lang w:eastAsia="x-none"/>
        </w:rPr>
      </w:pPr>
    </w:p>
    <w:p w14:paraId="52C3D9D6" w14:textId="77777777" w:rsidR="00470670" w:rsidRDefault="00494881">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eastAsia="x-none"/>
        </w:rPr>
        <w:t xml:space="preserve">Identification of and Cost Allocation for </w:t>
      </w:r>
      <w:r>
        <w:rPr>
          <w:rFonts w:ascii="Arial" w:hAnsi="Arial"/>
          <w:b/>
          <w:bCs/>
          <w:iCs/>
          <w:sz w:val="22"/>
          <w:szCs w:val="22"/>
          <w:lang w:val="x-none" w:eastAsia="x-none"/>
        </w:rPr>
        <w:t xml:space="preserve">Reliability </w:t>
      </w:r>
      <w:r>
        <w:rPr>
          <w:rFonts w:ascii="Arial" w:hAnsi="Arial"/>
          <w:b/>
          <w:bCs/>
          <w:iCs/>
          <w:sz w:val="22"/>
          <w:szCs w:val="22"/>
          <w:lang w:eastAsia="x-none"/>
        </w:rPr>
        <w:t>Network Upgrades (RNUs)</w:t>
      </w:r>
      <w:r>
        <w:rPr>
          <w:rFonts w:ascii="Arial" w:hAnsi="Arial"/>
          <w:b/>
          <w:bCs/>
          <w:iCs/>
          <w:sz w:val="22"/>
          <w:szCs w:val="22"/>
          <w:vertAlign w:val="superscript"/>
          <w:lang w:eastAsia="x-none"/>
        </w:rPr>
        <w:footnoteReference w:id="34"/>
      </w:r>
    </w:p>
    <w:p w14:paraId="52C3D9D7" w14:textId="77777777" w:rsidR="00470670" w:rsidRDefault="00470670">
      <w:pPr>
        <w:rPr>
          <w:lang w:eastAsia="x-none"/>
        </w:rPr>
      </w:pPr>
    </w:p>
    <w:p w14:paraId="52C3D9D8"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 xml:space="preserve">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 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RNUs. </w:t>
      </w:r>
    </w:p>
    <w:p w14:paraId="52C3D9D9" w14:textId="77777777" w:rsidR="00470670" w:rsidRDefault="00470670">
      <w:pPr>
        <w:spacing w:line="276" w:lineRule="auto"/>
        <w:ind w:left="1440"/>
        <w:rPr>
          <w:rFonts w:ascii="Arial" w:hAnsi="Arial" w:cs="Arial"/>
          <w:sz w:val="22"/>
          <w:szCs w:val="22"/>
          <w:lang w:eastAsia="x-none"/>
        </w:rPr>
      </w:pPr>
    </w:p>
    <w:p w14:paraId="52C3D9DA"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The cost of all RNUs identified in the Phase I Interconnection Study shall be estimated in accordance with GIDAP Section 6.4 and GIDAP BPM Section 6.1.3. The estimated costs of short circuit related RNUs identified through a Group Study shall be assigned to all Interconnection Requests in that Group Study pro rata on the basis of the short circuit duty contribution of each Generating Facility. The estimated costs of all other 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 The estimated costs of RNUs identified as a result of an Interconnection Request studied separately shall be assigned solely to that Interconnection Request.</w:t>
      </w:r>
    </w:p>
    <w:p w14:paraId="52C3D9DB" w14:textId="77777777" w:rsidR="00470670" w:rsidRDefault="00470670">
      <w:pPr>
        <w:spacing w:line="276" w:lineRule="auto"/>
        <w:ind w:left="1440"/>
        <w:rPr>
          <w:rFonts w:ascii="Arial" w:hAnsi="Arial" w:cs="Arial"/>
          <w:sz w:val="22"/>
          <w:szCs w:val="22"/>
          <w:lang w:eastAsia="x-none"/>
        </w:rPr>
      </w:pPr>
    </w:p>
    <w:p w14:paraId="52C3D9DC" w14:textId="77777777" w:rsidR="00470670" w:rsidRDefault="00494881">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eastAsia="x-none"/>
        </w:rPr>
        <w:t xml:space="preserve">Identification of and Cost Allocation for </w:t>
      </w:r>
      <w:r>
        <w:rPr>
          <w:rFonts w:ascii="Arial" w:hAnsi="Arial"/>
          <w:b/>
          <w:bCs/>
          <w:iCs/>
          <w:sz w:val="22"/>
          <w:szCs w:val="22"/>
          <w:lang w:val="x-none" w:eastAsia="x-none"/>
        </w:rPr>
        <w:t xml:space="preserve">Delivery </w:t>
      </w:r>
      <w:r>
        <w:rPr>
          <w:rFonts w:ascii="Arial" w:hAnsi="Arial"/>
          <w:b/>
          <w:bCs/>
          <w:iCs/>
          <w:sz w:val="22"/>
          <w:szCs w:val="22"/>
          <w:lang w:eastAsia="x-none"/>
        </w:rPr>
        <w:t>Network Upgrades</w:t>
      </w:r>
    </w:p>
    <w:p w14:paraId="52C3D9DD" w14:textId="77777777" w:rsidR="00470670" w:rsidRDefault="00470670">
      <w:pPr>
        <w:spacing w:line="276" w:lineRule="auto"/>
        <w:ind w:left="1440"/>
        <w:rPr>
          <w:rFonts w:ascii="Arial" w:hAnsi="Arial" w:cs="Arial"/>
          <w:sz w:val="22"/>
          <w:szCs w:val="22"/>
          <w:lang w:eastAsia="x-none"/>
        </w:rPr>
      </w:pPr>
    </w:p>
    <w:p w14:paraId="52C3D9DE" w14:textId="77777777" w:rsidR="00470670" w:rsidRDefault="00494881">
      <w:pPr>
        <w:spacing w:line="276" w:lineRule="auto"/>
        <w:ind w:left="1800"/>
        <w:rPr>
          <w:rFonts w:ascii="Arial" w:hAnsi="Arial" w:cs="Arial"/>
          <w:sz w:val="22"/>
          <w:szCs w:val="22"/>
          <w:lang w:eastAsia="x-none"/>
        </w:rPr>
      </w:pPr>
      <w:r>
        <w:rPr>
          <w:rFonts w:ascii="Arial" w:hAnsi="Arial" w:cs="Arial"/>
          <w:b/>
          <w:sz w:val="22"/>
          <w:szCs w:val="22"/>
          <w:lang w:eastAsia="x-none"/>
        </w:rPr>
        <w:t>Local Delivery Network Upgrades (LDNUs)</w:t>
      </w:r>
      <w:r>
        <w:rPr>
          <w:rFonts w:ascii="Arial" w:hAnsi="Arial" w:cs="Arial"/>
          <w:sz w:val="22"/>
          <w:szCs w:val="22"/>
          <w:vertAlign w:val="superscript"/>
          <w:lang w:eastAsia="x-none"/>
        </w:rPr>
        <w:footnoteReference w:id="35"/>
      </w:r>
    </w:p>
    <w:p w14:paraId="52C3D9DF" w14:textId="77777777" w:rsidR="00470670" w:rsidRDefault="00470670">
      <w:pPr>
        <w:spacing w:line="276" w:lineRule="auto"/>
        <w:ind w:left="1800"/>
        <w:rPr>
          <w:rFonts w:ascii="Arial" w:hAnsi="Arial" w:cs="Arial"/>
          <w:sz w:val="22"/>
          <w:szCs w:val="22"/>
          <w:lang w:eastAsia="x-none"/>
        </w:rPr>
      </w:pPr>
    </w:p>
    <w:p w14:paraId="52C3D9E0" w14:textId="77777777" w:rsidR="00470670" w:rsidRDefault="00494881">
      <w:pPr>
        <w:spacing w:line="276" w:lineRule="auto"/>
        <w:ind w:left="1800"/>
        <w:rPr>
          <w:rFonts w:ascii="Arial" w:hAnsi="Arial" w:cs="Arial"/>
          <w:sz w:val="22"/>
          <w:szCs w:val="22"/>
          <w:lang w:eastAsia="x-none"/>
        </w:rPr>
      </w:pPr>
      <w:r>
        <w:rPr>
          <w:rFonts w:ascii="Arial" w:hAnsi="Arial" w:cs="Arial"/>
          <w:sz w:val="22"/>
          <w:szCs w:val="22"/>
          <w:lang w:eastAsia="x-none"/>
        </w:rPr>
        <w:t>The On-Peak Deliverability Assessment will be used to establish the maximum cost responsibility for LDNUs for each Interconnection Customer selecting Full Capacity or Partial Capacity Deliverability Status. Deliverability of a new Generating Facility will be assessed on the same basis as all existing resources interconnected to the CAISO Controlled Grid.</w:t>
      </w:r>
    </w:p>
    <w:p w14:paraId="52C3D9E1" w14:textId="77777777" w:rsidR="00470670" w:rsidRDefault="00494881">
      <w:pPr>
        <w:spacing w:line="276" w:lineRule="auto"/>
        <w:ind w:left="1800"/>
        <w:rPr>
          <w:rFonts w:ascii="Arial" w:hAnsi="Arial" w:cs="Arial"/>
          <w:sz w:val="22"/>
          <w:szCs w:val="22"/>
          <w:lang w:eastAsia="x-none"/>
        </w:rPr>
      </w:pPr>
      <w:r>
        <w:rPr>
          <w:rFonts w:ascii="Arial" w:hAnsi="Arial" w:cs="Arial"/>
          <w:sz w:val="22"/>
          <w:szCs w:val="22"/>
          <w:lang w:eastAsia="x-none"/>
        </w:rPr>
        <w:t xml:space="preserve"> </w:t>
      </w:r>
    </w:p>
    <w:p w14:paraId="52C3D9E2" w14:textId="77777777" w:rsidR="00470670" w:rsidRDefault="00494881">
      <w:pPr>
        <w:spacing w:line="276" w:lineRule="auto"/>
        <w:ind w:left="1800"/>
        <w:rPr>
          <w:rFonts w:ascii="Arial" w:hAnsi="Arial" w:cs="Arial"/>
          <w:sz w:val="22"/>
          <w:szCs w:val="22"/>
          <w:lang w:eastAsia="x-none"/>
        </w:rPr>
      </w:pPr>
      <w:r>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  The estimated costs of Delivery Network Upgrades identified in the On-Peak Deliverability Assessment shall be assigned to all Interconnection Requests selecting Full Capacity or Partial Capacity Deliverability Status based on the flow impact of each such Generating Facility on the Delivery Network Upgrades as determined by the Generation distribution factor methodology set forth in the On-Peak Deliverability Assessment methodology.</w:t>
      </w:r>
    </w:p>
    <w:p w14:paraId="52C3D9E3" w14:textId="77777777" w:rsidR="00470670" w:rsidRDefault="00470670">
      <w:pPr>
        <w:spacing w:line="276" w:lineRule="auto"/>
        <w:ind w:left="1800"/>
        <w:rPr>
          <w:rFonts w:ascii="Arial" w:hAnsi="Arial" w:cs="Arial"/>
          <w:sz w:val="22"/>
          <w:szCs w:val="22"/>
          <w:lang w:eastAsia="x-none"/>
        </w:rPr>
      </w:pPr>
    </w:p>
    <w:p w14:paraId="52C3D9E4" w14:textId="77777777" w:rsidR="00470670" w:rsidRDefault="00494881">
      <w:pPr>
        <w:spacing w:line="276" w:lineRule="auto"/>
        <w:ind w:left="1800"/>
        <w:rPr>
          <w:rFonts w:ascii="Arial" w:hAnsi="Arial" w:cs="Arial"/>
          <w:b/>
          <w:sz w:val="22"/>
          <w:szCs w:val="22"/>
          <w:lang w:eastAsia="x-none"/>
        </w:rPr>
      </w:pPr>
      <w:r>
        <w:rPr>
          <w:rFonts w:ascii="Arial" w:hAnsi="Arial" w:cs="Arial"/>
          <w:b/>
          <w:sz w:val="22"/>
          <w:szCs w:val="22"/>
          <w:lang w:eastAsia="x-none"/>
        </w:rPr>
        <w:t>Area Delivery Network Upgrades (ADNUs)</w:t>
      </w:r>
      <w:r>
        <w:rPr>
          <w:rFonts w:ascii="Arial" w:hAnsi="Arial" w:cs="Arial"/>
          <w:sz w:val="22"/>
          <w:szCs w:val="22"/>
          <w:vertAlign w:val="superscript"/>
          <w:lang w:eastAsia="x-none"/>
        </w:rPr>
        <w:footnoteReference w:id="36"/>
      </w:r>
    </w:p>
    <w:p w14:paraId="52C3D9E5" w14:textId="77777777" w:rsidR="00470670" w:rsidRDefault="00470670">
      <w:pPr>
        <w:spacing w:line="276" w:lineRule="auto"/>
        <w:ind w:left="1800"/>
        <w:rPr>
          <w:rFonts w:ascii="Arial" w:hAnsi="Arial" w:cs="Arial"/>
          <w:sz w:val="22"/>
          <w:szCs w:val="22"/>
          <w:lang w:eastAsia="x-none"/>
        </w:rPr>
      </w:pPr>
    </w:p>
    <w:p w14:paraId="52C3D9E6" w14:textId="77777777" w:rsidR="00470670" w:rsidRDefault="00494881">
      <w:pPr>
        <w:spacing w:line="276" w:lineRule="auto"/>
        <w:ind w:left="1800"/>
        <w:rPr>
          <w:rFonts w:ascii="Arial" w:hAnsi="Arial" w:cs="Arial"/>
          <w:sz w:val="22"/>
          <w:szCs w:val="22"/>
          <w:lang w:eastAsia="x-none"/>
        </w:rPr>
      </w:pPr>
      <w:r>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  Based on such facility cost estimates, the CAISO will calculate a rate for ADNU costs equal to the facility cost estimate divided by the additional amount of Deliverability targeted in the study. The Phase I Interconnection Studies shall provide a cost estimate for each Interconnection Customer which equals the rate multiplied by the requested deliverable MW capacity of the Generating Facility in the Interconnection Request.</w:t>
      </w:r>
    </w:p>
    <w:p w14:paraId="52C3D9E7" w14:textId="77777777" w:rsidR="00470670" w:rsidRDefault="00470670">
      <w:pPr>
        <w:spacing w:line="276" w:lineRule="auto"/>
        <w:ind w:left="1800"/>
        <w:rPr>
          <w:rFonts w:ascii="Arial" w:hAnsi="Arial" w:cs="Arial"/>
          <w:sz w:val="22"/>
          <w:szCs w:val="22"/>
          <w:lang w:eastAsia="x-none"/>
        </w:rPr>
      </w:pPr>
    </w:p>
    <w:p w14:paraId="52C3D9E8" w14:textId="77777777" w:rsidR="00470670" w:rsidRDefault="00470670">
      <w:pPr>
        <w:spacing w:line="276" w:lineRule="auto"/>
        <w:ind w:left="1440"/>
        <w:rPr>
          <w:rFonts w:ascii="Arial" w:hAnsi="Arial" w:cs="Arial"/>
          <w:sz w:val="22"/>
          <w:szCs w:val="22"/>
          <w:lang w:eastAsia="x-none"/>
        </w:rPr>
      </w:pPr>
    </w:p>
    <w:p w14:paraId="52C3D9E9" w14:textId="77777777" w:rsidR="00470670" w:rsidRDefault="00494881">
      <w:pPr>
        <w:spacing w:line="276" w:lineRule="auto"/>
        <w:ind w:left="1440"/>
        <w:rPr>
          <w:rFonts w:ascii="Arial" w:hAnsi="Arial" w:cs="Arial"/>
          <w:b/>
          <w:sz w:val="22"/>
          <w:szCs w:val="22"/>
          <w:lang w:eastAsia="x-none"/>
        </w:rPr>
      </w:pPr>
      <w:r>
        <w:rPr>
          <w:rFonts w:ascii="Arial" w:hAnsi="Arial" w:cs="Arial"/>
          <w:b/>
          <w:sz w:val="22"/>
          <w:szCs w:val="22"/>
          <w:lang w:eastAsia="x-none"/>
        </w:rPr>
        <w:t>Off Peak Deliverability Assessment for Information Only</w:t>
      </w:r>
    </w:p>
    <w:p w14:paraId="52C3D9EA" w14:textId="77777777" w:rsidR="00470670" w:rsidRDefault="00470670">
      <w:pPr>
        <w:spacing w:line="276" w:lineRule="auto"/>
        <w:ind w:left="1440"/>
        <w:rPr>
          <w:rFonts w:ascii="Arial" w:hAnsi="Arial" w:cs="Arial"/>
          <w:sz w:val="22"/>
          <w:szCs w:val="22"/>
          <w:lang w:eastAsia="x-none"/>
        </w:rPr>
      </w:pPr>
    </w:p>
    <w:p w14:paraId="52C3D9EB"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 xml:space="preserve">The transmission upgrades identified in the Off-Peak Deliverability Assessment shall comprise those needed for the full maximum megawatt electrical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t>
      </w:r>
    </w:p>
    <w:p w14:paraId="52C3D9EC" w14:textId="77777777" w:rsidR="00470670" w:rsidRDefault="00470670">
      <w:pPr>
        <w:spacing w:line="276" w:lineRule="auto"/>
        <w:ind w:left="1440"/>
        <w:rPr>
          <w:rFonts w:ascii="Arial" w:hAnsi="Arial" w:cs="Arial"/>
          <w:sz w:val="22"/>
          <w:szCs w:val="22"/>
          <w:lang w:eastAsia="x-none"/>
        </w:rPr>
      </w:pPr>
    </w:p>
    <w:p w14:paraId="52C3D9ED"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 xml:space="preserve">The CAISO performs the Off-Peak Deliverability Assessment for Interconnection Customer informational purposes only, and any such upgrades identified in the Off-Peak Deliverability Assessment as part of the Phase I Interconnection Study shall be estimated in accordance with GIDAP Section 6.4. The estimated costs of such upgrades identified in the assessment will be referred to as “off peak Deliverability transmission upgrades,' the description of such upgrades in any report will be conceptual in nature, and such transmission upgrades will not be included in a plan of service within the applicable Interconnection Study report. </w:t>
      </w:r>
    </w:p>
    <w:p w14:paraId="52C3D9EE" w14:textId="77777777" w:rsidR="00470670" w:rsidRDefault="00470670">
      <w:pPr>
        <w:spacing w:line="276" w:lineRule="auto"/>
        <w:ind w:left="1440"/>
        <w:rPr>
          <w:rFonts w:ascii="Arial" w:hAnsi="Arial" w:cs="Arial"/>
          <w:sz w:val="22"/>
          <w:szCs w:val="22"/>
          <w:lang w:eastAsia="x-none"/>
        </w:rPr>
      </w:pPr>
    </w:p>
    <w:p w14:paraId="52C3D9EF"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 xml:space="preserve">The costs of transmission upgrades identified in the Off-Peak Deliverability Assessment performed during the course of the Phase I Interconnection Study are estimated in accordance with Section 6.4 and GIDAP BPM Section 6.1.3.  However, because these transmission upgrades shall be conceptual in nature only these upgrades shall be treated as follows: </w:t>
      </w:r>
    </w:p>
    <w:p w14:paraId="52C3D9F0" w14:textId="77777777" w:rsidR="00470670" w:rsidRDefault="00470670">
      <w:pPr>
        <w:spacing w:line="276" w:lineRule="auto"/>
        <w:ind w:left="1440"/>
        <w:rPr>
          <w:rFonts w:ascii="Arial" w:hAnsi="Arial" w:cs="Arial"/>
          <w:sz w:val="22"/>
          <w:szCs w:val="22"/>
          <w:lang w:eastAsia="x-none"/>
        </w:rPr>
      </w:pPr>
    </w:p>
    <w:p w14:paraId="52C3D9F1" w14:textId="77777777" w:rsidR="00470670" w:rsidRDefault="00494881">
      <w:pPr>
        <w:numPr>
          <w:ilvl w:val="0"/>
          <w:numId w:val="28"/>
        </w:numPr>
        <w:spacing w:line="276" w:lineRule="auto"/>
        <w:rPr>
          <w:rFonts w:ascii="Arial" w:hAnsi="Arial" w:cs="Arial"/>
          <w:sz w:val="22"/>
          <w:szCs w:val="22"/>
          <w:lang w:eastAsia="x-none"/>
        </w:rPr>
      </w:pPr>
      <w:r>
        <w:rPr>
          <w:rFonts w:ascii="Arial" w:hAnsi="Arial" w:cs="Arial"/>
          <w:sz w:val="22"/>
          <w:szCs w:val="22"/>
          <w:lang w:eastAsia="x-none"/>
        </w:rPr>
        <w:t xml:space="preserve">these transmission upgrades will not be required for the proposed Generating Facility (or proposed increase in capacity) that is the subject to the Interconnection Request to achieve Full Capacity or Partial Capacity Deliverability Status; </w:t>
      </w:r>
    </w:p>
    <w:p w14:paraId="52C3D9F2" w14:textId="77777777" w:rsidR="00470670" w:rsidRDefault="00470670">
      <w:pPr>
        <w:spacing w:line="276" w:lineRule="auto"/>
        <w:ind w:left="2160"/>
        <w:rPr>
          <w:rFonts w:ascii="Arial" w:hAnsi="Arial" w:cs="Arial"/>
          <w:sz w:val="22"/>
          <w:szCs w:val="22"/>
          <w:lang w:eastAsia="x-none"/>
        </w:rPr>
      </w:pPr>
    </w:p>
    <w:p w14:paraId="52C3D9F3" w14:textId="77777777" w:rsidR="00470670" w:rsidRDefault="00494881">
      <w:pPr>
        <w:numPr>
          <w:ilvl w:val="0"/>
          <w:numId w:val="28"/>
        </w:numPr>
        <w:spacing w:line="276" w:lineRule="auto"/>
        <w:rPr>
          <w:rFonts w:ascii="Arial" w:hAnsi="Arial" w:cs="Arial"/>
          <w:sz w:val="22"/>
          <w:szCs w:val="22"/>
          <w:lang w:eastAsia="x-none"/>
        </w:rPr>
      </w:pPr>
      <w:r>
        <w:rPr>
          <w:rFonts w:ascii="Arial" w:hAnsi="Arial" w:cs="Arial"/>
          <w:sz w:val="22"/>
          <w:szCs w:val="22"/>
          <w:lang w:eastAsia="x-none"/>
        </w:rPr>
        <w:t xml:space="preserve">the estimated costs for these transmission upgrades shall not be assigned to any Interconnection Customer in an Interconnection Study report, and such costs shall not be considered in determining the cost responsibility or maximum cost responsibility of the Interconnection Customer for Network Upgrades or in determining the Interconnection Financial Security that an Interconnection Customer must post under GIDAP Section 11 and GIDAP BPM Section 8; and </w:t>
      </w:r>
    </w:p>
    <w:p w14:paraId="52C3D9F4" w14:textId="77777777" w:rsidR="00470670" w:rsidRDefault="00470670">
      <w:pPr>
        <w:spacing w:line="276" w:lineRule="auto"/>
        <w:ind w:left="2160"/>
        <w:rPr>
          <w:rFonts w:ascii="Arial" w:hAnsi="Arial" w:cs="Arial"/>
          <w:sz w:val="22"/>
          <w:szCs w:val="22"/>
          <w:lang w:eastAsia="x-none"/>
        </w:rPr>
      </w:pPr>
    </w:p>
    <w:p w14:paraId="52C3D9F5" w14:textId="77777777" w:rsidR="00470670" w:rsidRDefault="00494881">
      <w:pPr>
        <w:numPr>
          <w:ilvl w:val="0"/>
          <w:numId w:val="28"/>
        </w:numPr>
        <w:spacing w:line="276" w:lineRule="auto"/>
        <w:rPr>
          <w:rFonts w:ascii="Arial" w:hAnsi="Arial" w:cs="Arial"/>
          <w:sz w:val="22"/>
          <w:szCs w:val="22"/>
          <w:lang w:eastAsia="x-none"/>
        </w:rPr>
      </w:pPr>
      <w:r>
        <w:rPr>
          <w:rFonts w:ascii="Arial" w:hAnsi="Arial" w:cs="Arial"/>
          <w:sz w:val="22"/>
          <w:szCs w:val="22"/>
          <w:lang w:eastAsia="x-none"/>
        </w:rPr>
        <w:t>the applicable Participating TO(s) shall not be responsible for financing or constructing such transmission upgrades.</w:t>
      </w:r>
    </w:p>
    <w:p w14:paraId="52C3D9F6" w14:textId="77777777" w:rsidR="00470670" w:rsidRDefault="00470670">
      <w:pPr>
        <w:spacing w:line="276" w:lineRule="auto"/>
        <w:ind w:left="2160"/>
        <w:rPr>
          <w:rFonts w:ascii="Arial" w:hAnsi="Arial" w:cs="Arial"/>
          <w:sz w:val="22"/>
          <w:szCs w:val="22"/>
          <w:lang w:eastAsia="x-none"/>
        </w:rPr>
      </w:pPr>
    </w:p>
    <w:p w14:paraId="52C3D9F7" w14:textId="77777777" w:rsidR="00470670" w:rsidRDefault="00494881">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eastAsia="x-none"/>
        </w:rPr>
        <w:t xml:space="preserve">Identification of and Cost Allocation for Participating TO’s </w:t>
      </w:r>
      <w:r>
        <w:rPr>
          <w:rFonts w:ascii="Arial" w:hAnsi="Arial"/>
          <w:b/>
          <w:bCs/>
          <w:iCs/>
          <w:sz w:val="22"/>
          <w:szCs w:val="22"/>
          <w:lang w:val="x-none" w:eastAsia="x-none"/>
        </w:rPr>
        <w:t xml:space="preserve">Interconnection Facilities </w:t>
      </w:r>
    </w:p>
    <w:p w14:paraId="52C3D9F8" w14:textId="77777777" w:rsidR="00470670" w:rsidRDefault="00470670">
      <w:pPr>
        <w:rPr>
          <w:lang w:eastAsia="x-none"/>
        </w:rPr>
      </w:pPr>
    </w:p>
    <w:p w14:paraId="52C3D9F9"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lang w:eastAsia="x-none"/>
        </w:rPr>
        <w:t xml:space="preserve">As part of the Phase I studies, the Participating TO will identify the required Participating TO’s Interconnection Facilities associated with each Interconnection Request.  The cost for these identified Interconnection Facilities will be estimated in accordance with GIDAP Section 6.4 and GIDAP BPM Section 6.1.3 and included in the Phase I Interconnection Study report.  </w:t>
      </w:r>
    </w:p>
    <w:p w14:paraId="52C3D9FA" w14:textId="77777777" w:rsidR="00470670" w:rsidRDefault="00470670">
      <w:pPr>
        <w:spacing w:line="276" w:lineRule="auto"/>
        <w:ind w:left="1440"/>
        <w:rPr>
          <w:rFonts w:ascii="Arial" w:hAnsi="Arial" w:cs="Arial"/>
          <w:sz w:val="22"/>
          <w:szCs w:val="22"/>
          <w:lang w:eastAsia="x-none"/>
        </w:rPr>
      </w:pPr>
    </w:p>
    <w:p w14:paraId="52C3D9FB"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93" w:name="_Toc350752787"/>
      <w:bookmarkStart w:id="1494" w:name="_Toc9517757"/>
      <w:r>
        <w:rPr>
          <w:rFonts w:ascii="Arial" w:hAnsi="Arial"/>
          <w:b/>
          <w:bCs/>
          <w:sz w:val="22"/>
          <w:szCs w:val="22"/>
          <w:lang w:val="x-none" w:eastAsia="x-none"/>
        </w:rPr>
        <w:t>Phase I Cost Responsibility</w:t>
      </w:r>
      <w:r>
        <w:rPr>
          <w:rFonts w:ascii="Arial" w:hAnsi="Arial"/>
          <w:b/>
          <w:bCs/>
          <w:sz w:val="22"/>
          <w:szCs w:val="22"/>
          <w:vertAlign w:val="superscript"/>
          <w:lang w:val="x-none" w:eastAsia="x-none"/>
        </w:rPr>
        <w:footnoteReference w:id="37"/>
      </w:r>
      <w:bookmarkEnd w:id="1493"/>
      <w:bookmarkEnd w:id="1494"/>
    </w:p>
    <w:p w14:paraId="52C3D9FC" w14:textId="77777777" w:rsidR="00470670" w:rsidRDefault="00470670">
      <w:pPr>
        <w:spacing w:line="276" w:lineRule="auto"/>
        <w:ind w:left="1440"/>
        <w:rPr>
          <w:rFonts w:ascii="Arial" w:hAnsi="Arial" w:cs="Arial"/>
          <w:sz w:val="22"/>
          <w:szCs w:val="22"/>
          <w:lang w:eastAsia="x-none"/>
        </w:rPr>
      </w:pPr>
    </w:p>
    <w:p w14:paraId="52C3D9FD"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Under the GIDAP Cluster Study Process track, the maximum cost responsibility assigned to the Interconnection Customer for Network Upgrades is the lower of the cost estimates determined through the Phase I Interconnection Studies or the cost estimates determined through the Phase II Interconnection Studies.</w:t>
      </w:r>
    </w:p>
    <w:p w14:paraId="52C3D9FE" w14:textId="77777777" w:rsidR="00470670" w:rsidRDefault="00470670">
      <w:pPr>
        <w:spacing w:line="276" w:lineRule="auto"/>
        <w:ind w:left="1080"/>
        <w:rPr>
          <w:rFonts w:ascii="Arial" w:hAnsi="Arial" w:cs="Arial"/>
          <w:sz w:val="22"/>
          <w:szCs w:val="22"/>
          <w:lang w:eastAsia="x-none"/>
        </w:rPr>
      </w:pPr>
    </w:p>
    <w:p w14:paraId="52C3D9FF"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Until such time as the Phase II Interconnection Study report is issued to the Interconnection Customer, the costs assigned to Interconnection Customers for the RNUs and LDNUs in the Phase I Interconnection Study report shall establish the maximum value for:</w:t>
      </w:r>
    </w:p>
    <w:p w14:paraId="52C3DA00"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A01" w14:textId="77777777" w:rsidR="00470670" w:rsidRDefault="00494881">
      <w:pPr>
        <w:numPr>
          <w:ilvl w:val="1"/>
          <w:numId w:val="31"/>
        </w:num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color w:val="000000"/>
          <w:sz w:val="22"/>
          <w:szCs w:val="22"/>
        </w:rPr>
        <w:t>each Interconnection Customer's cost responsibility; and</w:t>
      </w:r>
    </w:p>
    <w:p w14:paraId="52C3DA02" w14:textId="77777777" w:rsidR="00470670" w:rsidRDefault="00470670">
      <w:pPr>
        <w:autoSpaceDE w:val="0"/>
        <w:autoSpaceDN w:val="0"/>
        <w:adjustRightInd w:val="0"/>
        <w:spacing w:line="276" w:lineRule="auto"/>
        <w:ind w:left="2160"/>
        <w:rPr>
          <w:rFonts w:ascii="Arial" w:eastAsia="Calibri" w:hAnsi="Arial" w:cs="Arial"/>
          <w:color w:val="000000"/>
          <w:sz w:val="22"/>
          <w:szCs w:val="22"/>
        </w:rPr>
      </w:pPr>
    </w:p>
    <w:p w14:paraId="52C3DA03" w14:textId="77777777" w:rsidR="00470670" w:rsidRDefault="00494881">
      <w:pPr>
        <w:numPr>
          <w:ilvl w:val="1"/>
          <w:numId w:val="31"/>
        </w:num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the initial posting of Interconnection Financial Security required from each Interconnection Customer under GIDAP Section 11.2 and GIDAP BPM Section 8.3 for such Network Upgrades. </w:t>
      </w:r>
    </w:p>
    <w:p w14:paraId="52C3DA04" w14:textId="77777777" w:rsidR="00470670" w:rsidRDefault="00470670">
      <w:pPr>
        <w:pStyle w:val="ListParagraph"/>
        <w:rPr>
          <w:rFonts w:cs="Arial"/>
          <w:color w:val="000000"/>
          <w:szCs w:val="22"/>
        </w:rPr>
      </w:pPr>
    </w:p>
    <w:p w14:paraId="52C3DA05"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The</w:t>
      </w:r>
      <w:r>
        <w:rPr>
          <w:rFonts w:ascii="Arial" w:hAnsi="Arial" w:cs="Arial"/>
          <w:sz w:val="22"/>
          <w:szCs w:val="22"/>
        </w:rPr>
        <w:t xml:space="preserve"> Interconnection Customer’s maximum cost responsibility for RNUs and LDNUs shall be subject to further adjustment based on the results of the annual reassessment process, as set forth in GIDAP BPM Section 6.2.6.2.</w:t>
      </w:r>
    </w:p>
    <w:p w14:paraId="52C3DA06" w14:textId="77777777" w:rsidR="00470670" w:rsidRDefault="00470670">
      <w:pPr>
        <w:autoSpaceDE w:val="0"/>
        <w:autoSpaceDN w:val="0"/>
        <w:adjustRightInd w:val="0"/>
        <w:spacing w:line="276" w:lineRule="auto"/>
        <w:rPr>
          <w:rFonts w:ascii="Arial" w:eastAsia="Calibri" w:hAnsi="Arial" w:cs="Arial"/>
          <w:color w:val="000000"/>
          <w:sz w:val="22"/>
          <w:szCs w:val="22"/>
        </w:rPr>
      </w:pPr>
    </w:p>
    <w:p w14:paraId="52C3DA07" w14:textId="77777777" w:rsidR="00470670" w:rsidRDefault="00494881">
      <w:pPr>
        <w:autoSpaceDE w:val="0"/>
        <w:autoSpaceDN w:val="0"/>
        <w:adjustRightInd w:val="0"/>
        <w:spacing w:line="276" w:lineRule="auto"/>
        <w:ind w:left="1080"/>
        <w:rPr>
          <w:rFonts w:ascii="Arial" w:eastAsia="Arial" w:hAnsi="Arial" w:cs="Arial"/>
          <w:color w:val="000000"/>
          <w:sz w:val="22"/>
          <w:szCs w:val="22"/>
        </w:rPr>
      </w:pPr>
      <w:r>
        <w:rPr>
          <w:rFonts w:ascii="Arial" w:eastAsia="Arial" w:hAnsi="Arial" w:cs="Arial"/>
          <w:color w:val="000000"/>
          <w:sz w:val="22"/>
          <w:szCs w:val="22"/>
        </w:rPr>
        <w:t>Interconnection Customers selecting Option (A) do not post Interconnection Financial Security for ADNUs.  The cost estimate provided in the Phase I Interconnection Studies establishes the basis for the initial Interconnection Financial Security Posting under GIDAP Section 11.2 for Interconnection Customers selecting Option (B).  The Phase II Interconnection Studies shall refresh the cost estimate for ADNUs and shall provide the basis for second and third Interconnection Financial Postings as specified in GIDAP Section 11.</w:t>
      </w:r>
    </w:p>
    <w:p w14:paraId="52C3DA08" w14:textId="77777777" w:rsidR="00470670" w:rsidRDefault="00470670">
      <w:pPr>
        <w:autoSpaceDE w:val="0"/>
        <w:autoSpaceDN w:val="0"/>
        <w:adjustRightInd w:val="0"/>
        <w:spacing w:line="276" w:lineRule="auto"/>
        <w:ind w:left="1080"/>
        <w:rPr>
          <w:rFonts w:ascii="Arial" w:eastAsia="Arial" w:hAnsi="Arial" w:cs="Arial"/>
          <w:color w:val="000000"/>
          <w:sz w:val="22"/>
          <w:szCs w:val="22"/>
        </w:rPr>
      </w:pPr>
    </w:p>
    <w:p w14:paraId="52C3DA09" w14:textId="77777777" w:rsidR="00470670" w:rsidRDefault="00494881">
      <w:pPr>
        <w:autoSpaceDE w:val="0"/>
        <w:autoSpaceDN w:val="0"/>
        <w:adjustRightInd w:val="0"/>
        <w:spacing w:line="276" w:lineRule="auto"/>
        <w:ind w:left="1080"/>
        <w:rPr>
          <w:rFonts w:ascii="Arial" w:eastAsia="Arial" w:hAnsi="Arial" w:cs="Arial"/>
          <w:color w:val="000000"/>
          <w:sz w:val="22"/>
          <w:szCs w:val="22"/>
        </w:rPr>
      </w:pPr>
      <w:r>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 However, subsequent to the Interconnection Customer’s receipt of its Phase II Interconnection Study report, an Interconnection Customer having selected Option (B) may have its ADNUs adjusted in the reassessment process undertaken under GIDAP Section 7.4.  Accordingly, for such Interconnection Customers, the most recent annual reassessment undertaken under GIDAP Section 7.4 shall provide the most recent cost estimates for the Interconnection Customer’s ADNUs.</w:t>
      </w:r>
    </w:p>
    <w:p w14:paraId="52C3DA0A" w14:textId="77777777" w:rsidR="00470670" w:rsidRDefault="00470670">
      <w:pPr>
        <w:autoSpaceDE w:val="0"/>
        <w:autoSpaceDN w:val="0"/>
        <w:adjustRightInd w:val="0"/>
        <w:spacing w:line="276" w:lineRule="auto"/>
        <w:rPr>
          <w:rFonts w:ascii="Arial" w:eastAsia="Calibri" w:hAnsi="Arial" w:cs="Arial"/>
          <w:color w:val="000000"/>
          <w:sz w:val="22"/>
          <w:szCs w:val="22"/>
        </w:rPr>
      </w:pPr>
    </w:p>
    <w:p w14:paraId="52C3DA0B"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In contrast to the cost estimation for RNUs and LDNUs, which results in a “cost cap” for the Interconnection Customer’s maximum cost responsibility, GIDAP cost estimation for Interconnection Facilities yields estimates with no cost responsibility cap.  Accordingly, the costs for the Participating TO’s Interconnection Facilities estimated in the Phase I and Phase II Interconnection Studies are estimates only that establish the basis for Interconnection Financial Security posting amounts.  Interconnection Customers’ cost responsibility for Interconnection Facilities extends to the actual costs for such facilities.</w:t>
      </w:r>
    </w:p>
    <w:p w14:paraId="52C3DA0C" w14:textId="77777777" w:rsidR="00470670" w:rsidRDefault="00470670">
      <w:pPr>
        <w:spacing w:line="276" w:lineRule="auto"/>
        <w:ind w:left="1080"/>
        <w:rPr>
          <w:rFonts w:ascii="Arial" w:hAnsi="Arial" w:cs="Arial"/>
          <w:sz w:val="22"/>
          <w:szCs w:val="22"/>
          <w:lang w:eastAsia="x-none"/>
        </w:rPr>
      </w:pPr>
    </w:p>
    <w:p w14:paraId="52C3DA0D"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The Phase I Interconnection Study report shall set forth the applicable cost estimates for RNUs, LDNUs, ADNUs and Participating TO’s Interconnection Facilities that shall be the basis for the initial Interconnection Financial Security posting under GIDAP Section 11.2 and GIDAP BPM Section 8.3. </w:t>
      </w:r>
    </w:p>
    <w:p w14:paraId="52C3DA0E" w14:textId="77777777" w:rsidR="00470670" w:rsidRDefault="00470670">
      <w:pPr>
        <w:spacing w:line="276" w:lineRule="auto"/>
        <w:ind w:left="1440"/>
        <w:rPr>
          <w:rFonts w:ascii="Arial" w:hAnsi="Arial" w:cs="Arial"/>
          <w:sz w:val="22"/>
          <w:szCs w:val="22"/>
          <w:lang w:eastAsia="x-none"/>
        </w:rPr>
      </w:pPr>
    </w:p>
    <w:p w14:paraId="52C3DA0F"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95" w:name="_Toc350752788"/>
      <w:bookmarkStart w:id="1496" w:name="_Toc9517758"/>
      <w:r>
        <w:rPr>
          <w:rFonts w:ascii="Arial" w:hAnsi="Arial"/>
          <w:b/>
          <w:bCs/>
          <w:sz w:val="22"/>
          <w:szCs w:val="22"/>
          <w:lang w:eastAsia="x-none"/>
        </w:rPr>
        <w:t xml:space="preserve">Contents of </w:t>
      </w:r>
      <w:r>
        <w:rPr>
          <w:rFonts w:ascii="Arial" w:hAnsi="Arial"/>
          <w:b/>
          <w:bCs/>
          <w:sz w:val="22"/>
          <w:szCs w:val="22"/>
          <w:lang w:val="x-none" w:eastAsia="x-none"/>
        </w:rPr>
        <w:t xml:space="preserve">Phase I </w:t>
      </w:r>
      <w:r>
        <w:rPr>
          <w:rFonts w:ascii="Arial" w:hAnsi="Arial"/>
          <w:b/>
          <w:bCs/>
          <w:sz w:val="22"/>
          <w:szCs w:val="22"/>
          <w:lang w:eastAsia="x-none"/>
        </w:rPr>
        <w:t xml:space="preserve">Interconnection </w:t>
      </w:r>
      <w:r>
        <w:rPr>
          <w:rFonts w:ascii="Arial" w:hAnsi="Arial"/>
          <w:b/>
          <w:bCs/>
          <w:sz w:val="22"/>
          <w:szCs w:val="22"/>
          <w:lang w:val="x-none" w:eastAsia="x-none"/>
        </w:rPr>
        <w:t>Study Report</w:t>
      </w:r>
      <w:bookmarkEnd w:id="1495"/>
      <w:bookmarkEnd w:id="1496"/>
    </w:p>
    <w:p w14:paraId="52C3DA10" w14:textId="77777777" w:rsidR="00470670" w:rsidRDefault="00470670">
      <w:pPr>
        <w:rPr>
          <w:lang w:eastAsia="x-none"/>
        </w:rPr>
      </w:pPr>
    </w:p>
    <w:p w14:paraId="52C3DA11" w14:textId="77777777" w:rsidR="00470670" w:rsidRDefault="00494881">
      <w:pPr>
        <w:ind w:left="1080"/>
        <w:rPr>
          <w:rFonts w:ascii="Arial" w:hAnsi="Arial" w:cs="Arial"/>
          <w:sz w:val="22"/>
          <w:szCs w:val="22"/>
          <w:lang w:eastAsia="x-none"/>
        </w:rPr>
      </w:pPr>
      <w:r>
        <w:rPr>
          <w:rFonts w:ascii="Arial" w:hAnsi="Arial" w:cs="Arial"/>
          <w:sz w:val="22"/>
          <w:szCs w:val="22"/>
          <w:lang w:eastAsia="x-none"/>
        </w:rPr>
        <w:t>Below is a general list of report information that may be included as part of the Phase I Interconnection Study reports.  The list may not be a comprehensive list of all the possible types of data as each project can have unique circumstances. The content of information in Phase I Interconnection Study reports will vary from project to project.</w:t>
      </w:r>
    </w:p>
    <w:p w14:paraId="52C3DA12" w14:textId="77777777" w:rsidR="00470670" w:rsidRDefault="00470670">
      <w:pPr>
        <w:ind w:left="1080"/>
        <w:rPr>
          <w:rFonts w:ascii="Arial" w:hAnsi="Arial" w:cs="Arial"/>
          <w:sz w:val="22"/>
          <w:szCs w:val="22"/>
          <w:lang w:eastAsia="x-none"/>
        </w:rPr>
      </w:pPr>
    </w:p>
    <w:p w14:paraId="52C3DA13"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Generator interconnection data</w:t>
      </w:r>
    </w:p>
    <w:p w14:paraId="52C3DA14"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Study scopes and assumptions</w:t>
      </w:r>
    </w:p>
    <w:p w14:paraId="52C3DA15"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Deliverability assessment</w:t>
      </w:r>
    </w:p>
    <w:p w14:paraId="52C3DA16"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Power flow analysis</w:t>
      </w:r>
    </w:p>
    <w:p w14:paraId="52C3DA17"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Reactive power deficiency analysis</w:t>
      </w:r>
    </w:p>
    <w:p w14:paraId="52C3DA18"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Transient stability evaluation</w:t>
      </w:r>
    </w:p>
    <w:p w14:paraId="52C3DA19"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Short circuit duty analysis</w:t>
      </w:r>
    </w:p>
    <w:p w14:paraId="52C3DA1A"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Preliminary protection requirement</w:t>
      </w:r>
    </w:p>
    <w:p w14:paraId="52C3DA1B"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Interconnection plan of service requirements</w:t>
      </w:r>
    </w:p>
    <w:p w14:paraId="52C3DA1C"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Network upgrade requirements</w:t>
      </w:r>
    </w:p>
    <w:p w14:paraId="52C3DA1D"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Identify Potentially Affected Systems</w:t>
      </w:r>
    </w:p>
    <w:p w14:paraId="52C3DA1E"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Substation and transmission work scope and estimate</w:t>
      </w:r>
    </w:p>
    <w:p w14:paraId="52C3DA1F"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Upgrades scopes, cost estimates and construction schedule estimates</w:t>
      </w:r>
    </w:p>
    <w:p w14:paraId="52C3DA20" w14:textId="77777777" w:rsidR="00470670" w:rsidRDefault="00470670">
      <w:pPr>
        <w:rPr>
          <w:lang w:eastAsia="x-none"/>
        </w:rPr>
      </w:pPr>
    </w:p>
    <w:p w14:paraId="52C3DA21" w14:textId="77777777" w:rsidR="00470670" w:rsidRDefault="00494881">
      <w:pPr>
        <w:pStyle w:val="Heading3"/>
        <w:ind w:left="1440"/>
        <w:rPr>
          <w:b w:val="0"/>
          <w:bCs w:val="0"/>
        </w:rPr>
      </w:pPr>
      <w:bookmarkStart w:id="1497" w:name="_Toc350752789"/>
      <w:bookmarkStart w:id="1498" w:name="_Toc9517759"/>
      <w:r>
        <w:rPr>
          <w:b w:val="0"/>
          <w:bCs w:val="0"/>
        </w:rPr>
        <w:t>Phase I Interconnection Study Results Meetings</w:t>
      </w:r>
      <w:r>
        <w:rPr>
          <w:b w:val="0"/>
          <w:bCs w:val="0"/>
          <w:vertAlign w:val="superscript"/>
        </w:rPr>
        <w:footnoteReference w:id="38"/>
      </w:r>
      <w:bookmarkEnd w:id="1497"/>
      <w:bookmarkEnd w:id="1498"/>
    </w:p>
    <w:p w14:paraId="52C3DA22" w14:textId="77777777" w:rsidR="00470670" w:rsidRDefault="00470670">
      <w:pPr>
        <w:rPr>
          <w:lang w:eastAsia="x-none"/>
        </w:rPr>
      </w:pPr>
    </w:p>
    <w:p w14:paraId="52C3DA23" w14:textId="77777777" w:rsidR="00470670" w:rsidRDefault="00494881">
      <w:pPr>
        <w:spacing w:line="276" w:lineRule="auto"/>
        <w:ind w:left="720"/>
        <w:rPr>
          <w:rFonts w:ascii="Arial" w:hAnsi="Arial" w:cs="Arial"/>
          <w:sz w:val="22"/>
          <w:szCs w:val="22"/>
          <w:lang w:eastAsia="x-none"/>
        </w:rPr>
      </w:pPr>
      <w:r>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assigned cost responsibility, modifications, change in Commercial Operation Date (COD), and other possible changes addressed in GIP BPM Section 7. </w:t>
      </w:r>
    </w:p>
    <w:p w14:paraId="52C3DA24" w14:textId="77777777" w:rsidR="00470670" w:rsidRDefault="00470670">
      <w:pPr>
        <w:spacing w:line="276" w:lineRule="auto"/>
        <w:ind w:left="720"/>
        <w:rPr>
          <w:rFonts w:ascii="Arial" w:hAnsi="Arial" w:cs="Arial"/>
          <w:sz w:val="22"/>
          <w:szCs w:val="22"/>
          <w:lang w:eastAsia="x-none"/>
        </w:rPr>
      </w:pPr>
    </w:p>
    <w:p w14:paraId="52C3DA25"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499" w:name="_Toc350752790"/>
      <w:bookmarkStart w:id="1500" w:name="_Toc9517760"/>
      <w:r>
        <w:rPr>
          <w:rFonts w:ascii="Arial" w:hAnsi="Arial"/>
          <w:b/>
          <w:bCs/>
          <w:sz w:val="22"/>
          <w:szCs w:val="22"/>
          <w:lang w:val="x-none" w:eastAsia="x-none"/>
        </w:rPr>
        <w:t xml:space="preserve">Interconnection Customer Comments on Phase I </w:t>
      </w:r>
      <w:r>
        <w:rPr>
          <w:rFonts w:ascii="Arial" w:hAnsi="Arial"/>
          <w:b/>
          <w:bCs/>
          <w:sz w:val="22"/>
          <w:szCs w:val="22"/>
          <w:lang w:eastAsia="x-none"/>
        </w:rPr>
        <w:t xml:space="preserve">Interconnection Study </w:t>
      </w:r>
      <w:r>
        <w:rPr>
          <w:rFonts w:ascii="Arial" w:hAnsi="Arial"/>
          <w:b/>
          <w:bCs/>
          <w:sz w:val="22"/>
          <w:szCs w:val="22"/>
          <w:lang w:val="x-none" w:eastAsia="x-none"/>
        </w:rPr>
        <w:t>Report</w:t>
      </w:r>
      <w:r>
        <w:rPr>
          <w:rFonts w:ascii="Arial" w:hAnsi="Arial"/>
          <w:b/>
          <w:bCs/>
          <w:sz w:val="22"/>
          <w:szCs w:val="22"/>
          <w:vertAlign w:val="superscript"/>
          <w:lang w:val="x-none" w:eastAsia="x-none"/>
        </w:rPr>
        <w:footnoteReference w:id="39"/>
      </w:r>
      <w:bookmarkEnd w:id="1499"/>
      <w:bookmarkEnd w:id="1500"/>
    </w:p>
    <w:p w14:paraId="52C3DA26" w14:textId="77777777" w:rsidR="00470670" w:rsidRDefault="00470670">
      <w:pPr>
        <w:rPr>
          <w:rFonts w:ascii="Arial" w:hAnsi="Arial" w:cs="Arial"/>
          <w:lang w:eastAsia="x-none"/>
        </w:rPr>
      </w:pPr>
    </w:p>
    <w:p w14:paraId="52C3DA27"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  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52C3DA28" w14:textId="77777777" w:rsidR="00470670" w:rsidRDefault="00470670">
      <w:pPr>
        <w:spacing w:line="276" w:lineRule="auto"/>
        <w:ind w:left="1080"/>
        <w:rPr>
          <w:rFonts w:ascii="Arial" w:hAnsi="Arial" w:cs="Arial"/>
          <w:sz w:val="22"/>
          <w:szCs w:val="22"/>
          <w:lang w:eastAsia="x-none"/>
        </w:rPr>
      </w:pPr>
    </w:p>
    <w:p w14:paraId="52C3DA29"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The Interconnection Customer may submit, in writing, additional comments on the final Phase I Interconnection Study report up to (3) Business Days following the Results Meeting.  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  The CAISO will issue any such revised report or addendum to the Interconnection Customer no later than fifteen (15) Business Days following the Results Meeting.</w:t>
      </w:r>
    </w:p>
    <w:p w14:paraId="52C3DA2A" w14:textId="77777777" w:rsidR="00470670" w:rsidRDefault="00470670">
      <w:pPr>
        <w:spacing w:line="276" w:lineRule="auto"/>
        <w:ind w:left="1080"/>
        <w:rPr>
          <w:rFonts w:ascii="Arial" w:hAnsi="Arial" w:cs="Arial"/>
          <w:lang w:eastAsia="x-none"/>
        </w:rPr>
      </w:pPr>
    </w:p>
    <w:p w14:paraId="52C3DA2B"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01" w:name="_Toc350752791"/>
      <w:bookmarkStart w:id="1502" w:name="_Toc9517761"/>
      <w:r>
        <w:rPr>
          <w:rFonts w:ascii="Arial" w:hAnsi="Arial"/>
          <w:b/>
          <w:bCs/>
          <w:sz w:val="22"/>
          <w:szCs w:val="22"/>
          <w:lang w:val="x-none" w:eastAsia="x-none"/>
        </w:rPr>
        <w:t>Meeting Minutes</w:t>
      </w:r>
      <w:r>
        <w:rPr>
          <w:rFonts w:ascii="Arial" w:hAnsi="Arial"/>
          <w:b/>
          <w:bCs/>
          <w:sz w:val="22"/>
          <w:szCs w:val="22"/>
          <w:vertAlign w:val="superscript"/>
          <w:lang w:val="x-none" w:eastAsia="x-none"/>
        </w:rPr>
        <w:footnoteReference w:id="40"/>
      </w:r>
      <w:bookmarkEnd w:id="1501"/>
      <w:bookmarkEnd w:id="1502"/>
    </w:p>
    <w:p w14:paraId="52C3DA2C" w14:textId="77777777" w:rsidR="00470670" w:rsidRDefault="00470670">
      <w:pPr>
        <w:rPr>
          <w:rFonts w:ascii="Arial" w:hAnsi="Arial" w:cs="Arial"/>
          <w:lang w:eastAsia="x-none"/>
        </w:rPr>
      </w:pPr>
    </w:p>
    <w:p w14:paraId="52C3DA2D"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The CAISO will prepare the minutes from the meetings and will provide the Interconnection Customer and the other attendees an opportunity to confirm the accuracy of the minutes.  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52C3DA2E" w14:textId="77777777" w:rsidR="00470670" w:rsidRDefault="00494881">
      <w:pPr>
        <w:keepNext/>
        <w:numPr>
          <w:ilvl w:val="3"/>
          <w:numId w:val="1"/>
        </w:numPr>
        <w:spacing w:before="240" w:after="60"/>
        <w:ind w:left="2160"/>
        <w:outlineLvl w:val="3"/>
        <w:rPr>
          <w:rFonts w:ascii="Arial" w:hAnsi="Arial" w:cs="Arial"/>
          <w:b/>
          <w:bCs/>
          <w:sz w:val="22"/>
          <w:szCs w:val="22"/>
          <w:lang w:eastAsia="x-none"/>
        </w:rPr>
      </w:pPr>
      <w:bookmarkStart w:id="1503" w:name="_Toc350752792"/>
      <w:bookmarkStart w:id="1504" w:name="_Toc9517762"/>
      <w:r>
        <w:rPr>
          <w:rFonts w:ascii="Arial" w:hAnsi="Arial" w:cs="Arial"/>
          <w:b/>
          <w:bCs/>
          <w:sz w:val="22"/>
          <w:szCs w:val="22"/>
          <w:lang w:val="x-none" w:eastAsia="x-none"/>
        </w:rPr>
        <w:t>Commercial Operation Date Validation</w:t>
      </w:r>
      <w:r>
        <w:rPr>
          <w:rFonts w:ascii="Arial" w:hAnsi="Arial" w:cs="Arial"/>
          <w:b/>
          <w:bCs/>
          <w:sz w:val="22"/>
          <w:szCs w:val="22"/>
          <w:vertAlign w:val="superscript"/>
          <w:lang w:val="x-none" w:eastAsia="x-none"/>
        </w:rPr>
        <w:footnoteReference w:id="41"/>
      </w:r>
      <w:bookmarkEnd w:id="1503"/>
      <w:bookmarkEnd w:id="1504"/>
    </w:p>
    <w:p w14:paraId="52C3DA2F" w14:textId="77777777" w:rsidR="00470670" w:rsidRDefault="00470670">
      <w:pPr>
        <w:rPr>
          <w:rFonts w:ascii="Arial" w:hAnsi="Arial" w:cs="Arial"/>
          <w:lang w:eastAsia="x-none"/>
        </w:rPr>
      </w:pPr>
    </w:p>
    <w:p w14:paraId="52C3DA30"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At the Phase I Results Meeting, the Interconnection Customer shall provide a schedule outlining key milestones including environmental survey start date, expected environmental permitting submittal date, expected procurement date of project equipment, back-feed date for project construction, and expected project construction date.  This will assist the parties in determining if Commercial Operation Dates are reasonable. If major Interconnection Customer’s Interconnection Facilities for the Generating Facility have been identified in the Phase I Interconnection Study, such as telecommunications equipment to support a possible Special Protection System (SPS), distribution feeders to support back feed, new substation, and/or expanded substation work, permitting and material procurement lead times may result in the need to alter the proposed Commercial Operation Date.  The Parties may agree to a new Commercial Operation Date.</w:t>
      </w:r>
    </w:p>
    <w:p w14:paraId="52C3DA31" w14:textId="77777777" w:rsidR="00470670" w:rsidRDefault="00470670">
      <w:pPr>
        <w:spacing w:line="276" w:lineRule="auto"/>
        <w:ind w:left="1080"/>
        <w:rPr>
          <w:rFonts w:ascii="Arial" w:hAnsi="Arial" w:cs="Arial"/>
          <w:sz w:val="22"/>
          <w:szCs w:val="22"/>
          <w:lang w:eastAsia="x-none"/>
        </w:rPr>
      </w:pPr>
    </w:p>
    <w:p w14:paraId="52C3DA32"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  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  The Interconnection Customer must notify the CAISO within five (5) Business Days following the Results Meeting that it is initiating dispute procedures.</w:t>
      </w:r>
    </w:p>
    <w:p w14:paraId="52C3DA33" w14:textId="77777777" w:rsidR="00470670" w:rsidRDefault="00470670">
      <w:pPr>
        <w:spacing w:line="276" w:lineRule="auto"/>
        <w:ind w:left="1080"/>
        <w:rPr>
          <w:rFonts w:ascii="Arial" w:hAnsi="Arial" w:cs="Arial"/>
          <w:sz w:val="22"/>
          <w:szCs w:val="22"/>
          <w:lang w:eastAsia="x-none"/>
        </w:rPr>
      </w:pPr>
    </w:p>
    <w:p w14:paraId="52C3DA34" w14:textId="77777777" w:rsidR="00470670" w:rsidRDefault="00494881">
      <w:pPr>
        <w:keepNext/>
        <w:numPr>
          <w:ilvl w:val="3"/>
          <w:numId w:val="1"/>
        </w:numPr>
        <w:spacing w:before="240" w:after="60"/>
        <w:ind w:left="2160"/>
        <w:outlineLvl w:val="3"/>
        <w:rPr>
          <w:rFonts w:ascii="Arial" w:hAnsi="Arial" w:cs="Arial"/>
          <w:b/>
          <w:bCs/>
          <w:sz w:val="22"/>
          <w:szCs w:val="22"/>
          <w:lang w:eastAsia="x-none"/>
        </w:rPr>
      </w:pPr>
      <w:bookmarkStart w:id="1505" w:name="_Toc350752793"/>
      <w:bookmarkStart w:id="1506" w:name="_Toc9517763"/>
      <w:r>
        <w:rPr>
          <w:rFonts w:ascii="Arial" w:hAnsi="Arial" w:cs="Arial"/>
          <w:b/>
          <w:bCs/>
          <w:sz w:val="22"/>
          <w:szCs w:val="22"/>
          <w:lang w:val="x-none" w:eastAsia="x-none"/>
        </w:rPr>
        <w:t>Modifications Prior to Phase II Studies</w:t>
      </w:r>
      <w:r>
        <w:rPr>
          <w:rFonts w:ascii="Arial" w:hAnsi="Arial" w:cs="Arial"/>
          <w:b/>
          <w:bCs/>
          <w:sz w:val="22"/>
          <w:szCs w:val="22"/>
          <w:vertAlign w:val="superscript"/>
          <w:lang w:val="x-none" w:eastAsia="x-none"/>
        </w:rPr>
        <w:footnoteReference w:id="42"/>
      </w:r>
      <w:bookmarkEnd w:id="1505"/>
      <w:bookmarkEnd w:id="1506"/>
    </w:p>
    <w:p w14:paraId="52C3DA35" w14:textId="77777777" w:rsidR="00470670" w:rsidRDefault="00470670">
      <w:pPr>
        <w:rPr>
          <w:rFonts w:ascii="Arial" w:hAnsi="Arial" w:cs="Arial"/>
          <w:lang w:eastAsia="x-none"/>
        </w:rPr>
      </w:pPr>
    </w:p>
    <w:p w14:paraId="52C3DA36"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At the Phase I Interconnection Study Results Meeting, the Interconnection Customer should be prepared to discuss any desired modifications to the Interconnection Request. 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  The CAISO will forward the Interconnection Customer’s modification to the applicable Participating TO(s) within one (1) Business Day of receipt.</w:t>
      </w:r>
    </w:p>
    <w:p w14:paraId="52C3DA37" w14:textId="77777777" w:rsidR="00470670" w:rsidRDefault="00470670">
      <w:pPr>
        <w:spacing w:line="276" w:lineRule="auto"/>
        <w:ind w:left="1080"/>
        <w:rPr>
          <w:rFonts w:ascii="Arial" w:hAnsi="Arial" w:cs="Arial"/>
          <w:sz w:val="22"/>
          <w:szCs w:val="22"/>
          <w:lang w:eastAsia="x-none"/>
        </w:rPr>
      </w:pPr>
    </w:p>
    <w:p w14:paraId="52C3DA38"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forth in GIDAP BPM Section 5.2 and is acceptable to the applicable Participating TO(s) and the CAISO, such acceptance not to be unreasonably withheld; (e) change in Point of Interconnection as set forth in the GIDAP BPM Section 7.1; and (f) change in Deliverability Status from Full Capacity Deliverability Status to Energy Only Deliverability Status or Partial Capacity Deliverability Status, or from Partial Capacity Deliverability Status to a lower fraction of Partial Capacity Deliverability Status.</w:t>
      </w:r>
    </w:p>
    <w:p w14:paraId="52C3DA39" w14:textId="77777777" w:rsidR="00470670" w:rsidRDefault="00470670">
      <w:pPr>
        <w:spacing w:line="276" w:lineRule="auto"/>
        <w:ind w:left="1080"/>
        <w:rPr>
          <w:rFonts w:ascii="Arial" w:hAnsi="Arial" w:cs="Arial"/>
          <w:sz w:val="22"/>
          <w:szCs w:val="22"/>
          <w:lang w:eastAsia="x-none"/>
        </w:rPr>
      </w:pPr>
    </w:p>
    <w:p w14:paraId="52C3DA3A" w14:textId="77777777" w:rsidR="00470670" w:rsidRDefault="00494881">
      <w:pPr>
        <w:spacing w:line="276" w:lineRule="auto"/>
        <w:ind w:left="1080"/>
        <w:rPr>
          <w:rFonts w:ascii="Arial" w:hAnsi="Arial" w:cs="Arial"/>
          <w:sz w:val="22"/>
          <w:szCs w:val="22"/>
          <w:lang w:eastAsia="x-none"/>
        </w:rPr>
      </w:pPr>
      <w:r>
        <w:rPr>
          <w:rFonts w:ascii="Arial" w:hAnsi="Arial" w:cs="Arial"/>
          <w:color w:val="141414"/>
          <w:shd w:val="clear" w:color="auto" w:fill="FFFFFF"/>
        </w:rPr>
        <w:t>Section 6.7.2.2 of the Appendix DD allows an Interconnection Customer to modify its Point of Interconnection within ten days of the Phase I Study Results Meeting without a Material Modification Assessment. </w:t>
      </w:r>
      <w:r>
        <w:rPr>
          <w:rStyle w:val="apple-converted-space"/>
          <w:rFonts w:ascii="Arial" w:hAnsi="Arial" w:cs="Arial"/>
          <w:color w:val="141414"/>
          <w:shd w:val="clear" w:color="auto" w:fill="FFFFFF"/>
        </w:rPr>
        <w:t> </w:t>
      </w:r>
      <w:r>
        <w:rPr>
          <w:rFonts w:ascii="Arial" w:hAnsi="Arial" w:cs="Arial"/>
          <w:color w:val="141414"/>
          <w:shd w:val="clear" w:color="auto" w:fill="FFFFFF"/>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 . ., such acceptance not to be unreasonably withheld.” </w:t>
      </w:r>
      <w:r>
        <w:rPr>
          <w:rStyle w:val="apple-converted-space"/>
          <w:rFonts w:ascii="Arial" w:hAnsi="Arial" w:cs="Arial"/>
          <w:color w:val="141414"/>
          <w:shd w:val="clear" w:color="auto" w:fill="FFFFFF"/>
        </w:rPr>
        <w:t> </w:t>
      </w:r>
      <w:r>
        <w:rPr>
          <w:rFonts w:ascii="Arial" w:hAnsi="Arial" w:cs="Arial"/>
          <w:color w:val="141414"/>
          <w:shd w:val="clear" w:color="auto" w:fill="FFFFFF"/>
        </w:rPr>
        <w:t>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52C3DA3B"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For any modifications other than these, see GIDAP BPM Section 7 (Modifications).</w:t>
      </w:r>
    </w:p>
    <w:p w14:paraId="52C3DA3C" w14:textId="77777777" w:rsidR="00470670" w:rsidRDefault="00470670">
      <w:pPr>
        <w:spacing w:line="276" w:lineRule="auto"/>
        <w:ind w:left="1080"/>
        <w:rPr>
          <w:rFonts w:ascii="Arial" w:hAnsi="Arial" w:cs="Arial"/>
          <w:sz w:val="22"/>
          <w:szCs w:val="22"/>
          <w:lang w:eastAsia="x-none"/>
        </w:rPr>
      </w:pPr>
    </w:p>
    <w:p w14:paraId="52C3DA3D"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52C3DA3E" w14:textId="77777777" w:rsidR="00470670" w:rsidRDefault="00470670">
      <w:pPr>
        <w:spacing w:line="276" w:lineRule="auto"/>
        <w:ind w:left="1080"/>
        <w:rPr>
          <w:rFonts w:ascii="Arial" w:hAnsi="Arial" w:cs="Arial"/>
          <w:sz w:val="22"/>
          <w:szCs w:val="22"/>
          <w:lang w:eastAsia="x-none"/>
        </w:rPr>
      </w:pPr>
    </w:p>
    <w:p w14:paraId="52C3DA3F" w14:textId="77777777" w:rsidR="00470670" w:rsidRDefault="00470670">
      <w:pPr>
        <w:spacing w:line="276" w:lineRule="auto"/>
        <w:ind w:left="1080"/>
        <w:rPr>
          <w:rFonts w:ascii="Arial" w:hAnsi="Arial" w:cs="Arial"/>
          <w:sz w:val="22"/>
          <w:szCs w:val="22"/>
          <w:lang w:eastAsia="x-none"/>
        </w:rPr>
      </w:pPr>
    </w:p>
    <w:p w14:paraId="52C3DA40" w14:textId="77777777" w:rsidR="00470670" w:rsidRDefault="00494881">
      <w:pPr>
        <w:keepNext/>
        <w:numPr>
          <w:ilvl w:val="3"/>
          <w:numId w:val="1"/>
        </w:numPr>
        <w:spacing w:before="240" w:after="60"/>
        <w:ind w:left="2160"/>
        <w:outlineLvl w:val="3"/>
        <w:rPr>
          <w:rFonts w:ascii="Arial" w:hAnsi="Arial" w:cs="Arial"/>
          <w:b/>
          <w:bCs/>
          <w:sz w:val="22"/>
          <w:szCs w:val="22"/>
          <w:lang w:eastAsia="x-none"/>
        </w:rPr>
      </w:pPr>
      <w:bookmarkStart w:id="1507" w:name="_Toc9517764"/>
      <w:r>
        <w:rPr>
          <w:rFonts w:ascii="Arial" w:hAnsi="Arial" w:cs="Arial"/>
          <w:b/>
          <w:bCs/>
          <w:sz w:val="22"/>
          <w:szCs w:val="22"/>
          <w:lang w:eastAsia="x-none"/>
        </w:rPr>
        <w:t>Adding Energy Storage between Phase I and Phase II Studies</w:t>
      </w:r>
      <w:bookmarkEnd w:id="1507"/>
    </w:p>
    <w:p w14:paraId="52C3DA41" w14:textId="77777777" w:rsidR="00470670" w:rsidRDefault="00470670">
      <w:pPr>
        <w:ind w:left="1080"/>
        <w:rPr>
          <w:rFonts w:ascii="Arial" w:hAnsi="Arial" w:cs="Arial"/>
          <w:lang w:eastAsia="x-none"/>
        </w:rPr>
      </w:pPr>
    </w:p>
    <w:p w14:paraId="52C3DA42" w14:textId="77777777" w:rsidR="00470670" w:rsidRDefault="00494881">
      <w:pPr>
        <w:pStyle w:val="NormalWeb"/>
        <w:shd w:val="clear" w:color="auto" w:fill="FFFFFF"/>
        <w:spacing w:before="0" w:beforeAutospacing="0" w:after="0" w:afterAutospacing="0"/>
        <w:ind w:left="1080"/>
        <w:rPr>
          <w:rFonts w:ascii="Arial" w:hAnsi="Arial" w:cs="Arial"/>
          <w:color w:val="141414"/>
          <w:sz w:val="22"/>
          <w:szCs w:val="18"/>
        </w:rPr>
      </w:pPr>
      <w:r>
        <w:rPr>
          <w:rFonts w:ascii="Arial" w:hAnsi="Arial" w:cs="Arial"/>
          <w:color w:val="141414"/>
          <w:sz w:val="22"/>
          <w:szCs w:val="18"/>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52C3DA43" w14:textId="77777777" w:rsidR="00470670" w:rsidRDefault="00494881">
      <w:pPr>
        <w:pStyle w:val="NormalWeb"/>
        <w:shd w:val="clear" w:color="auto" w:fill="FFFFFF"/>
        <w:spacing w:before="0" w:beforeAutospacing="0" w:after="0" w:afterAutospacing="0"/>
        <w:ind w:left="1080"/>
        <w:rPr>
          <w:rFonts w:ascii="Arial" w:hAnsi="Arial" w:cs="Arial"/>
          <w:color w:val="141414"/>
          <w:sz w:val="22"/>
          <w:szCs w:val="18"/>
        </w:rPr>
      </w:pPr>
      <w:r>
        <w:rPr>
          <w:rFonts w:ascii="Arial" w:hAnsi="Arial" w:cs="Arial"/>
          <w:color w:val="141414"/>
          <w:sz w:val="22"/>
          <w:szCs w:val="18"/>
        </w:rPr>
        <w:t> </w:t>
      </w:r>
    </w:p>
    <w:p w14:paraId="52C3DA44" w14:textId="77777777" w:rsidR="00470670" w:rsidRDefault="00494881">
      <w:pPr>
        <w:numPr>
          <w:ilvl w:val="0"/>
          <w:numId w:val="110"/>
        </w:numPr>
        <w:shd w:val="clear" w:color="auto" w:fill="FFFFFF"/>
        <w:ind w:left="1440"/>
        <w:rPr>
          <w:rFonts w:ascii="Arial" w:hAnsi="Arial" w:cs="Arial"/>
          <w:color w:val="141414"/>
          <w:sz w:val="22"/>
          <w:szCs w:val="18"/>
        </w:rPr>
      </w:pPr>
      <w:r>
        <w:rPr>
          <w:rFonts w:ascii="Arial" w:hAnsi="Arial" w:cs="Arial"/>
          <w:color w:val="141414"/>
          <w:sz w:val="22"/>
          <w:szCs w:val="18"/>
        </w:rPr>
        <w:t>An IC can convert a portion of an inverter-based project, such as solar and wind, to an inverter-based energy storage technology as part of their Appendix B submittal.  The following are guidelines/restrictions set forth to establish limitations of such conversion:</w:t>
      </w:r>
    </w:p>
    <w:p w14:paraId="52C3DA45" w14:textId="77777777" w:rsidR="00470670" w:rsidRDefault="00494881">
      <w:pPr>
        <w:numPr>
          <w:ilvl w:val="1"/>
          <w:numId w:val="111"/>
        </w:numPr>
        <w:shd w:val="clear" w:color="auto" w:fill="FFFFFF"/>
        <w:tabs>
          <w:tab w:val="left" w:pos="1440"/>
        </w:tabs>
        <w:rPr>
          <w:rFonts w:ascii="Arial" w:hAnsi="Arial" w:cs="Arial"/>
          <w:color w:val="141414"/>
          <w:sz w:val="22"/>
          <w:szCs w:val="18"/>
        </w:rPr>
      </w:pPr>
      <w:r>
        <w:rPr>
          <w:rFonts w:ascii="Arial" w:hAnsi="Arial" w:cs="Arial"/>
          <w:color w:val="141414"/>
          <w:sz w:val="22"/>
          <w:szCs w:val="18"/>
        </w:rPr>
        <w:t>Conversion can only be a MW-for-MW exchange from the original technology to energy storage.</w:t>
      </w:r>
    </w:p>
    <w:p w14:paraId="52C3DA46" w14:textId="77777777" w:rsidR="00470670" w:rsidRDefault="00494881">
      <w:pPr>
        <w:numPr>
          <w:ilvl w:val="2"/>
          <w:numId w:val="112"/>
        </w:numPr>
        <w:shd w:val="clear" w:color="auto" w:fill="FFFFFF"/>
        <w:tabs>
          <w:tab w:val="clear" w:pos="2160"/>
          <w:tab w:val="num" w:pos="1440"/>
        </w:tabs>
        <w:ind w:left="1440"/>
        <w:rPr>
          <w:rFonts w:ascii="Arial" w:hAnsi="Arial" w:cs="Arial"/>
          <w:color w:val="141414"/>
          <w:sz w:val="22"/>
          <w:szCs w:val="18"/>
        </w:rPr>
      </w:pPr>
      <w:r>
        <w:rPr>
          <w:rFonts w:ascii="Arial" w:hAnsi="Arial" w:cs="Arial"/>
          <w:color w:val="141414"/>
          <w:sz w:val="22"/>
          <w:szCs w:val="18"/>
        </w:rPr>
        <w:t>It is possible for the Short Circuit Duty (SCD) of the energy storage inverter to be greater than the original inverter. While the ISO expects such a change to be </w:t>
      </w:r>
      <w:r>
        <w:rPr>
          <w:rStyle w:val="Emphasis"/>
          <w:rFonts w:ascii="Arial" w:hAnsi="Arial" w:cs="Arial"/>
          <w:color w:val="141414"/>
          <w:sz w:val="22"/>
          <w:szCs w:val="18"/>
        </w:rPr>
        <w:t>de minimis</w:t>
      </w:r>
      <w:r>
        <w:rPr>
          <w:rFonts w:ascii="Arial" w:hAnsi="Arial" w:cs="Arial"/>
          <w:color w:val="141414"/>
          <w:sz w:val="22"/>
          <w:szCs w:val="18"/>
        </w:rPr>
        <w:t>, it will examine the issue in the Phase II studies with the new SCD values and revised cost responsibilities, if any.  If an IC wants to add inverter-based storage to its project after the ISO has approved the Appendix B, an updated Appendix B and an updated Interconnection Request should be re-submitted to the ISO.  The ISO will determine whether the change will substantially impact costs to the grid.  Otherwise, the IC must submit its request for inverter storage under the material modification process. If there is not sufficient time to complete the assessment before the Phase II studies begin, the MMA will be delayed until after the Phase II study for the project has been completed.  In such cases, the project will be studied in Phase II based on the approved Appendix B and its associated Interconnection Request.</w:t>
      </w:r>
    </w:p>
    <w:p w14:paraId="52C3DA47" w14:textId="77777777" w:rsidR="00470670" w:rsidRDefault="00494881">
      <w:pPr>
        <w:numPr>
          <w:ilvl w:val="1"/>
          <w:numId w:val="113"/>
        </w:numPr>
        <w:shd w:val="clear" w:color="auto" w:fill="FFFFFF"/>
        <w:rPr>
          <w:rFonts w:ascii="Arial" w:hAnsi="Arial" w:cs="Arial"/>
          <w:color w:val="141414"/>
          <w:sz w:val="22"/>
          <w:szCs w:val="18"/>
        </w:rPr>
      </w:pPr>
      <w:r>
        <w:rPr>
          <w:rFonts w:ascii="Arial" w:hAnsi="Arial" w:cs="Arial"/>
          <w:color w:val="141414"/>
          <w:sz w:val="22"/>
          <w:szCs w:val="18"/>
        </w:rPr>
        <w:t>Without an MMA, the total Generating Facility gross capacity may not increase, even if a tripping scheme to limit the output is proposed.</w:t>
      </w:r>
    </w:p>
    <w:p w14:paraId="52C3DA48" w14:textId="77777777" w:rsidR="00470670" w:rsidRDefault="00494881">
      <w:pPr>
        <w:numPr>
          <w:ilvl w:val="2"/>
          <w:numId w:val="114"/>
        </w:numPr>
        <w:shd w:val="clear" w:color="auto" w:fill="FFFFFF"/>
        <w:tabs>
          <w:tab w:val="clear" w:pos="2160"/>
          <w:tab w:val="left" w:pos="1440"/>
        </w:tabs>
        <w:ind w:left="1440"/>
        <w:rPr>
          <w:rFonts w:ascii="Arial" w:hAnsi="Arial" w:cs="Arial"/>
          <w:color w:val="141414"/>
          <w:sz w:val="22"/>
          <w:szCs w:val="18"/>
        </w:rPr>
      </w:pPr>
      <w:r>
        <w:rPr>
          <w:rFonts w:ascii="Arial" w:hAnsi="Arial" w:cs="Arial"/>
          <w:color w:val="141414"/>
          <w:sz w:val="22"/>
          <w:szCs w:val="18"/>
        </w:rPr>
        <w:t>If an IC desires to increase the total Generating Facility gross capacity, utilizing a tripping scheme to limit the output, then the IC must request the change through the MMA process to allow for an assessment of the impacts.</w:t>
      </w:r>
    </w:p>
    <w:p w14:paraId="52C3DA49" w14:textId="77777777" w:rsidR="00470670" w:rsidRDefault="00494881">
      <w:pPr>
        <w:numPr>
          <w:ilvl w:val="2"/>
          <w:numId w:val="114"/>
        </w:numPr>
        <w:shd w:val="clear" w:color="auto" w:fill="FFFFFF"/>
        <w:tabs>
          <w:tab w:val="clear" w:pos="2160"/>
          <w:tab w:val="num" w:pos="1440"/>
        </w:tabs>
        <w:ind w:left="1440"/>
        <w:rPr>
          <w:rFonts w:ascii="Arial" w:hAnsi="Arial" w:cs="Arial"/>
          <w:color w:val="141414"/>
          <w:sz w:val="22"/>
          <w:szCs w:val="18"/>
        </w:rPr>
      </w:pPr>
      <w:r>
        <w:rPr>
          <w:rFonts w:ascii="Arial" w:hAnsi="Arial" w:cs="Arial"/>
          <w:color w:val="141414"/>
          <w:sz w:val="22"/>
          <w:szCs w:val="18"/>
        </w:rPr>
        <w:t>If an MMA is requested between Phase I and Phase II studies and there is not sufficient time to complete the assessment before the Phase II studies begin, the MMA will be delayed until after the Phase II study for the project has been completed.  In such case, the project will be studied in Phase II based on the approved Appendix B.</w:t>
      </w:r>
    </w:p>
    <w:p w14:paraId="52C3DA4A" w14:textId="77777777" w:rsidR="00470670" w:rsidRDefault="00494881">
      <w:pPr>
        <w:numPr>
          <w:ilvl w:val="1"/>
          <w:numId w:val="115"/>
        </w:numPr>
        <w:shd w:val="clear" w:color="auto" w:fill="FFFFFF"/>
        <w:rPr>
          <w:rFonts w:ascii="Arial" w:hAnsi="Arial" w:cs="Arial"/>
          <w:color w:val="141414"/>
          <w:sz w:val="22"/>
          <w:szCs w:val="18"/>
        </w:rPr>
      </w:pPr>
      <w:r>
        <w:rPr>
          <w:rFonts w:ascii="Arial" w:hAnsi="Arial" w:cs="Arial"/>
          <w:color w:val="141414"/>
          <w:sz w:val="22"/>
          <w:szCs w:val="18"/>
        </w:rPr>
        <w:t>The level of deliverability studied in Phase I cannot be increased. </w:t>
      </w:r>
    </w:p>
    <w:p w14:paraId="52C3DA4B" w14:textId="77777777" w:rsidR="00470670" w:rsidRDefault="00494881">
      <w:pPr>
        <w:numPr>
          <w:ilvl w:val="2"/>
          <w:numId w:val="116"/>
        </w:numPr>
        <w:shd w:val="clear" w:color="auto" w:fill="FFFFFF"/>
        <w:tabs>
          <w:tab w:val="clear" w:pos="2160"/>
          <w:tab w:val="num" w:pos="1440"/>
        </w:tabs>
        <w:ind w:left="1440"/>
        <w:rPr>
          <w:rFonts w:ascii="Arial" w:hAnsi="Arial" w:cs="Arial"/>
          <w:color w:val="141414"/>
          <w:sz w:val="22"/>
          <w:szCs w:val="18"/>
        </w:rPr>
      </w:pPr>
      <w:r>
        <w:rPr>
          <w:rFonts w:ascii="Arial" w:hAnsi="Arial" w:cs="Arial"/>
          <w:color w:val="141414"/>
          <w:sz w:val="22"/>
          <w:szCs w:val="18"/>
        </w:rPr>
        <w:t>If the IC wants to maintain FCDS for a project, it may have to downsize the project to the amount of FCDS studied in Phase I.</w:t>
      </w:r>
    </w:p>
    <w:p w14:paraId="52C3DA4C" w14:textId="77777777" w:rsidR="00470670" w:rsidRDefault="00470670">
      <w:pPr>
        <w:ind w:left="1080"/>
        <w:rPr>
          <w:rFonts w:ascii="Arial" w:hAnsi="Arial" w:cs="Arial"/>
          <w:lang w:eastAsia="x-none"/>
        </w:rPr>
      </w:pPr>
    </w:p>
    <w:p w14:paraId="52C3DA4D" w14:textId="77777777" w:rsidR="00470670" w:rsidRDefault="00470670">
      <w:pPr>
        <w:spacing w:line="276" w:lineRule="auto"/>
        <w:ind w:left="1080"/>
        <w:rPr>
          <w:rFonts w:ascii="Arial" w:hAnsi="Arial" w:cs="Arial"/>
          <w:sz w:val="22"/>
          <w:szCs w:val="22"/>
          <w:lang w:eastAsia="x-none"/>
        </w:rPr>
      </w:pPr>
    </w:p>
    <w:p w14:paraId="52C3DA4E" w14:textId="77777777" w:rsidR="00470670" w:rsidRDefault="00494881">
      <w:pPr>
        <w:pStyle w:val="Heading3"/>
        <w:ind w:left="1440"/>
        <w:rPr>
          <w:rFonts w:cs="Arial"/>
          <w:bCs w:val="0"/>
        </w:rPr>
      </w:pPr>
      <w:bookmarkStart w:id="1508" w:name="_Toc350752794"/>
      <w:bookmarkStart w:id="1509" w:name="_Toc9517765"/>
      <w:r>
        <w:rPr>
          <w:rFonts w:cs="Arial"/>
          <w:bCs w:val="0"/>
        </w:rPr>
        <w:t>Activities in Preparation for Phase II Studies</w:t>
      </w:r>
      <w:bookmarkEnd w:id="1508"/>
      <w:r>
        <w:rPr>
          <w:rFonts w:cs="Arial"/>
          <w:b w:val="0"/>
          <w:bCs w:val="0"/>
          <w:sz w:val="22"/>
          <w:szCs w:val="22"/>
          <w:vertAlign w:val="superscript"/>
        </w:rPr>
        <w:footnoteReference w:id="43"/>
      </w:r>
      <w:bookmarkEnd w:id="1509"/>
    </w:p>
    <w:p w14:paraId="52C3DA4F" w14:textId="77777777" w:rsidR="00470670" w:rsidRDefault="00494881">
      <w:pPr>
        <w:keepNext/>
        <w:numPr>
          <w:ilvl w:val="3"/>
          <w:numId w:val="1"/>
        </w:numPr>
        <w:spacing w:before="240" w:after="60"/>
        <w:ind w:left="2160"/>
        <w:outlineLvl w:val="3"/>
        <w:rPr>
          <w:rFonts w:ascii="Arial" w:hAnsi="Arial" w:cs="Arial"/>
          <w:b/>
          <w:bCs/>
          <w:sz w:val="22"/>
          <w:szCs w:val="22"/>
          <w:lang w:eastAsia="x-none"/>
        </w:rPr>
      </w:pPr>
      <w:bookmarkStart w:id="1510" w:name="_Toc350752795"/>
      <w:bookmarkStart w:id="1511" w:name="_Toc9517766"/>
      <w:r>
        <w:rPr>
          <w:rFonts w:ascii="Arial" w:hAnsi="Arial" w:cs="Arial"/>
          <w:b/>
          <w:bCs/>
          <w:sz w:val="22"/>
          <w:szCs w:val="22"/>
          <w:lang w:val="x-none" w:eastAsia="x-none"/>
        </w:rPr>
        <w:t>Phase II Data Form</w:t>
      </w:r>
      <w:bookmarkEnd w:id="1510"/>
      <w:bookmarkEnd w:id="1511"/>
    </w:p>
    <w:p w14:paraId="52C3DA50" w14:textId="77777777" w:rsidR="00470670" w:rsidRDefault="00470670">
      <w:pPr>
        <w:spacing w:line="276" w:lineRule="auto"/>
        <w:ind w:left="1080"/>
        <w:rPr>
          <w:rFonts w:ascii="Arial" w:hAnsi="Arial" w:cs="Arial"/>
          <w:lang w:eastAsia="x-none"/>
        </w:rPr>
      </w:pPr>
    </w:p>
    <w:p w14:paraId="52C3DA51"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Pr>
          <w:rFonts w:ascii="Arial" w:hAnsi="Arial" w:cs="Arial"/>
          <w:i/>
          <w:sz w:val="22"/>
          <w:szCs w:val="22"/>
          <w:lang w:eastAsia="x-none"/>
        </w:rPr>
        <w:t>Generator Interconnection Study Process Agreement for Queue Clusters</w:t>
      </w:r>
      <w:r>
        <w:rPr>
          <w:rFonts w:ascii="Arial" w:hAnsi="Arial" w:cs="Arial"/>
          <w:sz w:val="22"/>
          <w:szCs w:val="22"/>
          <w:lang w:eastAsia="x-none"/>
        </w:rPr>
        <w:t>”– set forth in GIDAP Appendix 3 (GIDAP Appendix B).  The title of GIDAP Appendix B is ”</w:t>
      </w:r>
      <w:r>
        <w:rPr>
          <w:rFonts w:ascii="Arial" w:hAnsi="Arial" w:cs="Arial"/>
          <w:i/>
          <w:sz w:val="22"/>
          <w:szCs w:val="22"/>
          <w:lang w:eastAsia="x-none"/>
        </w:rPr>
        <w:t>Data Form to Be Provided by the Interconnection Customer Prior to Commencement of the Phase II Interconnection Study</w:t>
      </w:r>
      <w:r>
        <w:rPr>
          <w:rFonts w:ascii="Arial" w:hAnsi="Arial" w:cs="Arial"/>
          <w:sz w:val="22"/>
          <w:szCs w:val="22"/>
          <w:lang w:eastAsia="x-none"/>
        </w:rPr>
        <w:t xml:space="preserve">,”  </w:t>
      </w:r>
      <w:r>
        <w:rPr>
          <w:rFonts w:ascii="Arial" w:hAnsi="Arial" w:cs="Arial"/>
          <w:sz w:val="22"/>
          <w:szCs w:val="22"/>
        </w:rPr>
        <w:t xml:space="preserve">In this form, the Interconnection Customer provides critical information regarding the customer’s proposed Generating Facility for the purpose of scoping the Phase II Interconnection Study Work.  </w:t>
      </w:r>
    </w:p>
    <w:p w14:paraId="52C3DA52" w14:textId="77777777" w:rsidR="00470670" w:rsidRDefault="00494881">
      <w:pPr>
        <w:numPr>
          <w:ilvl w:val="4"/>
          <w:numId w:val="1"/>
        </w:numPr>
        <w:spacing w:before="240" w:after="60"/>
        <w:outlineLvl w:val="4"/>
        <w:rPr>
          <w:rFonts w:ascii="Arial" w:hAnsi="Arial" w:cs="Arial"/>
          <w:b/>
          <w:bCs/>
          <w:iCs/>
          <w:sz w:val="22"/>
          <w:szCs w:val="22"/>
          <w:lang w:eastAsia="x-none"/>
        </w:rPr>
      </w:pPr>
      <w:r>
        <w:rPr>
          <w:rFonts w:ascii="Arial" w:hAnsi="Arial" w:cs="Arial"/>
          <w:b/>
          <w:bCs/>
          <w:iCs/>
          <w:sz w:val="22"/>
          <w:szCs w:val="22"/>
          <w:lang w:val="x-none" w:eastAsia="x-none"/>
        </w:rPr>
        <w:t>Confirm Deliverability Status and Provide Other Data</w:t>
      </w:r>
      <w:r>
        <w:rPr>
          <w:rFonts w:ascii="Arial" w:hAnsi="Arial" w:cs="Arial"/>
          <w:b/>
          <w:bCs/>
          <w:iCs/>
          <w:sz w:val="22"/>
          <w:szCs w:val="22"/>
          <w:vertAlign w:val="superscript"/>
          <w:lang w:val="x-none" w:eastAsia="x-none"/>
        </w:rPr>
        <w:footnoteReference w:id="44"/>
      </w:r>
    </w:p>
    <w:p w14:paraId="52C3DA53" w14:textId="77777777" w:rsidR="00470670" w:rsidRDefault="00470670">
      <w:pPr>
        <w:rPr>
          <w:rFonts w:ascii="Arial" w:hAnsi="Arial" w:cs="Arial"/>
          <w:sz w:val="22"/>
          <w:szCs w:val="22"/>
          <w:lang w:eastAsia="x-none"/>
        </w:rPr>
      </w:pPr>
    </w:p>
    <w:p w14:paraId="52C3DA54" w14:textId="77777777" w:rsidR="00470670" w:rsidRDefault="00494881">
      <w:pPr>
        <w:autoSpaceDE w:val="0"/>
        <w:autoSpaceDN w:val="0"/>
        <w:adjustRightInd w:val="0"/>
        <w:spacing w:line="276" w:lineRule="auto"/>
        <w:ind w:left="1440"/>
        <w:rPr>
          <w:rFonts w:ascii="Arial" w:eastAsia="Calibri" w:hAnsi="Arial" w:cs="Arial"/>
          <w:color w:val="000000"/>
          <w:sz w:val="22"/>
          <w:szCs w:val="22"/>
        </w:rPr>
      </w:pPr>
      <w:r>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  One of the most important things that the Interconnection Customer must do is make its election to either:</w:t>
      </w:r>
    </w:p>
    <w:p w14:paraId="52C3DA55" w14:textId="77777777" w:rsidR="00470670" w:rsidRDefault="00470670">
      <w:pPr>
        <w:autoSpaceDE w:val="0"/>
        <w:autoSpaceDN w:val="0"/>
        <w:adjustRightInd w:val="0"/>
        <w:ind w:left="1440"/>
        <w:rPr>
          <w:rFonts w:ascii="Arial" w:eastAsia="Calibri" w:hAnsi="Arial" w:cs="Arial"/>
          <w:color w:val="000000"/>
          <w:sz w:val="22"/>
          <w:szCs w:val="22"/>
        </w:rPr>
      </w:pPr>
    </w:p>
    <w:p w14:paraId="52C3DA56" w14:textId="77777777" w:rsidR="00470670" w:rsidRDefault="00494881">
      <w:pPr>
        <w:numPr>
          <w:ilvl w:val="0"/>
          <w:numId w:val="29"/>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52C3DA57" w14:textId="77777777" w:rsidR="00470670" w:rsidRDefault="00470670">
      <w:pPr>
        <w:autoSpaceDE w:val="0"/>
        <w:autoSpaceDN w:val="0"/>
        <w:adjustRightInd w:val="0"/>
        <w:spacing w:line="276" w:lineRule="auto"/>
        <w:ind w:left="2160"/>
        <w:rPr>
          <w:rFonts w:ascii="Arial" w:eastAsia="Calibri" w:hAnsi="Arial" w:cs="Arial"/>
          <w:color w:val="000000"/>
          <w:sz w:val="22"/>
          <w:szCs w:val="22"/>
        </w:rPr>
      </w:pPr>
    </w:p>
    <w:p w14:paraId="52C3DA58" w14:textId="77777777" w:rsidR="00470670" w:rsidRDefault="00494881">
      <w:pPr>
        <w:numPr>
          <w:ilvl w:val="0"/>
          <w:numId w:val="29"/>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change the desired Deliverability Status in one of the following ways: </w:t>
      </w:r>
    </w:p>
    <w:p w14:paraId="52C3DA59" w14:textId="77777777" w:rsidR="00470670" w:rsidRDefault="00470670">
      <w:pPr>
        <w:autoSpaceDE w:val="0"/>
        <w:autoSpaceDN w:val="0"/>
        <w:adjustRightInd w:val="0"/>
        <w:spacing w:line="276" w:lineRule="auto"/>
        <w:ind w:left="1440"/>
        <w:rPr>
          <w:rFonts w:ascii="Arial" w:eastAsia="Calibri" w:hAnsi="Arial" w:cs="Arial"/>
          <w:color w:val="000000"/>
          <w:sz w:val="22"/>
          <w:szCs w:val="22"/>
        </w:rPr>
      </w:pPr>
    </w:p>
    <w:p w14:paraId="52C3DA5A" w14:textId="77777777" w:rsidR="00470670" w:rsidRDefault="00494881">
      <w:pPr>
        <w:numPr>
          <w:ilvl w:val="1"/>
          <w:numId w:val="30"/>
        </w:numPr>
        <w:autoSpaceDE w:val="0"/>
        <w:autoSpaceDN w:val="0"/>
        <w:adjustRightInd w:val="0"/>
        <w:spacing w:line="276" w:lineRule="auto"/>
        <w:ind w:left="2520"/>
        <w:rPr>
          <w:rFonts w:ascii="Arial" w:eastAsia="Calibri" w:hAnsi="Arial" w:cs="Arial"/>
          <w:color w:val="000000"/>
          <w:sz w:val="22"/>
          <w:szCs w:val="22"/>
        </w:rPr>
      </w:pPr>
      <w:r>
        <w:rPr>
          <w:rFonts w:ascii="Arial" w:eastAsia="Calibri" w:hAnsi="Arial" w:cs="Arial"/>
          <w:color w:val="000000"/>
          <w:sz w:val="22"/>
          <w:szCs w:val="22"/>
        </w:rPr>
        <w:t xml:space="preserve">from Full Capacity Deliverability Status to Energy-Only Deliverability Status; </w:t>
      </w:r>
    </w:p>
    <w:p w14:paraId="52C3DA5B" w14:textId="77777777" w:rsidR="00470670" w:rsidRDefault="00470670">
      <w:pPr>
        <w:autoSpaceDE w:val="0"/>
        <w:autoSpaceDN w:val="0"/>
        <w:adjustRightInd w:val="0"/>
        <w:spacing w:line="276" w:lineRule="auto"/>
        <w:ind w:left="2520"/>
        <w:rPr>
          <w:rFonts w:ascii="Arial" w:eastAsia="Calibri" w:hAnsi="Arial" w:cs="Arial"/>
          <w:color w:val="000000"/>
          <w:sz w:val="22"/>
          <w:szCs w:val="22"/>
        </w:rPr>
      </w:pPr>
    </w:p>
    <w:p w14:paraId="52C3DA5C" w14:textId="77777777" w:rsidR="00470670" w:rsidRDefault="00494881">
      <w:pPr>
        <w:numPr>
          <w:ilvl w:val="1"/>
          <w:numId w:val="30"/>
        </w:numPr>
        <w:autoSpaceDE w:val="0"/>
        <w:autoSpaceDN w:val="0"/>
        <w:adjustRightInd w:val="0"/>
        <w:spacing w:line="276" w:lineRule="auto"/>
        <w:ind w:left="2520"/>
        <w:rPr>
          <w:rFonts w:ascii="Arial" w:eastAsia="Calibri" w:hAnsi="Arial" w:cs="Arial"/>
          <w:color w:val="000000"/>
          <w:sz w:val="22"/>
          <w:szCs w:val="22"/>
        </w:rPr>
      </w:pPr>
      <w:r>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52C3DA5D" w14:textId="77777777" w:rsidR="00470670" w:rsidRDefault="00470670">
      <w:pPr>
        <w:autoSpaceDE w:val="0"/>
        <w:autoSpaceDN w:val="0"/>
        <w:adjustRightInd w:val="0"/>
        <w:spacing w:line="276" w:lineRule="auto"/>
        <w:ind w:left="2520"/>
        <w:rPr>
          <w:rFonts w:ascii="Arial" w:eastAsia="Calibri" w:hAnsi="Arial" w:cs="Arial"/>
          <w:color w:val="000000"/>
          <w:sz w:val="22"/>
          <w:szCs w:val="22"/>
        </w:rPr>
      </w:pPr>
    </w:p>
    <w:p w14:paraId="52C3DA5E" w14:textId="77777777" w:rsidR="00470670" w:rsidRDefault="00494881">
      <w:pPr>
        <w:numPr>
          <w:ilvl w:val="1"/>
          <w:numId w:val="30"/>
        </w:numPr>
        <w:autoSpaceDE w:val="0"/>
        <w:autoSpaceDN w:val="0"/>
        <w:adjustRightInd w:val="0"/>
        <w:spacing w:line="276" w:lineRule="auto"/>
        <w:ind w:left="2520"/>
        <w:rPr>
          <w:rFonts w:ascii="Arial" w:eastAsia="Calibri" w:hAnsi="Arial" w:cs="Arial"/>
          <w:color w:val="000000"/>
          <w:sz w:val="22"/>
          <w:szCs w:val="22"/>
        </w:rPr>
      </w:pPr>
      <w:r>
        <w:rPr>
          <w:rFonts w:ascii="Arial" w:eastAsia="Calibri" w:hAnsi="Arial" w:cs="Arial"/>
          <w:color w:val="000000"/>
          <w:sz w:val="22"/>
          <w:szCs w:val="22"/>
        </w:rPr>
        <w:t>from Partial Capacity Deliverability Status to Energy-Only Deliverability Status; or</w:t>
      </w:r>
    </w:p>
    <w:p w14:paraId="52C3DA5F" w14:textId="77777777" w:rsidR="00470670" w:rsidRDefault="00470670">
      <w:pPr>
        <w:autoSpaceDE w:val="0"/>
        <w:autoSpaceDN w:val="0"/>
        <w:adjustRightInd w:val="0"/>
        <w:spacing w:line="276" w:lineRule="auto"/>
        <w:ind w:left="2520"/>
        <w:rPr>
          <w:rFonts w:ascii="Arial" w:eastAsia="Calibri" w:hAnsi="Arial" w:cs="Arial"/>
          <w:color w:val="000000"/>
          <w:sz w:val="22"/>
          <w:szCs w:val="22"/>
        </w:rPr>
      </w:pPr>
    </w:p>
    <w:p w14:paraId="52C3DA60" w14:textId="77777777" w:rsidR="00470670" w:rsidRDefault="00494881">
      <w:pPr>
        <w:numPr>
          <w:ilvl w:val="1"/>
          <w:numId w:val="30"/>
        </w:numPr>
        <w:spacing w:line="276" w:lineRule="auto"/>
        <w:ind w:left="2520"/>
        <w:rPr>
          <w:rFonts w:ascii="Arial" w:hAnsi="Arial" w:cs="Arial"/>
          <w:sz w:val="22"/>
          <w:szCs w:val="22"/>
          <w:lang w:eastAsia="x-none"/>
        </w:rPr>
      </w:pPr>
      <w:r>
        <w:rPr>
          <w:rFonts w:ascii="Arial" w:hAnsi="Arial" w:cs="Arial"/>
          <w:sz w:val="22"/>
          <w:szCs w:val="22"/>
        </w:rPr>
        <w:t>reduce Partial Capacity Deliverability Status to a lower fraction of Full Capacity Deliverability Status.</w:t>
      </w:r>
    </w:p>
    <w:p w14:paraId="52C3DA61" w14:textId="77777777" w:rsidR="00470670" w:rsidRDefault="00470670">
      <w:pPr>
        <w:spacing w:line="276" w:lineRule="auto"/>
        <w:ind w:left="2160"/>
        <w:rPr>
          <w:rFonts w:ascii="Arial" w:hAnsi="Arial" w:cs="Arial"/>
          <w:sz w:val="22"/>
          <w:szCs w:val="22"/>
        </w:rPr>
      </w:pPr>
    </w:p>
    <w:p w14:paraId="52C3DA62" w14:textId="77777777" w:rsidR="00470670" w:rsidRDefault="00494881">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Importantly, there is no opportunity for the Interconnection Customer to “upgrade” its delivery status from Energy-Only Deliverability Status to Full or Partial Capacity Deliverability Status.  </w:t>
      </w:r>
    </w:p>
    <w:p w14:paraId="52C3DA63" w14:textId="77777777" w:rsidR="00470670" w:rsidRDefault="00470670">
      <w:pPr>
        <w:autoSpaceDE w:val="0"/>
        <w:autoSpaceDN w:val="0"/>
        <w:adjustRightInd w:val="0"/>
        <w:spacing w:line="276" w:lineRule="auto"/>
        <w:ind w:left="1440"/>
        <w:rPr>
          <w:rFonts w:ascii="Arial" w:eastAsia="Calibri" w:hAnsi="Arial" w:cs="Arial"/>
          <w:bCs/>
          <w:color w:val="000000"/>
          <w:sz w:val="22"/>
          <w:szCs w:val="22"/>
        </w:rPr>
      </w:pPr>
    </w:p>
    <w:p w14:paraId="52C3DA64" w14:textId="77777777" w:rsidR="00470670" w:rsidRDefault="00494881">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  The purpose of an Interconnection Request and Interconnection Study is to interconnect the facility to the CAISO Controlled Grid.  A new facility (or increase increment of an increased facility) is only interconnected to the grid once, and so the Interconnection Request mechanism is not available thereafter to change delivery status.  </w:t>
      </w:r>
    </w:p>
    <w:p w14:paraId="52C3DA65" w14:textId="77777777" w:rsidR="00470670" w:rsidRDefault="00470670">
      <w:pPr>
        <w:autoSpaceDE w:val="0"/>
        <w:autoSpaceDN w:val="0"/>
        <w:adjustRightInd w:val="0"/>
        <w:spacing w:line="276" w:lineRule="auto"/>
        <w:ind w:left="1440"/>
        <w:rPr>
          <w:rFonts w:ascii="Arial" w:eastAsia="Calibri" w:hAnsi="Arial" w:cs="Arial"/>
          <w:bCs/>
          <w:color w:val="000000"/>
          <w:sz w:val="22"/>
          <w:szCs w:val="22"/>
        </w:rPr>
      </w:pPr>
    </w:p>
    <w:p w14:paraId="52C3DA66" w14:textId="77777777" w:rsidR="00470670" w:rsidRDefault="00494881">
      <w:pPr>
        <w:autoSpaceDE w:val="0"/>
        <w:autoSpaceDN w:val="0"/>
        <w:adjustRightInd w:val="0"/>
        <w:spacing w:line="276" w:lineRule="auto"/>
        <w:ind w:left="1440"/>
        <w:rPr>
          <w:rFonts w:ascii="Arial" w:eastAsia="Calibri" w:hAnsi="Arial"/>
          <w:color w:val="000000"/>
          <w:sz w:val="22"/>
        </w:rPr>
      </w:pPr>
      <w:r>
        <w:rPr>
          <w:rFonts w:ascii="Arial" w:eastAsia="Calibri" w:hAnsi="Arial" w:cs="Arial"/>
          <w:bCs/>
          <w:color w:val="000000"/>
          <w:sz w:val="22"/>
          <w:szCs w:val="22"/>
        </w:rPr>
        <w:t xml:space="preserve">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  </w:t>
      </w:r>
    </w:p>
    <w:p w14:paraId="52C3DA67" w14:textId="77777777" w:rsidR="00470670" w:rsidRDefault="00470670">
      <w:pPr>
        <w:spacing w:line="276" w:lineRule="auto"/>
        <w:ind w:left="1440"/>
        <w:rPr>
          <w:rFonts w:ascii="Arial" w:hAnsi="Arial" w:cs="Arial"/>
          <w:sz w:val="22"/>
          <w:szCs w:val="22"/>
          <w:lang w:eastAsia="x-none"/>
        </w:rPr>
      </w:pPr>
    </w:p>
    <w:p w14:paraId="52C3DA68" w14:textId="77777777" w:rsidR="00470670" w:rsidRDefault="00494881">
      <w:pPr>
        <w:numPr>
          <w:ilvl w:val="4"/>
          <w:numId w:val="1"/>
        </w:numPr>
        <w:spacing w:before="240" w:after="60"/>
        <w:outlineLvl w:val="4"/>
        <w:rPr>
          <w:rFonts w:ascii="Arial" w:hAnsi="Arial" w:cs="Arial"/>
          <w:b/>
          <w:bCs/>
          <w:iCs/>
          <w:sz w:val="22"/>
          <w:szCs w:val="22"/>
          <w:lang w:eastAsia="x-none"/>
        </w:rPr>
      </w:pPr>
      <w:r>
        <w:rPr>
          <w:rFonts w:ascii="Arial" w:hAnsi="Arial" w:cs="Arial"/>
          <w:b/>
          <w:bCs/>
          <w:iCs/>
          <w:sz w:val="22"/>
          <w:szCs w:val="22"/>
          <w:lang w:val="x-none" w:eastAsia="x-none"/>
        </w:rPr>
        <w:t>Confirm MW Capacity</w:t>
      </w:r>
    </w:p>
    <w:p w14:paraId="52C3DA69" w14:textId="77777777" w:rsidR="00470670" w:rsidRDefault="00470670">
      <w:pPr>
        <w:rPr>
          <w:lang w:eastAsia="x-none"/>
        </w:rPr>
      </w:pPr>
    </w:p>
    <w:p w14:paraId="52C3DA6A" w14:textId="77777777" w:rsidR="00470670" w:rsidRDefault="00494881">
      <w:pPr>
        <w:ind w:left="1440"/>
        <w:rPr>
          <w:rFonts w:ascii="Arial" w:hAnsi="Arial" w:cs="Arial"/>
          <w:sz w:val="22"/>
          <w:szCs w:val="22"/>
          <w:lang w:eastAsia="x-none"/>
        </w:rPr>
      </w:pPr>
      <w:r>
        <w:rPr>
          <w:rFonts w:ascii="Arial" w:hAnsi="Arial" w:cs="Arial"/>
          <w:sz w:val="22"/>
          <w:szCs w:val="22"/>
          <w:lang w:eastAsia="x-none"/>
        </w:rPr>
        <w:t xml:space="preserve">GIDAP Appendix B requires the Interconnection Customer to confirm the requested MW capacity of the generator.  </w:t>
      </w:r>
    </w:p>
    <w:p w14:paraId="52C3DA6B" w14:textId="77777777" w:rsidR="00470670" w:rsidRDefault="00494881">
      <w:pPr>
        <w:ind w:left="1440"/>
        <w:rPr>
          <w:rFonts w:ascii="Arial" w:hAnsi="Arial" w:cs="Arial"/>
          <w:sz w:val="22"/>
          <w:szCs w:val="22"/>
          <w:lang w:eastAsia="x-none"/>
        </w:rPr>
      </w:pPr>
      <w:r>
        <w:rPr>
          <w:rFonts w:ascii="Arial" w:hAnsi="Arial" w:cs="Arial"/>
          <w:sz w:val="22"/>
          <w:szCs w:val="22"/>
          <w:lang w:eastAsia="x-none"/>
        </w:rPr>
        <w:t xml:space="preserve"> </w:t>
      </w:r>
    </w:p>
    <w:p w14:paraId="52C3DA6C" w14:textId="77777777" w:rsidR="00470670" w:rsidRDefault="00494881">
      <w:pPr>
        <w:numPr>
          <w:ilvl w:val="4"/>
          <w:numId w:val="1"/>
        </w:numPr>
        <w:spacing w:before="240" w:after="60"/>
        <w:ind w:left="2160" w:hanging="720"/>
        <w:outlineLvl w:val="4"/>
        <w:rPr>
          <w:rFonts w:ascii="Arial" w:hAnsi="Arial"/>
          <w:b/>
          <w:bCs/>
          <w:iCs/>
          <w:sz w:val="22"/>
          <w:szCs w:val="22"/>
          <w:lang w:eastAsia="x-none"/>
        </w:rPr>
      </w:pPr>
      <w:r>
        <w:rPr>
          <w:rFonts w:ascii="Arial" w:hAnsi="Arial"/>
          <w:b/>
          <w:bCs/>
          <w:iCs/>
          <w:sz w:val="22"/>
          <w:szCs w:val="22"/>
          <w:lang w:val="x-none" w:eastAsia="x-none"/>
        </w:rPr>
        <w:t>Confirm Need for Ratepayer-Funded/Self Fund Deliverability (Option A or B)</w:t>
      </w:r>
      <w:r>
        <w:rPr>
          <w:rFonts w:ascii="Arial" w:hAnsi="Arial"/>
          <w:b/>
          <w:bCs/>
          <w:iCs/>
          <w:sz w:val="22"/>
          <w:szCs w:val="22"/>
          <w:vertAlign w:val="superscript"/>
          <w:lang w:val="x-none" w:eastAsia="x-none"/>
        </w:rPr>
        <w:footnoteReference w:id="45"/>
      </w:r>
    </w:p>
    <w:p w14:paraId="52C3DA6D" w14:textId="77777777" w:rsidR="00470670" w:rsidRDefault="00470670">
      <w:pPr>
        <w:spacing w:line="276" w:lineRule="auto"/>
        <w:rPr>
          <w:lang w:eastAsia="x-none"/>
        </w:rPr>
      </w:pPr>
    </w:p>
    <w:p w14:paraId="52C3DA6E" w14:textId="77777777" w:rsidR="00470670" w:rsidRDefault="00494881">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This GIDAP BPM Section 6.2.6.1(iii) applies to Interconnection Requests for which the Generating Facility Deliverability Status is either Full Capacity or Partial Capacity. </w:t>
      </w:r>
    </w:p>
    <w:p w14:paraId="52C3DA6F" w14:textId="77777777" w:rsidR="00470670" w:rsidRDefault="00470670">
      <w:pPr>
        <w:autoSpaceDE w:val="0"/>
        <w:autoSpaceDN w:val="0"/>
        <w:adjustRightInd w:val="0"/>
        <w:spacing w:line="276" w:lineRule="auto"/>
        <w:ind w:left="1440"/>
        <w:rPr>
          <w:rFonts w:ascii="Arial" w:eastAsia="Calibri" w:hAnsi="Arial" w:cs="Arial"/>
          <w:bCs/>
          <w:color w:val="000000"/>
          <w:sz w:val="22"/>
          <w:szCs w:val="22"/>
        </w:rPr>
      </w:pPr>
    </w:p>
    <w:p w14:paraId="52C3DA70" w14:textId="77777777" w:rsidR="00470670" w:rsidRDefault="00494881">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52C3DA71" w14:textId="77777777" w:rsidR="00470670" w:rsidRDefault="00494881">
      <w:pPr>
        <w:autoSpaceDE w:val="0"/>
        <w:autoSpaceDN w:val="0"/>
        <w:adjustRightInd w:val="0"/>
        <w:spacing w:line="276" w:lineRule="auto"/>
        <w:ind w:left="1440"/>
        <w:rPr>
          <w:rFonts w:ascii="Arial" w:eastAsia="Calibri" w:hAnsi="Arial" w:cs="Arial"/>
          <w:bCs/>
          <w:color w:val="000000"/>
          <w:sz w:val="22"/>
          <w:szCs w:val="22"/>
        </w:rPr>
      </w:pPr>
      <w:r>
        <w:rPr>
          <w:rFonts w:ascii="Arial" w:eastAsia="Calibri" w:hAnsi="Arial" w:cs="Arial"/>
          <w:bCs/>
          <w:color w:val="000000"/>
          <w:sz w:val="22"/>
          <w:szCs w:val="22"/>
        </w:rPr>
        <w:t xml:space="preserve"> </w:t>
      </w:r>
    </w:p>
    <w:p w14:paraId="52C3DA72" w14:textId="77777777" w:rsidR="00470670" w:rsidRDefault="00494881">
      <w:p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b/>
          <w:bCs/>
          <w:color w:val="000000"/>
          <w:sz w:val="22"/>
          <w:szCs w:val="22"/>
        </w:rPr>
        <w:t>Option (A)</w:t>
      </w:r>
      <w:r>
        <w:rPr>
          <w:rFonts w:ascii="Arial" w:eastAsia="Calibri" w:hAnsi="Arial" w:cs="Arial"/>
          <w:bCs/>
          <w:color w:val="000000"/>
          <w:sz w:val="22"/>
          <w:szCs w:val="22"/>
        </w:rPr>
        <w:t>, which means that the Generating Facility requests TP Deliverability only.  If the facility does not receive an allocation of TP Deliverability it will either withdraw or convert to EO to be able to continue to Commercial Operation.  If the Interconnection Customer selects Option (A), then the Interconnection Customer shall be required to make an initial posting of</w:t>
      </w:r>
      <w:r>
        <w:rPr>
          <w:rFonts w:ascii="Arial" w:eastAsia="Calibri" w:hAnsi="Arial" w:cs="Arial"/>
          <w:color w:val="000000"/>
          <w:sz w:val="22"/>
          <w:szCs w:val="22"/>
        </w:rPr>
        <w:t xml:space="preserve"> Interconnection Financial Security under GIDAP Section 11.2 and GIDAP BPM Section 8.3 for the cost responsibility assigned to it in the Phase I Interconnection Study for Interconnection Facilities, RNUs and LDNUs; or,</w:t>
      </w:r>
    </w:p>
    <w:p w14:paraId="52C3DA73"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A74" w14:textId="77777777" w:rsidR="00470670" w:rsidRDefault="00494881">
      <w:pPr>
        <w:spacing w:line="276" w:lineRule="auto"/>
        <w:ind w:left="1800"/>
        <w:rPr>
          <w:rFonts w:ascii="Arial" w:eastAsia="Calibri" w:hAnsi="Arial" w:cs="Arial"/>
          <w:bCs/>
          <w:color w:val="000000"/>
          <w:sz w:val="22"/>
          <w:szCs w:val="22"/>
        </w:rPr>
      </w:pPr>
      <w:r>
        <w:rPr>
          <w:rFonts w:ascii="Arial" w:hAnsi="Arial" w:cs="Arial"/>
          <w:b/>
          <w:sz w:val="22"/>
          <w:szCs w:val="22"/>
        </w:rPr>
        <w:t>Option (B)</w:t>
      </w:r>
      <w:r>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  If the Interconnection Customer selects Option (B), then the Interconnection Customer shall be required to make an initial posting of Interconnection Financial Security under GIDAP Section 11.2 and GIDAP BPM Section 8.3 for the cost responsibility assigned to it in the Phase I Interconnection Study for Interconnection Facilities, RNUs, LDNUs and ADNUs.  To qualify to receive any allocation of TP Deliverability, Interconnection Customers selecting Option (B) must still meet the criteria identified in GIDAP Section 8.9.2.</w:t>
      </w:r>
    </w:p>
    <w:p w14:paraId="52C3DA75" w14:textId="77777777" w:rsidR="00470670" w:rsidRDefault="00470670">
      <w:pPr>
        <w:spacing w:line="276" w:lineRule="auto"/>
        <w:ind w:left="1800"/>
        <w:rPr>
          <w:rFonts w:ascii="Arial" w:eastAsia="Calibri" w:hAnsi="Arial" w:cs="Arial"/>
          <w:bCs/>
          <w:color w:val="000000"/>
          <w:sz w:val="22"/>
          <w:szCs w:val="22"/>
        </w:rPr>
      </w:pPr>
    </w:p>
    <w:p w14:paraId="52C3DA76" w14:textId="77777777" w:rsidR="00470670" w:rsidRDefault="00470670">
      <w:pPr>
        <w:rPr>
          <w:lang w:eastAsia="x-none"/>
        </w:rPr>
      </w:pPr>
    </w:p>
    <w:p w14:paraId="52C3DA77" w14:textId="77777777" w:rsidR="00470670" w:rsidRDefault="00494881">
      <w:pPr>
        <w:keepNext/>
        <w:numPr>
          <w:ilvl w:val="3"/>
          <w:numId w:val="1"/>
        </w:numPr>
        <w:spacing w:before="240" w:after="60" w:line="276" w:lineRule="auto"/>
        <w:ind w:left="2160"/>
        <w:outlineLvl w:val="3"/>
        <w:rPr>
          <w:rFonts w:ascii="Arial" w:hAnsi="Arial"/>
          <w:b/>
          <w:bCs/>
          <w:sz w:val="22"/>
          <w:szCs w:val="22"/>
          <w:lang w:eastAsia="x-none"/>
        </w:rPr>
      </w:pPr>
      <w:bookmarkStart w:id="1512" w:name="_Toc350752796"/>
      <w:bookmarkStart w:id="1513" w:name="_Toc9517767"/>
      <w:r>
        <w:rPr>
          <w:rFonts w:ascii="Arial" w:hAnsi="Arial"/>
          <w:b/>
          <w:bCs/>
          <w:sz w:val="22"/>
          <w:szCs w:val="22"/>
          <w:lang w:val="x-none" w:eastAsia="x-none"/>
        </w:rPr>
        <w:t xml:space="preserve">Reassessment of </w:t>
      </w:r>
      <w:r>
        <w:rPr>
          <w:rFonts w:ascii="Arial" w:hAnsi="Arial"/>
          <w:b/>
          <w:bCs/>
          <w:sz w:val="22"/>
          <w:szCs w:val="22"/>
          <w:lang w:eastAsia="x-none"/>
        </w:rPr>
        <w:t>Study Assumptions</w:t>
      </w:r>
      <w:r>
        <w:rPr>
          <w:rFonts w:ascii="Arial" w:hAnsi="Arial"/>
          <w:b/>
          <w:bCs/>
          <w:sz w:val="22"/>
          <w:szCs w:val="22"/>
          <w:lang w:val="x-none" w:eastAsia="x-none"/>
        </w:rPr>
        <w:t xml:space="preserve"> for the Phase II </w:t>
      </w:r>
      <w:r>
        <w:rPr>
          <w:rFonts w:ascii="Arial" w:hAnsi="Arial"/>
          <w:b/>
          <w:bCs/>
          <w:sz w:val="22"/>
          <w:szCs w:val="22"/>
          <w:lang w:eastAsia="x-none"/>
        </w:rPr>
        <w:t>S</w:t>
      </w:r>
      <w:r>
        <w:rPr>
          <w:rFonts w:ascii="Arial" w:hAnsi="Arial"/>
          <w:b/>
          <w:bCs/>
          <w:sz w:val="22"/>
          <w:szCs w:val="22"/>
          <w:lang w:val="x-none" w:eastAsia="x-none"/>
        </w:rPr>
        <w:t>tudies</w:t>
      </w:r>
      <w:r>
        <w:rPr>
          <w:rFonts w:ascii="Arial" w:hAnsi="Arial"/>
          <w:b/>
          <w:bCs/>
          <w:sz w:val="22"/>
          <w:szCs w:val="22"/>
          <w:vertAlign w:val="superscript"/>
          <w:lang w:val="x-none" w:eastAsia="x-none"/>
        </w:rPr>
        <w:footnoteReference w:id="46"/>
      </w:r>
      <w:bookmarkEnd w:id="1512"/>
      <w:bookmarkEnd w:id="1513"/>
    </w:p>
    <w:p w14:paraId="52C3DA78" w14:textId="77777777" w:rsidR="00470670" w:rsidRDefault="00470670">
      <w:pPr>
        <w:spacing w:line="276" w:lineRule="auto"/>
        <w:rPr>
          <w:lang w:eastAsia="x-none"/>
        </w:rPr>
      </w:pPr>
    </w:p>
    <w:p w14:paraId="52C3DA79"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in coordination with the Participating TOs, will perform a reassessment of the Network Upgrades needed for Interconnection Requests queued before the current cluster prior to the beginning of the GIDAP Phase II Interconnection Studies for the current cluster. The reassessment will evaluate the impacts on those Network Upgrades identified in previous interconnection studies and assumed in the Phase I Interconnection Study of: </w:t>
      </w:r>
    </w:p>
    <w:p w14:paraId="52C3DA7A"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A7B" w14:textId="77777777" w:rsidR="00470670" w:rsidRDefault="00494881">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52C3DA7C"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A7D" w14:textId="77777777" w:rsidR="00470670" w:rsidRDefault="00494881">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hAnsi="Arial" w:cs="Arial"/>
          <w:sz w:val="22"/>
          <w:szCs w:val="22"/>
        </w:rPr>
        <w:t>Generator Downsizing Requests submitted in the most recent Generator Downsizing Request Window that meet the requirements set forth in GIDAP Section 7.5, and Generating Facilities that are to have their generating capacities reduced pursuant to GIDAP Sections 8.9.4, 8.9.5, and 8.9.6</w:t>
      </w:r>
    </w:p>
    <w:p w14:paraId="52C3DA7E"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A7F" w14:textId="77777777" w:rsidR="00470670" w:rsidRDefault="00494881">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the performance of earlier queued Interconnection Customers with executed GIAs with respect to required milestones and other obligations,</w:t>
      </w:r>
    </w:p>
    <w:p w14:paraId="52C3DA80" w14:textId="77777777" w:rsidR="00470670" w:rsidRDefault="00494881">
      <w:pPr>
        <w:autoSpaceDE w:val="0"/>
        <w:autoSpaceDN w:val="0"/>
        <w:adjustRightInd w:val="0"/>
        <w:spacing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 </w:t>
      </w:r>
    </w:p>
    <w:p w14:paraId="52C3DA81" w14:textId="77777777" w:rsidR="00470670" w:rsidRDefault="00494881">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the amount of TP Deliverability available for allocation;</w:t>
      </w:r>
    </w:p>
    <w:p w14:paraId="52C3DA82"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A83" w14:textId="77777777" w:rsidR="00470670" w:rsidRDefault="00494881">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the results of the TP Deliverability allocation from the prior Interconnection Study cycle; and,</w:t>
      </w:r>
    </w:p>
    <w:p w14:paraId="52C3DA84"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A85" w14:textId="77777777" w:rsidR="00470670" w:rsidRDefault="00494881">
      <w:pPr>
        <w:numPr>
          <w:ilvl w:val="0"/>
          <w:numId w:val="32"/>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transmission additions and upgrades approved in the most recent Transmission Planning Process cycle.</w:t>
      </w:r>
    </w:p>
    <w:p w14:paraId="52C3DA86"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A87" w14:textId="77777777" w:rsidR="00470670" w:rsidRDefault="00494881">
      <w:pPr>
        <w:spacing w:line="276" w:lineRule="auto"/>
        <w:ind w:left="1080"/>
        <w:rPr>
          <w:rFonts w:ascii="Arial" w:hAnsi="Arial" w:cs="Arial"/>
          <w:sz w:val="22"/>
          <w:szCs w:val="22"/>
        </w:rPr>
      </w:pPr>
      <w:r>
        <w:rPr>
          <w:rFonts w:ascii="Arial" w:hAnsi="Arial" w:cs="Arial"/>
          <w:sz w:val="22"/>
          <w:szCs w:val="22"/>
        </w:rPr>
        <w:t>The scope of the reassessment generally includes On-Peak Deliverability Assessment, off-peak power flow study, stability analysis and short circuit duty analysis, as necessary. The reassessment will determine if a previously required Network Upgrade is still needed and could be modified or eliminated.  This information will be used to develop the base case for the Phase II Interconnection Study.</w:t>
      </w:r>
    </w:p>
    <w:p w14:paraId="52C3DA88" w14:textId="77777777" w:rsidR="00470670" w:rsidRDefault="00470670">
      <w:pPr>
        <w:spacing w:line="276" w:lineRule="auto"/>
        <w:ind w:left="1080"/>
        <w:rPr>
          <w:rFonts w:ascii="Arial" w:hAnsi="Arial" w:cs="Arial"/>
          <w:sz w:val="22"/>
          <w:szCs w:val="22"/>
        </w:rPr>
      </w:pPr>
    </w:p>
    <w:p w14:paraId="52C3DA89" w14:textId="77777777" w:rsidR="00470670" w:rsidRDefault="00494881">
      <w:pPr>
        <w:spacing w:line="276" w:lineRule="auto"/>
        <w:ind w:left="1080"/>
        <w:rPr>
          <w:rFonts w:ascii="Arial" w:hAnsi="Arial" w:cs="Arial"/>
          <w:sz w:val="22"/>
          <w:szCs w:val="22"/>
        </w:rPr>
      </w:pPr>
      <w:r>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t xml:space="preserve">  </w:t>
      </w:r>
      <w:r>
        <w:rPr>
          <w:rFonts w:ascii="Arial" w:hAnsi="Arial" w:cs="Arial"/>
          <w:sz w:val="22"/>
          <w:szCs w:val="22"/>
        </w:rPr>
        <w:t>In such instances the financial responsibility to fund the Network Upgrade as assigned in its governing interconnection study report remains unchanged.</w:t>
      </w:r>
    </w:p>
    <w:p w14:paraId="52C3DA8A" w14:textId="77777777" w:rsidR="00470670" w:rsidRDefault="00470670">
      <w:pPr>
        <w:spacing w:line="276" w:lineRule="auto"/>
        <w:ind w:left="1080"/>
        <w:rPr>
          <w:rFonts w:ascii="Arial" w:hAnsi="Arial" w:cs="Arial"/>
          <w:sz w:val="22"/>
          <w:szCs w:val="22"/>
        </w:rPr>
      </w:pPr>
    </w:p>
    <w:p w14:paraId="52C3DA8B"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Where, as a consequence of the reassessment, the CAISO determines that the Network Upgrade requirement for an Interconnection Request has changed from its most recent governing interconnection study report, the CAISO will issue a reassessment report to the Interconnection Customer. The GIA for the Interconnection Request will be modified or amended accordingly.  Such changes to plans of service in Queue Clusters earlier than the current Interconnection Study Cycle will also serve as the basis for potential adjustments to the maximum cost responsibility for Network Upgrades for Interconnection Customers in such earlier Queue Clusters, as follows: </w:t>
      </w:r>
    </w:p>
    <w:p w14:paraId="52C3DA8C" w14:textId="77777777" w:rsidR="00470670" w:rsidRDefault="00470670">
      <w:pPr>
        <w:spacing w:line="276" w:lineRule="auto"/>
        <w:ind w:left="1080"/>
        <w:rPr>
          <w:rFonts w:ascii="Arial" w:hAnsi="Arial" w:cs="Arial"/>
          <w:sz w:val="22"/>
          <w:szCs w:val="22"/>
        </w:rPr>
      </w:pPr>
    </w:p>
    <w:p w14:paraId="52C3DA8D" w14:textId="77777777" w:rsidR="00470670" w:rsidRDefault="00494881">
      <w:pPr>
        <w:numPr>
          <w:ilvl w:val="0"/>
          <w:numId w:val="96"/>
        </w:numPr>
        <w:autoSpaceDE w:val="0"/>
        <w:autoSpaceDN w:val="0"/>
        <w:adjustRightInd w:val="0"/>
        <w:spacing w:line="276" w:lineRule="auto"/>
        <w:rPr>
          <w:rFonts w:ascii="Arial" w:hAnsi="Arial" w:cs="Arial"/>
          <w:sz w:val="22"/>
          <w:szCs w:val="22"/>
        </w:rPr>
      </w:pPr>
      <w:r>
        <w:rPr>
          <w:rFonts w:ascii="Arial" w:hAnsi="Arial" w:cs="Arial"/>
          <w:sz w:val="22"/>
          <w:szCs w:val="22"/>
        </w:rPr>
        <w:t>An Interconnection Customer shall be eligible for an adjustment to its maximum cost responsibility for Network Upgrades if a reassessment undertaken pursuant to this Section 7.4 reduces its estimated cost responsibility for Network Upgrades by at least twenty (20) percent and $1 million, as compared to its current maximum cost responsibility for Network Upgrades based on its Interconnection Studies or a previous reassessment.</w:t>
      </w:r>
    </w:p>
    <w:p w14:paraId="52C3DA8E" w14:textId="77777777" w:rsidR="00470670" w:rsidRDefault="00470670">
      <w:pPr>
        <w:autoSpaceDE w:val="0"/>
        <w:autoSpaceDN w:val="0"/>
        <w:adjustRightInd w:val="0"/>
        <w:spacing w:line="276" w:lineRule="auto"/>
        <w:ind w:left="1800"/>
        <w:rPr>
          <w:rFonts w:ascii="Arial" w:hAnsi="Arial" w:cs="Arial"/>
          <w:sz w:val="22"/>
          <w:szCs w:val="22"/>
        </w:rPr>
      </w:pPr>
    </w:p>
    <w:p w14:paraId="52C3DA8F" w14:textId="77777777" w:rsidR="00470670" w:rsidRDefault="00494881">
      <w:pPr>
        <w:autoSpaceDE w:val="0"/>
        <w:autoSpaceDN w:val="0"/>
        <w:adjustRightInd w:val="0"/>
        <w:spacing w:line="276" w:lineRule="auto"/>
        <w:ind w:left="1800"/>
        <w:rPr>
          <w:rFonts w:ascii="Arial" w:hAnsi="Arial" w:cs="Arial"/>
          <w:sz w:val="22"/>
          <w:szCs w:val="22"/>
        </w:rPr>
      </w:pPr>
      <w:r>
        <w:rPr>
          <w:rFonts w:ascii="Arial" w:hAnsi="Arial" w:cs="Arial"/>
          <w:sz w:val="22"/>
          <w:szCs w:val="22"/>
        </w:rPr>
        <w:t>The maximum cost responsibility for an Interconnection Customer who meets this eligibility criterion will be the lesser of (a) its current maximum</w:t>
      </w:r>
    </w:p>
    <w:p w14:paraId="52C3DA90" w14:textId="77777777" w:rsidR="00470670" w:rsidRDefault="00494881">
      <w:pPr>
        <w:autoSpaceDE w:val="0"/>
        <w:autoSpaceDN w:val="0"/>
        <w:adjustRightInd w:val="0"/>
        <w:spacing w:line="276" w:lineRule="auto"/>
        <w:ind w:left="1800"/>
        <w:rPr>
          <w:rFonts w:ascii="Arial" w:hAnsi="Arial" w:cs="Arial"/>
          <w:sz w:val="22"/>
          <w:szCs w:val="22"/>
        </w:rPr>
      </w:pPr>
      <w:r>
        <w:rPr>
          <w:rFonts w:ascii="Arial" w:hAnsi="Arial" w:cs="Arial"/>
          <w:sz w:val="22"/>
          <w:szCs w:val="22"/>
        </w:rPr>
        <w:t>cost responsibility and (b) 100 percent of the costs of all remaining</w:t>
      </w:r>
    </w:p>
    <w:p w14:paraId="52C3DA91" w14:textId="77777777" w:rsidR="00470670" w:rsidRDefault="00494881">
      <w:pPr>
        <w:autoSpaceDE w:val="0"/>
        <w:autoSpaceDN w:val="0"/>
        <w:adjustRightInd w:val="0"/>
        <w:spacing w:line="276" w:lineRule="auto"/>
        <w:ind w:left="1800"/>
        <w:rPr>
          <w:rFonts w:ascii="Arial" w:hAnsi="Arial" w:cs="Arial"/>
          <w:sz w:val="22"/>
          <w:szCs w:val="22"/>
        </w:rPr>
      </w:pPr>
      <w:r>
        <w:rPr>
          <w:rFonts w:ascii="Arial" w:hAnsi="Arial" w:cs="Arial"/>
          <w:sz w:val="22"/>
          <w:szCs w:val="22"/>
        </w:rPr>
        <w:t>Network Upgrades included in the Interconnection Customer’s plan of</w:t>
      </w:r>
    </w:p>
    <w:p w14:paraId="52C3DA92" w14:textId="77777777" w:rsidR="00470670" w:rsidRDefault="00494881">
      <w:pPr>
        <w:autoSpaceDE w:val="0"/>
        <w:autoSpaceDN w:val="0"/>
        <w:adjustRightInd w:val="0"/>
        <w:spacing w:line="276" w:lineRule="auto"/>
        <w:ind w:left="1800"/>
        <w:rPr>
          <w:rFonts w:ascii="Arial" w:hAnsi="Arial" w:cs="Arial"/>
          <w:sz w:val="22"/>
          <w:szCs w:val="22"/>
        </w:rPr>
      </w:pPr>
      <w:r>
        <w:rPr>
          <w:rFonts w:ascii="Arial" w:hAnsi="Arial" w:cs="Arial"/>
          <w:sz w:val="22"/>
          <w:szCs w:val="22"/>
        </w:rPr>
        <w:t>service.</w:t>
      </w:r>
    </w:p>
    <w:p w14:paraId="52C3DA93" w14:textId="77777777" w:rsidR="00470670" w:rsidRDefault="00470670">
      <w:pPr>
        <w:autoSpaceDE w:val="0"/>
        <w:autoSpaceDN w:val="0"/>
        <w:adjustRightInd w:val="0"/>
        <w:spacing w:line="276" w:lineRule="auto"/>
        <w:ind w:left="1800"/>
        <w:rPr>
          <w:rFonts w:ascii="Arial" w:hAnsi="Arial" w:cs="Arial"/>
          <w:sz w:val="22"/>
          <w:szCs w:val="22"/>
        </w:rPr>
      </w:pPr>
    </w:p>
    <w:p w14:paraId="52C3DA94" w14:textId="77777777" w:rsidR="00470670" w:rsidRDefault="00494881">
      <w:pPr>
        <w:numPr>
          <w:ilvl w:val="0"/>
          <w:numId w:val="96"/>
        </w:numPr>
        <w:autoSpaceDE w:val="0"/>
        <w:autoSpaceDN w:val="0"/>
        <w:adjustRightInd w:val="0"/>
        <w:spacing w:line="276" w:lineRule="auto"/>
        <w:rPr>
          <w:rFonts w:ascii="Arial" w:hAnsi="Arial" w:cs="Arial"/>
          <w:sz w:val="22"/>
          <w:szCs w:val="22"/>
        </w:rPr>
      </w:pPr>
      <w:r>
        <w:rPr>
          <w:rFonts w:ascii="Arial" w:hAnsi="Arial" w:cs="Arial"/>
          <w:sz w:val="22"/>
          <w:szCs w:val="22"/>
        </w:rPr>
        <w:t xml:space="preserve">If an Interconnection Customer’s maximum cost responsibility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maximum cost responsibility as adjusted based on the results of a prior reassessment, then the Interconnection Customer’s maximum cost responsibility for Network Upgrades will be the estimated cost responsibility determined in the subsequent reassessment, so long as this amount does not exceed the maximum cost responsibility originally established by the Interconnection Customer’s Interconnection Studies. In such cases, where the estimated cost responsibility determined in the subsequent reassessment exceeds the maximum cost responsibility as adjusted based on the results of a prior reassessment, the Interconnection Customer’s maximum cost responsibility for Network Upgrades shall be the maximum cost responsibility established by its Interconnection Studies.  The Interconnection Customer’s maximum cost responsibility may never exceed the maximum cost responsibility determined by the lower of the Phase 1 and Phase 2 Interconnection Studies. </w:t>
      </w:r>
    </w:p>
    <w:p w14:paraId="52C3DA95" w14:textId="77777777" w:rsidR="00470670" w:rsidRDefault="00470670">
      <w:pPr>
        <w:spacing w:line="276" w:lineRule="auto"/>
        <w:ind w:left="1080"/>
        <w:rPr>
          <w:rFonts w:ascii="Arial" w:hAnsi="Arial" w:cs="Arial"/>
          <w:sz w:val="22"/>
          <w:szCs w:val="22"/>
        </w:rPr>
      </w:pPr>
    </w:p>
    <w:p w14:paraId="52C3DA96" w14:textId="77777777" w:rsidR="00470670" w:rsidRDefault="00470670">
      <w:pPr>
        <w:spacing w:line="276" w:lineRule="auto"/>
        <w:ind w:left="1080"/>
        <w:rPr>
          <w:rFonts w:ascii="Arial" w:hAnsi="Arial" w:cs="Arial"/>
          <w:sz w:val="22"/>
          <w:szCs w:val="22"/>
        </w:rPr>
      </w:pPr>
    </w:p>
    <w:p w14:paraId="52C3DA97" w14:textId="77777777" w:rsidR="00470670" w:rsidRDefault="00494881">
      <w:pPr>
        <w:spacing w:line="276" w:lineRule="auto"/>
        <w:ind w:left="1080"/>
        <w:rPr>
          <w:rFonts w:ascii="Arial" w:hAnsi="Arial" w:cs="Arial"/>
          <w:sz w:val="22"/>
          <w:szCs w:val="22"/>
        </w:rPr>
      </w:pPr>
      <w:r>
        <w:rPr>
          <w:rFonts w:ascii="Arial" w:hAnsi="Arial" w:cs="Arial"/>
          <w:sz w:val="22"/>
          <w:szCs w:val="22"/>
        </w:rPr>
        <w:t>The reassessment is performed in conjunction with TP Deliverability allocation as described in GIDAP BPM Section 6.2.9.4.</w:t>
      </w:r>
    </w:p>
    <w:p w14:paraId="52C3DA98" w14:textId="77777777" w:rsidR="00470670" w:rsidRDefault="00470670">
      <w:pPr>
        <w:spacing w:line="276" w:lineRule="auto"/>
        <w:ind w:left="1080"/>
        <w:rPr>
          <w:rFonts w:ascii="Arial" w:hAnsi="Arial" w:cs="Arial"/>
          <w:sz w:val="22"/>
          <w:szCs w:val="22"/>
        </w:rPr>
      </w:pPr>
    </w:p>
    <w:p w14:paraId="52C3DA99" w14:textId="77777777" w:rsidR="00470670" w:rsidRDefault="00494881">
      <w:pPr>
        <w:spacing w:line="276" w:lineRule="auto"/>
        <w:ind w:left="1080"/>
        <w:rPr>
          <w:rFonts w:ascii="Arial" w:hAnsi="Arial" w:cs="Arial"/>
          <w:sz w:val="22"/>
          <w:szCs w:val="22"/>
          <w:u w:val="single"/>
        </w:rPr>
      </w:pPr>
      <w:r>
        <w:rPr>
          <w:rFonts w:ascii="Arial" w:hAnsi="Arial" w:cs="Arial"/>
          <w:sz w:val="22"/>
          <w:szCs w:val="22"/>
          <w:u w:val="single"/>
        </w:rPr>
        <w:t xml:space="preserve">Example 1: </w:t>
      </w:r>
    </w:p>
    <w:p w14:paraId="52C3DA9A" w14:textId="77777777" w:rsidR="00470670" w:rsidRDefault="00494881">
      <w:pPr>
        <w:spacing w:line="276" w:lineRule="auto"/>
        <w:ind w:left="1440"/>
        <w:rPr>
          <w:rFonts w:ascii="Arial" w:hAnsi="Arial" w:cs="Arial"/>
          <w:i/>
          <w:sz w:val="22"/>
          <w:szCs w:val="22"/>
        </w:rPr>
      </w:pPr>
      <w:r>
        <w:rPr>
          <w:rFonts w:ascii="Arial" w:hAnsi="Arial" w:cs="Arial"/>
          <w:i/>
          <w:sz w:val="22"/>
          <w:szCs w:val="22"/>
        </w:rPr>
        <w:t>Project ABC</w:t>
      </w:r>
    </w:p>
    <w:p w14:paraId="52C3DA9B" w14:textId="77777777" w:rsidR="00470670" w:rsidRDefault="00470670">
      <w:pPr>
        <w:spacing w:line="276" w:lineRule="auto"/>
        <w:ind w:left="1440"/>
        <w:rPr>
          <w:rFonts w:ascii="Arial" w:hAnsi="Arial" w:cs="Arial"/>
          <w:sz w:val="22"/>
          <w:szCs w:val="22"/>
        </w:rPr>
      </w:pPr>
    </w:p>
    <w:p w14:paraId="52C3DA9C" w14:textId="77777777" w:rsidR="00470670" w:rsidRDefault="00494881">
      <w:pPr>
        <w:spacing w:line="276" w:lineRule="auto"/>
        <w:ind w:left="1440"/>
        <w:rPr>
          <w:rFonts w:ascii="Arial" w:hAnsi="Arial" w:cs="Arial"/>
          <w:sz w:val="22"/>
          <w:szCs w:val="22"/>
        </w:rPr>
      </w:pPr>
      <w:r>
        <w:rPr>
          <w:rFonts w:ascii="Arial" w:hAnsi="Arial" w:cs="Arial"/>
          <w:sz w:val="22"/>
          <w:szCs w:val="22"/>
        </w:rPr>
        <w:t>Phase 1 Network Upgrades maximum cost responsibility: $20,000,000</w:t>
      </w:r>
    </w:p>
    <w:p w14:paraId="52C3DA9D"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Phase 2 Network Upgrades maximum cost responsibility: $10,000,000 </w:t>
      </w:r>
    </w:p>
    <w:p w14:paraId="52C3DA9E" w14:textId="77777777" w:rsidR="00470670" w:rsidRDefault="00494881">
      <w:pPr>
        <w:spacing w:line="276" w:lineRule="auto"/>
        <w:ind w:left="1440"/>
        <w:rPr>
          <w:rFonts w:ascii="Arial" w:hAnsi="Arial" w:cs="Arial"/>
          <w:b/>
          <w:sz w:val="22"/>
          <w:szCs w:val="22"/>
        </w:rPr>
      </w:pPr>
      <w:r>
        <w:rPr>
          <w:rFonts w:ascii="Arial" w:hAnsi="Arial" w:cs="Arial"/>
          <w:b/>
          <w:sz w:val="22"/>
          <w:szCs w:val="22"/>
        </w:rPr>
        <w:t>Original Network Upgrades maximum cost responsibility: $10,000,000</w:t>
      </w:r>
    </w:p>
    <w:p w14:paraId="52C3DA9F" w14:textId="77777777" w:rsidR="00470670" w:rsidRDefault="00470670">
      <w:pPr>
        <w:spacing w:line="276" w:lineRule="auto"/>
        <w:ind w:left="1440"/>
        <w:rPr>
          <w:rFonts w:ascii="Arial" w:hAnsi="Arial" w:cs="Arial"/>
          <w:sz w:val="22"/>
          <w:szCs w:val="22"/>
        </w:rPr>
      </w:pPr>
    </w:p>
    <w:p w14:paraId="52C3DAA0" w14:textId="77777777" w:rsidR="00470670" w:rsidRDefault="00494881">
      <w:pPr>
        <w:spacing w:line="276" w:lineRule="auto"/>
        <w:ind w:left="1440"/>
        <w:rPr>
          <w:rFonts w:ascii="Arial" w:hAnsi="Arial" w:cs="Arial"/>
          <w:sz w:val="22"/>
          <w:szCs w:val="22"/>
        </w:rPr>
      </w:pPr>
      <w:r>
        <w:rPr>
          <w:rFonts w:ascii="Arial" w:hAnsi="Arial" w:cs="Arial"/>
          <w:sz w:val="22"/>
          <w:szCs w:val="22"/>
        </w:rPr>
        <w:t>Reassessment #1: $8,000,000 Network Upgrades estimated cost responsibility</w:t>
      </w:r>
    </w:p>
    <w:p w14:paraId="52C3DAA1"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Pursuant to (a) above, the Network Upgrades maximum cost responsibility has been reduced by at least 20 percent and $1 million.  </w:t>
      </w:r>
    </w:p>
    <w:p w14:paraId="52C3DAA2" w14:textId="77777777" w:rsidR="00470670" w:rsidRDefault="00494881">
      <w:pPr>
        <w:spacing w:line="276" w:lineRule="auto"/>
        <w:ind w:left="1440"/>
        <w:rPr>
          <w:rFonts w:ascii="Arial" w:hAnsi="Arial" w:cs="Arial"/>
          <w:sz w:val="22"/>
          <w:szCs w:val="22"/>
        </w:rPr>
      </w:pPr>
      <w:r>
        <w:rPr>
          <w:rFonts w:ascii="Arial" w:hAnsi="Arial" w:cs="Arial"/>
          <w:sz w:val="22"/>
          <w:szCs w:val="22"/>
        </w:rPr>
        <w:t>Network Upgrades maximum cost responsibility: $8,000,000</w:t>
      </w:r>
    </w:p>
    <w:p w14:paraId="52C3DAA3" w14:textId="77777777" w:rsidR="00470670" w:rsidRDefault="00470670">
      <w:pPr>
        <w:spacing w:line="276" w:lineRule="auto"/>
        <w:ind w:left="1440"/>
        <w:rPr>
          <w:rFonts w:ascii="Arial" w:hAnsi="Arial" w:cs="Arial"/>
          <w:sz w:val="22"/>
          <w:szCs w:val="22"/>
        </w:rPr>
      </w:pPr>
    </w:p>
    <w:p w14:paraId="52C3DAA4" w14:textId="77777777" w:rsidR="00470670" w:rsidRDefault="00494881">
      <w:pPr>
        <w:spacing w:line="276" w:lineRule="auto"/>
        <w:ind w:left="1440"/>
        <w:rPr>
          <w:rFonts w:ascii="Arial" w:hAnsi="Arial" w:cs="Arial"/>
          <w:sz w:val="22"/>
          <w:szCs w:val="22"/>
        </w:rPr>
      </w:pPr>
      <w:r>
        <w:rPr>
          <w:rFonts w:ascii="Arial" w:hAnsi="Arial" w:cs="Arial"/>
          <w:sz w:val="22"/>
          <w:szCs w:val="22"/>
        </w:rPr>
        <w:t>Reassessment #2: $11,000,000 Network Upgrades estimated cost responsibility Pursuant to (b) above, the Network Upgrades maximum cost responsibility is the original Network Upgrades maximum cost responsibility established by the Phase 2 Interconnection Study.</w:t>
      </w:r>
    </w:p>
    <w:p w14:paraId="52C3DAA5" w14:textId="77777777" w:rsidR="00470670" w:rsidRDefault="00494881">
      <w:pPr>
        <w:spacing w:line="276" w:lineRule="auto"/>
        <w:ind w:left="1440"/>
        <w:rPr>
          <w:rFonts w:ascii="Arial" w:hAnsi="Arial" w:cs="Arial"/>
          <w:sz w:val="22"/>
          <w:szCs w:val="22"/>
        </w:rPr>
      </w:pPr>
      <w:r>
        <w:rPr>
          <w:rFonts w:ascii="Arial" w:hAnsi="Arial" w:cs="Arial"/>
          <w:sz w:val="22"/>
          <w:szCs w:val="22"/>
        </w:rPr>
        <w:t>Network Upgrades maximum cost responsibility: $10,000,000</w:t>
      </w:r>
    </w:p>
    <w:p w14:paraId="52C3DAA6" w14:textId="77777777" w:rsidR="00470670" w:rsidRDefault="00470670">
      <w:pPr>
        <w:spacing w:line="276" w:lineRule="auto"/>
        <w:ind w:left="1080"/>
        <w:rPr>
          <w:rFonts w:ascii="Arial" w:hAnsi="Arial" w:cs="Arial"/>
          <w:sz w:val="22"/>
          <w:szCs w:val="22"/>
        </w:rPr>
      </w:pPr>
    </w:p>
    <w:p w14:paraId="52C3DAA7" w14:textId="77777777" w:rsidR="00470670" w:rsidRDefault="00494881">
      <w:pPr>
        <w:spacing w:line="276" w:lineRule="auto"/>
        <w:ind w:left="1080"/>
        <w:rPr>
          <w:rFonts w:ascii="Arial" w:hAnsi="Arial" w:cs="Arial"/>
          <w:sz w:val="22"/>
          <w:szCs w:val="22"/>
          <w:u w:val="single"/>
        </w:rPr>
      </w:pPr>
      <w:r>
        <w:rPr>
          <w:rFonts w:ascii="Arial" w:hAnsi="Arial" w:cs="Arial"/>
          <w:sz w:val="22"/>
          <w:szCs w:val="22"/>
          <w:u w:val="single"/>
        </w:rPr>
        <w:t>Example 2:</w:t>
      </w:r>
    </w:p>
    <w:p w14:paraId="52C3DAA8" w14:textId="77777777" w:rsidR="00470670" w:rsidRDefault="00494881">
      <w:pPr>
        <w:spacing w:line="276" w:lineRule="auto"/>
        <w:ind w:left="1440"/>
        <w:rPr>
          <w:rFonts w:ascii="Arial" w:hAnsi="Arial" w:cs="Arial"/>
          <w:i/>
          <w:sz w:val="22"/>
          <w:szCs w:val="22"/>
        </w:rPr>
      </w:pPr>
      <w:r>
        <w:rPr>
          <w:rFonts w:ascii="Arial" w:hAnsi="Arial" w:cs="Arial"/>
          <w:i/>
          <w:sz w:val="22"/>
          <w:szCs w:val="22"/>
        </w:rPr>
        <w:t>Project XYZ</w:t>
      </w:r>
    </w:p>
    <w:p w14:paraId="52C3DAA9" w14:textId="77777777" w:rsidR="00470670" w:rsidRDefault="00470670">
      <w:pPr>
        <w:spacing w:line="276" w:lineRule="auto"/>
        <w:ind w:left="1440"/>
        <w:rPr>
          <w:rFonts w:ascii="Arial" w:hAnsi="Arial" w:cs="Arial"/>
          <w:sz w:val="22"/>
          <w:szCs w:val="22"/>
        </w:rPr>
      </w:pPr>
    </w:p>
    <w:p w14:paraId="52C3DAAA" w14:textId="77777777" w:rsidR="00470670" w:rsidRDefault="00494881">
      <w:pPr>
        <w:spacing w:line="276" w:lineRule="auto"/>
        <w:ind w:left="1440"/>
        <w:rPr>
          <w:rFonts w:ascii="Arial" w:hAnsi="Arial" w:cs="Arial"/>
          <w:sz w:val="22"/>
          <w:szCs w:val="22"/>
        </w:rPr>
      </w:pPr>
      <w:r>
        <w:rPr>
          <w:rFonts w:ascii="Arial" w:hAnsi="Arial" w:cs="Arial"/>
          <w:sz w:val="22"/>
          <w:szCs w:val="22"/>
        </w:rPr>
        <w:t>Phase 1 Network Upgrades Maximum Cost Responsibility: $50,000,000</w:t>
      </w:r>
    </w:p>
    <w:p w14:paraId="52C3DAAB"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Phase 2 Network Upgrades Maximum Cost Responsibility: $30,000,000 </w:t>
      </w:r>
    </w:p>
    <w:p w14:paraId="52C3DAAC" w14:textId="77777777" w:rsidR="00470670" w:rsidRDefault="00494881">
      <w:pPr>
        <w:spacing w:line="276" w:lineRule="auto"/>
        <w:ind w:left="1440"/>
        <w:rPr>
          <w:rFonts w:ascii="Arial" w:hAnsi="Arial" w:cs="Arial"/>
          <w:b/>
          <w:sz w:val="22"/>
          <w:szCs w:val="22"/>
        </w:rPr>
      </w:pPr>
      <w:r>
        <w:rPr>
          <w:rFonts w:ascii="Arial" w:hAnsi="Arial" w:cs="Arial"/>
          <w:b/>
          <w:sz w:val="22"/>
          <w:szCs w:val="22"/>
        </w:rPr>
        <w:t>Original Network Upgrades maximum cost responsibility: $30,000,000</w:t>
      </w:r>
    </w:p>
    <w:p w14:paraId="52C3DAAD" w14:textId="77777777" w:rsidR="00470670" w:rsidRDefault="00470670">
      <w:pPr>
        <w:spacing w:line="276" w:lineRule="auto"/>
        <w:ind w:left="1440"/>
        <w:rPr>
          <w:rFonts w:ascii="Arial" w:hAnsi="Arial" w:cs="Arial"/>
          <w:sz w:val="22"/>
          <w:szCs w:val="22"/>
        </w:rPr>
      </w:pPr>
    </w:p>
    <w:p w14:paraId="52C3DAAE" w14:textId="77777777" w:rsidR="00470670" w:rsidRDefault="00494881">
      <w:pPr>
        <w:spacing w:line="276" w:lineRule="auto"/>
        <w:ind w:left="1440"/>
        <w:rPr>
          <w:rFonts w:ascii="Arial" w:hAnsi="Arial" w:cs="Arial"/>
          <w:sz w:val="22"/>
          <w:szCs w:val="22"/>
        </w:rPr>
      </w:pPr>
      <w:r>
        <w:rPr>
          <w:rFonts w:ascii="Arial" w:hAnsi="Arial" w:cs="Arial"/>
          <w:sz w:val="22"/>
          <w:szCs w:val="22"/>
        </w:rPr>
        <w:t>Reassessment #1: $40,000,000 Network Upgrades estimated cost responsibility</w:t>
      </w:r>
    </w:p>
    <w:p w14:paraId="52C3DAAF" w14:textId="77777777" w:rsidR="00470670" w:rsidRDefault="00494881">
      <w:pPr>
        <w:spacing w:line="276" w:lineRule="auto"/>
        <w:ind w:left="1440"/>
        <w:rPr>
          <w:rFonts w:ascii="Arial" w:hAnsi="Arial" w:cs="Arial"/>
          <w:sz w:val="22"/>
          <w:szCs w:val="22"/>
        </w:rPr>
      </w:pPr>
      <w:r>
        <w:rPr>
          <w:rFonts w:ascii="Arial" w:hAnsi="Arial" w:cs="Arial"/>
          <w:sz w:val="22"/>
          <w:szCs w:val="22"/>
        </w:rPr>
        <w:t>Pursuant to (b) above, the Network Upgrades maximum cost responsibility is the original Network Upgrades maximum cost responsibility established by the Phase 2 Interconnection Study.</w:t>
      </w:r>
    </w:p>
    <w:p w14:paraId="52C3DAB0" w14:textId="77777777" w:rsidR="00470670" w:rsidRDefault="00494881">
      <w:pPr>
        <w:spacing w:line="276" w:lineRule="auto"/>
        <w:ind w:left="1440"/>
        <w:rPr>
          <w:rFonts w:ascii="Arial" w:hAnsi="Arial" w:cs="Arial"/>
          <w:sz w:val="22"/>
          <w:szCs w:val="22"/>
        </w:rPr>
      </w:pPr>
      <w:r>
        <w:rPr>
          <w:rFonts w:ascii="Arial" w:hAnsi="Arial" w:cs="Arial"/>
          <w:sz w:val="22"/>
          <w:szCs w:val="22"/>
        </w:rPr>
        <w:t>Network Upgrades maximum cost responsibility: $30,000,000</w:t>
      </w:r>
    </w:p>
    <w:p w14:paraId="52C3DAB1" w14:textId="77777777" w:rsidR="00470670" w:rsidRDefault="00470670">
      <w:pPr>
        <w:spacing w:line="276" w:lineRule="auto"/>
        <w:ind w:left="1440"/>
        <w:rPr>
          <w:rFonts w:ascii="Arial" w:hAnsi="Arial" w:cs="Arial"/>
          <w:sz w:val="22"/>
          <w:szCs w:val="22"/>
        </w:rPr>
      </w:pPr>
    </w:p>
    <w:p w14:paraId="52C3DAB2" w14:textId="77777777" w:rsidR="00470670" w:rsidRDefault="00494881">
      <w:pPr>
        <w:spacing w:line="276" w:lineRule="auto"/>
        <w:ind w:left="1440"/>
        <w:rPr>
          <w:rFonts w:ascii="Arial" w:hAnsi="Arial" w:cs="Arial"/>
          <w:sz w:val="22"/>
          <w:szCs w:val="22"/>
        </w:rPr>
      </w:pPr>
      <w:r>
        <w:rPr>
          <w:rFonts w:ascii="Arial" w:hAnsi="Arial" w:cs="Arial"/>
          <w:sz w:val="22"/>
          <w:szCs w:val="22"/>
        </w:rPr>
        <w:t>Phase 2 Revised Report #1 Network Upgrades maximum cost responsibility: $20,000,000</w:t>
      </w:r>
    </w:p>
    <w:p w14:paraId="52C3DAB3"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Network Upgrades maximum cost responsibility is established as the lower of the Phase 1 and Phase 2 Interconnection Study.  </w:t>
      </w:r>
    </w:p>
    <w:p w14:paraId="52C3DAB4" w14:textId="77777777" w:rsidR="00470670" w:rsidRDefault="00494881">
      <w:pPr>
        <w:spacing w:line="276" w:lineRule="auto"/>
        <w:ind w:left="1440"/>
        <w:rPr>
          <w:rFonts w:ascii="Arial" w:hAnsi="Arial" w:cs="Arial"/>
          <w:b/>
          <w:sz w:val="22"/>
          <w:szCs w:val="22"/>
        </w:rPr>
      </w:pPr>
      <w:r>
        <w:rPr>
          <w:rFonts w:ascii="Arial" w:hAnsi="Arial" w:cs="Arial"/>
          <w:b/>
          <w:sz w:val="22"/>
          <w:szCs w:val="22"/>
        </w:rPr>
        <w:t>Original Network Upgrades maximum cost responsibility is adjusted: $20,000,000</w:t>
      </w:r>
    </w:p>
    <w:p w14:paraId="52C3DAB5" w14:textId="77777777" w:rsidR="00470670" w:rsidRDefault="00470670">
      <w:pPr>
        <w:spacing w:line="276" w:lineRule="auto"/>
        <w:ind w:left="1440"/>
        <w:rPr>
          <w:rFonts w:ascii="Arial" w:hAnsi="Arial" w:cs="Arial"/>
          <w:sz w:val="22"/>
          <w:szCs w:val="22"/>
        </w:rPr>
      </w:pPr>
    </w:p>
    <w:p w14:paraId="52C3DAB6" w14:textId="77777777" w:rsidR="00470670" w:rsidRDefault="00470670">
      <w:pPr>
        <w:spacing w:line="276" w:lineRule="auto"/>
        <w:ind w:left="1440"/>
        <w:rPr>
          <w:rFonts w:ascii="Arial" w:hAnsi="Arial" w:cs="Arial"/>
          <w:sz w:val="22"/>
          <w:szCs w:val="22"/>
        </w:rPr>
      </w:pPr>
    </w:p>
    <w:p w14:paraId="52C3DAB7"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Reassessment #2: $19,000,000 Network Upgrades estimated cost responsibility </w:t>
      </w:r>
    </w:p>
    <w:p w14:paraId="52C3DAB8"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Pursuant to (a) above, the Network Upgrades estimated cost responsibility has </w:t>
      </w:r>
      <w:r>
        <w:rPr>
          <w:rFonts w:ascii="Arial" w:hAnsi="Arial" w:cs="Arial"/>
          <w:i/>
          <w:sz w:val="22"/>
          <w:szCs w:val="22"/>
        </w:rPr>
        <w:t>not been</w:t>
      </w:r>
      <w:r>
        <w:rPr>
          <w:rFonts w:ascii="Arial" w:hAnsi="Arial" w:cs="Arial"/>
          <w:sz w:val="22"/>
          <w:szCs w:val="22"/>
        </w:rPr>
        <w:t xml:space="preserve"> reduced by at least 20 percent and $1 million.  </w:t>
      </w:r>
    </w:p>
    <w:p w14:paraId="52C3DAB9" w14:textId="77777777" w:rsidR="00470670" w:rsidRDefault="00494881">
      <w:pPr>
        <w:spacing w:line="276" w:lineRule="auto"/>
        <w:ind w:left="1440"/>
        <w:rPr>
          <w:rFonts w:ascii="Arial" w:hAnsi="Arial" w:cs="Arial"/>
          <w:sz w:val="22"/>
          <w:szCs w:val="22"/>
        </w:rPr>
      </w:pPr>
      <w:r>
        <w:rPr>
          <w:rFonts w:ascii="Arial" w:hAnsi="Arial" w:cs="Arial"/>
          <w:sz w:val="22"/>
          <w:szCs w:val="22"/>
        </w:rPr>
        <w:t>Network Upgrades maximum cost responsibility: $20,000,000</w:t>
      </w:r>
    </w:p>
    <w:p w14:paraId="52C3DABA" w14:textId="77777777" w:rsidR="00470670" w:rsidRDefault="00470670">
      <w:pPr>
        <w:spacing w:line="276" w:lineRule="auto"/>
        <w:rPr>
          <w:rFonts w:ascii="Arial" w:hAnsi="Arial" w:cs="Arial"/>
          <w:sz w:val="22"/>
          <w:szCs w:val="22"/>
        </w:rPr>
      </w:pPr>
    </w:p>
    <w:p w14:paraId="52C3DABB" w14:textId="77777777" w:rsidR="00470670" w:rsidRDefault="00470670">
      <w:pPr>
        <w:spacing w:line="276" w:lineRule="auto"/>
        <w:rPr>
          <w:rFonts w:ascii="Arial" w:hAnsi="Arial" w:cs="Arial"/>
          <w:sz w:val="22"/>
          <w:szCs w:val="22"/>
        </w:rPr>
      </w:pPr>
    </w:p>
    <w:p w14:paraId="52C3DABC"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The posted Interconnection Financial Security required of the Interconnection Customer for Network Upgrades shall be adjusted to correspond to any increase in the Interconnection Customer’s estimated cost responsibility </w:t>
      </w:r>
      <w:r>
        <w:rPr>
          <w:rStyle w:val="DeltaViewInsertion"/>
          <w:rFonts w:ascii="Arial" w:hAnsi="Arial" w:cs="Arial"/>
          <w:color w:val="auto"/>
          <w:sz w:val="22"/>
          <w:szCs w:val="22"/>
          <w:u w:val="none"/>
        </w:rPr>
        <w:t xml:space="preserve">any time after but no later than sixty (60) calendar days after issuance of a reassessment report. </w:t>
      </w:r>
      <w:r>
        <w:rPr>
          <w:rFonts w:ascii="Arial" w:hAnsi="Arial" w:cs="Arial"/>
          <w:sz w:val="22"/>
          <w:szCs w:val="22"/>
        </w:rPr>
        <w:t xml:space="preserve"> The CAISO will notify an Interconnection Customer that receives a downward adjustment to its current maximum cost responsibility pursuant to this Section, and the Interconnection Customer may choose to adjust its posted Interconnection Financial Security within sixty (60) calendar days of the issuance of the reassessment report.</w:t>
      </w:r>
    </w:p>
    <w:p w14:paraId="52C3DABD" w14:textId="77777777" w:rsidR="00470670" w:rsidRDefault="00494881">
      <w:pPr>
        <w:pStyle w:val="Heading4"/>
        <w:ind w:left="2160"/>
      </w:pPr>
      <w:bookmarkStart w:id="1514" w:name="_Toc388943105"/>
      <w:bookmarkStart w:id="1515" w:name="_Toc399501296"/>
      <w:bookmarkStart w:id="1516" w:name="_Toc9517768"/>
      <w:r>
        <w:t>Generator Downsizing Process</w:t>
      </w:r>
      <w:bookmarkEnd w:id="1514"/>
      <w:r>
        <w:rPr>
          <w:rStyle w:val="FootnoteReference"/>
          <w:b w:val="0"/>
        </w:rPr>
        <w:footnoteReference w:id="47"/>
      </w:r>
      <w:bookmarkEnd w:id="1515"/>
      <w:bookmarkEnd w:id="1516"/>
    </w:p>
    <w:p w14:paraId="52C3DABE" w14:textId="77777777" w:rsidR="00470670" w:rsidRDefault="00470670">
      <w:pPr>
        <w:rPr>
          <w:lang w:eastAsia="x-none"/>
        </w:rPr>
      </w:pPr>
    </w:p>
    <w:p w14:paraId="52C3DABF" w14:textId="77777777" w:rsidR="00470670" w:rsidRDefault="00494881">
      <w:pPr>
        <w:ind w:left="1080"/>
        <w:rPr>
          <w:rFonts w:ascii="Arial" w:hAnsi="Arial" w:cs="Arial"/>
          <w:sz w:val="22"/>
          <w:szCs w:val="22"/>
        </w:rPr>
      </w:pPr>
      <w:r>
        <w:rPr>
          <w:rFonts w:ascii="Arial" w:hAnsi="Arial" w:cs="Arial"/>
          <w:sz w:val="22"/>
          <w:szCs w:val="22"/>
        </w:rPr>
        <w:t>An Interconnection Customer seeking to downsize the MW capacity of its Generating Facility may submit a complete Generator Downsizing Request during the annual Generator Downsizing Request Window of October 15 to November 15.  Such requests that meet the downsizing eligibility requirements will be studied as part of the next annual reassessment process.  A Generating Facility that meets the requirements described below may participate in the Generator Downsizing Process more than once.</w:t>
      </w:r>
    </w:p>
    <w:p w14:paraId="52C3DAC0" w14:textId="77777777" w:rsidR="00470670" w:rsidRDefault="00470670">
      <w:pPr>
        <w:ind w:left="450"/>
        <w:rPr>
          <w:rFonts w:ascii="Arial" w:hAnsi="Arial" w:cs="Arial"/>
        </w:rPr>
      </w:pPr>
    </w:p>
    <w:p w14:paraId="52C3DAC1" w14:textId="77777777" w:rsidR="00470670" w:rsidRDefault="00494881">
      <w:pPr>
        <w:pStyle w:val="Heading5"/>
        <w:numPr>
          <w:ilvl w:val="0"/>
          <w:numId w:val="0"/>
        </w:numPr>
        <w:ind w:left="2880" w:hanging="1440"/>
        <w:rPr>
          <w:lang w:val="en-US"/>
        </w:rPr>
      </w:pPr>
      <w:r>
        <w:t xml:space="preserve">Qualified </w:t>
      </w:r>
      <w:r>
        <w:rPr>
          <w:lang w:val="en-US"/>
        </w:rPr>
        <w:t>Generating Facilities</w:t>
      </w:r>
    </w:p>
    <w:p w14:paraId="52C3DAC2" w14:textId="77777777" w:rsidR="00470670" w:rsidRDefault="00494881">
      <w:pPr>
        <w:ind w:left="1440"/>
        <w:rPr>
          <w:rFonts w:ascii="Arial" w:hAnsi="Arial" w:cs="Arial"/>
          <w:sz w:val="22"/>
          <w:szCs w:val="22"/>
        </w:rPr>
      </w:pPr>
      <w:r>
        <w:rPr>
          <w:rFonts w:ascii="Arial" w:hAnsi="Arial" w:cs="Arial"/>
          <w:sz w:val="22"/>
          <w:szCs w:val="22"/>
        </w:rPr>
        <w:t>Regardless of whether a Generating Facility is from a previous study process, it will qualify for the Generator Downsizing Process if it meets the following criteria:</w:t>
      </w:r>
    </w:p>
    <w:p w14:paraId="52C3DAC3" w14:textId="77777777" w:rsidR="00470670" w:rsidRDefault="00470670">
      <w:pPr>
        <w:ind w:left="1440"/>
        <w:rPr>
          <w:rFonts w:ascii="Arial" w:hAnsi="Arial" w:cs="Arial"/>
          <w:sz w:val="22"/>
          <w:szCs w:val="22"/>
        </w:rPr>
      </w:pPr>
    </w:p>
    <w:p w14:paraId="52C3DAC4" w14:textId="77777777" w:rsidR="00470670" w:rsidRDefault="00494881">
      <w:pPr>
        <w:pStyle w:val="Heading5"/>
        <w:rPr>
          <w:rFonts w:cs="Arial"/>
        </w:rPr>
      </w:pPr>
      <w:r>
        <w:rPr>
          <w:rFonts w:cs="Arial"/>
        </w:rPr>
        <w:t>Commercial Operation Status</w:t>
      </w:r>
      <w:r>
        <w:rPr>
          <w:rStyle w:val="FootnoteReference"/>
          <w:rFonts w:cs="Arial"/>
        </w:rPr>
        <w:footnoteReference w:id="48"/>
      </w:r>
    </w:p>
    <w:p w14:paraId="52C3DAC5" w14:textId="77777777" w:rsidR="00470670" w:rsidRDefault="00470670">
      <w:pPr>
        <w:autoSpaceDE w:val="0"/>
        <w:autoSpaceDN w:val="0"/>
        <w:adjustRightInd w:val="0"/>
        <w:spacing w:line="276" w:lineRule="auto"/>
        <w:ind w:left="1440"/>
      </w:pPr>
    </w:p>
    <w:p w14:paraId="52C3DAC6" w14:textId="77777777" w:rsidR="00470670" w:rsidRDefault="00494881">
      <w:pPr>
        <w:autoSpaceDE w:val="0"/>
        <w:autoSpaceDN w:val="0"/>
        <w:adjustRightInd w:val="0"/>
        <w:spacing w:line="276" w:lineRule="auto"/>
        <w:ind w:left="1440"/>
        <w:rPr>
          <w:rFonts w:ascii="Arial" w:hAnsi="Arial" w:cs="Arial"/>
          <w:sz w:val="22"/>
          <w:szCs w:val="22"/>
        </w:rPr>
      </w:pPr>
      <w:r>
        <w:rPr>
          <w:rFonts w:ascii="Arial" w:hAnsi="Arial" w:cs="Arial"/>
          <w:sz w:val="22"/>
          <w:szCs w:val="22"/>
        </w:rPr>
        <w:t>The Generating Facility must be in one of the following two categories:</w:t>
      </w:r>
    </w:p>
    <w:p w14:paraId="52C3DAC7" w14:textId="77777777" w:rsidR="00470670" w:rsidRDefault="00470670">
      <w:pPr>
        <w:autoSpaceDE w:val="0"/>
        <w:autoSpaceDN w:val="0"/>
        <w:adjustRightInd w:val="0"/>
        <w:spacing w:line="276" w:lineRule="auto"/>
        <w:ind w:left="1440"/>
      </w:pPr>
    </w:p>
    <w:p w14:paraId="52C3DAC8" w14:textId="77777777" w:rsidR="00470670" w:rsidRDefault="00494881">
      <w:pPr>
        <w:numPr>
          <w:ilvl w:val="0"/>
          <w:numId w:val="92"/>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Currently in the CAISO queue and has not yet achieved the last Commercial Operation Date in its Generator Interconnection Agreement.</w:t>
      </w:r>
    </w:p>
    <w:p w14:paraId="52C3DAC9" w14:textId="77777777" w:rsidR="00470670" w:rsidRDefault="00470670">
      <w:pPr>
        <w:autoSpaceDE w:val="0"/>
        <w:autoSpaceDN w:val="0"/>
        <w:adjustRightInd w:val="0"/>
        <w:spacing w:line="276" w:lineRule="auto"/>
      </w:pPr>
    </w:p>
    <w:p w14:paraId="52C3DACA" w14:textId="77777777" w:rsidR="00470670" w:rsidRDefault="00494881">
      <w:pPr>
        <w:numPr>
          <w:ilvl w:val="0"/>
          <w:numId w:val="92"/>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Has achieved the last Commercial Operation Date in its Generator Interconnection Agreement with a total megawatt capacity amount that is lower than the amount specified in its Generator Interconnection Agreement by no more that the greater the de minimis threshold set forth in Section 6.2.6.3 (iii)(c).</w:t>
      </w:r>
    </w:p>
    <w:p w14:paraId="52C3DACB" w14:textId="77777777" w:rsidR="00470670" w:rsidRDefault="00470670">
      <w:pPr>
        <w:autoSpaceDE w:val="0"/>
        <w:autoSpaceDN w:val="0"/>
        <w:adjustRightInd w:val="0"/>
        <w:spacing w:line="276" w:lineRule="auto"/>
        <w:ind w:left="1620"/>
        <w:rPr>
          <w:rFonts w:ascii="Arial" w:hAnsi="Arial" w:cs="Arial"/>
          <w:sz w:val="22"/>
          <w:szCs w:val="22"/>
        </w:rPr>
      </w:pPr>
    </w:p>
    <w:p w14:paraId="52C3DACC" w14:textId="77777777" w:rsidR="00470670" w:rsidRDefault="00494881">
      <w:pPr>
        <w:ind w:left="1980"/>
        <w:rPr>
          <w:rFonts w:ascii="Arial" w:hAnsi="Arial" w:cs="Arial"/>
          <w:sz w:val="22"/>
          <w:szCs w:val="22"/>
        </w:rPr>
      </w:pPr>
      <w:r>
        <w:rPr>
          <w:rFonts w:ascii="Arial" w:hAnsi="Arial" w:cs="Arial"/>
          <w:sz w:val="22"/>
          <w:szCs w:val="22"/>
        </w:rPr>
        <w:t>The implications of this provision are summarized in the following table:</w:t>
      </w:r>
    </w:p>
    <w:p w14:paraId="52C3DACD" w14:textId="77777777" w:rsidR="00470670" w:rsidRDefault="00470670">
      <w:pPr>
        <w:rPr>
          <w:rFonts w:ascii="Arial" w:hAnsi="Arial" w:cs="Arial"/>
          <w:sz w:val="22"/>
          <w:szCs w:val="22"/>
        </w:rPr>
      </w:pPr>
    </w:p>
    <w:p w14:paraId="52C3DACE" w14:textId="77777777" w:rsidR="00470670" w:rsidRDefault="00470670">
      <w:pPr>
        <w:autoSpaceDE w:val="0"/>
        <w:autoSpaceDN w:val="0"/>
        <w:adjustRightInd w:val="0"/>
        <w:spacing w:line="40" w:lineRule="exact"/>
        <w:rPr>
          <w:rFonts w:ascii="Arial" w:hAnsi="Arial" w:cs="Arial"/>
          <w:sz w:val="22"/>
          <w:szCs w:val="22"/>
        </w:rPr>
      </w:pPr>
    </w:p>
    <w:tbl>
      <w:tblPr>
        <w:tblW w:w="7554" w:type="dxa"/>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74"/>
        <w:gridCol w:w="2880"/>
      </w:tblGrid>
      <w:tr w:rsidR="00470670" w14:paraId="52C3DAD1" w14:textId="77777777">
        <w:trPr>
          <w:trHeight w:hRule="exact" w:val="622"/>
        </w:trPr>
        <w:tc>
          <w:tcPr>
            <w:tcW w:w="4674" w:type="dxa"/>
          </w:tcPr>
          <w:p w14:paraId="52C3DACF" w14:textId="77777777" w:rsidR="00470670" w:rsidRDefault="00494881">
            <w:pPr>
              <w:autoSpaceDE w:val="0"/>
              <w:autoSpaceDN w:val="0"/>
              <w:adjustRightInd w:val="0"/>
              <w:spacing w:line="291" w:lineRule="exact"/>
              <w:ind w:left="102" w:right="-20"/>
              <w:rPr>
                <w:rFonts w:ascii="Arial" w:hAnsi="Arial" w:cs="Arial"/>
                <w:sz w:val="22"/>
                <w:szCs w:val="22"/>
              </w:rPr>
            </w:pPr>
            <w:r>
              <w:rPr>
                <w:rFonts w:ascii="Arial" w:hAnsi="Arial" w:cs="Arial"/>
                <w:b/>
                <w:bCs/>
                <w:spacing w:val="1"/>
                <w:position w:val="1"/>
                <w:sz w:val="22"/>
                <w:szCs w:val="22"/>
              </w:rPr>
              <w:t>I</w:t>
            </w:r>
            <w:r>
              <w:rPr>
                <w:rFonts w:ascii="Arial" w:hAnsi="Arial" w:cs="Arial"/>
                <w:b/>
                <w:bCs/>
                <w:position w:val="1"/>
                <w:sz w:val="22"/>
                <w:szCs w:val="22"/>
              </w:rPr>
              <w:t xml:space="preserve">f </w:t>
            </w:r>
            <w:r>
              <w:rPr>
                <w:rFonts w:ascii="Arial" w:hAnsi="Arial" w:cs="Arial"/>
                <w:b/>
                <w:bCs/>
                <w:spacing w:val="-2"/>
                <w:position w:val="1"/>
                <w:sz w:val="22"/>
                <w:szCs w:val="22"/>
              </w:rPr>
              <w:t>t</w:t>
            </w:r>
            <w:r>
              <w:rPr>
                <w:rFonts w:ascii="Arial" w:hAnsi="Arial" w:cs="Arial"/>
                <w:b/>
                <w:bCs/>
                <w:spacing w:val="1"/>
                <w:position w:val="1"/>
                <w:sz w:val="22"/>
                <w:szCs w:val="22"/>
              </w:rPr>
              <w:t>h</w:t>
            </w:r>
            <w:r>
              <w:rPr>
                <w:rFonts w:ascii="Arial" w:hAnsi="Arial" w:cs="Arial"/>
                <w:b/>
                <w:bCs/>
                <w:position w:val="1"/>
                <w:sz w:val="22"/>
                <w:szCs w:val="22"/>
              </w:rPr>
              <w:t>e</w:t>
            </w:r>
            <w:r>
              <w:rPr>
                <w:rFonts w:ascii="Arial" w:hAnsi="Arial" w:cs="Arial"/>
                <w:b/>
                <w:bCs/>
                <w:spacing w:val="-2"/>
                <w:position w:val="1"/>
                <w:sz w:val="22"/>
                <w:szCs w:val="22"/>
              </w:rPr>
              <w:t xml:space="preserve"> p</w:t>
            </w:r>
            <w:r>
              <w:rPr>
                <w:rFonts w:ascii="Arial" w:hAnsi="Arial" w:cs="Arial"/>
                <w:b/>
                <w:bCs/>
                <w:spacing w:val="1"/>
                <w:position w:val="1"/>
                <w:sz w:val="22"/>
                <w:szCs w:val="22"/>
              </w:rPr>
              <w:t>r</w:t>
            </w:r>
            <w:r>
              <w:rPr>
                <w:rFonts w:ascii="Arial" w:hAnsi="Arial" w:cs="Arial"/>
                <w:b/>
                <w:bCs/>
                <w:position w:val="1"/>
                <w:sz w:val="22"/>
                <w:szCs w:val="22"/>
              </w:rPr>
              <w:t>o</w:t>
            </w:r>
            <w:r>
              <w:rPr>
                <w:rFonts w:ascii="Arial" w:hAnsi="Arial" w:cs="Arial"/>
                <w:b/>
                <w:bCs/>
                <w:spacing w:val="1"/>
                <w:position w:val="1"/>
                <w:sz w:val="22"/>
                <w:szCs w:val="22"/>
              </w:rPr>
              <w:t>j</w:t>
            </w:r>
            <w:r>
              <w:rPr>
                <w:rFonts w:ascii="Arial" w:hAnsi="Arial" w:cs="Arial"/>
                <w:b/>
                <w:bCs/>
                <w:spacing w:val="-1"/>
                <w:position w:val="1"/>
                <w:sz w:val="22"/>
                <w:szCs w:val="22"/>
              </w:rPr>
              <w:t>e</w:t>
            </w:r>
            <w:r>
              <w:rPr>
                <w:rFonts w:ascii="Arial" w:hAnsi="Arial" w:cs="Arial"/>
                <w:b/>
                <w:bCs/>
                <w:position w:val="1"/>
                <w:sz w:val="22"/>
                <w:szCs w:val="22"/>
              </w:rPr>
              <w:t>ct</w:t>
            </w:r>
            <w:r>
              <w:rPr>
                <w:rFonts w:ascii="Arial" w:hAnsi="Arial" w:cs="Arial"/>
                <w:b/>
                <w:bCs/>
                <w:spacing w:val="-3"/>
                <w:position w:val="1"/>
                <w:sz w:val="22"/>
                <w:szCs w:val="22"/>
              </w:rPr>
              <w:t xml:space="preserve"> </w:t>
            </w:r>
            <w:r>
              <w:rPr>
                <w:rFonts w:ascii="Arial" w:hAnsi="Arial" w:cs="Arial"/>
                <w:b/>
                <w:bCs/>
                <w:spacing w:val="-1"/>
                <w:position w:val="1"/>
                <w:sz w:val="22"/>
                <w:szCs w:val="22"/>
              </w:rPr>
              <w:t>M</w:t>
            </w:r>
            <w:r>
              <w:rPr>
                <w:rFonts w:ascii="Arial" w:hAnsi="Arial" w:cs="Arial"/>
                <w:b/>
                <w:bCs/>
                <w:position w:val="1"/>
                <w:sz w:val="22"/>
                <w:szCs w:val="22"/>
              </w:rPr>
              <w:t>W</w:t>
            </w:r>
            <w:r>
              <w:rPr>
                <w:rFonts w:ascii="Arial" w:hAnsi="Arial" w:cs="Arial"/>
                <w:b/>
                <w:bCs/>
                <w:spacing w:val="1"/>
                <w:position w:val="1"/>
                <w:sz w:val="22"/>
                <w:szCs w:val="22"/>
              </w:rPr>
              <w:t xml:space="preserve"> capacity </w:t>
            </w:r>
            <w:r>
              <w:rPr>
                <w:rFonts w:ascii="Arial" w:hAnsi="Arial" w:cs="Arial"/>
                <w:b/>
                <w:bCs/>
                <w:spacing w:val="-2"/>
                <w:position w:val="1"/>
                <w:sz w:val="22"/>
                <w:szCs w:val="22"/>
              </w:rPr>
              <w:t>s</w:t>
            </w:r>
            <w:r>
              <w:rPr>
                <w:rFonts w:ascii="Arial" w:hAnsi="Arial" w:cs="Arial"/>
                <w:b/>
                <w:bCs/>
                <w:spacing w:val="1"/>
                <w:position w:val="1"/>
                <w:sz w:val="22"/>
                <w:szCs w:val="22"/>
              </w:rPr>
              <w:t>i</w:t>
            </w:r>
            <w:r>
              <w:rPr>
                <w:rFonts w:ascii="Arial" w:hAnsi="Arial" w:cs="Arial"/>
                <w:b/>
                <w:bCs/>
                <w:position w:val="1"/>
                <w:sz w:val="22"/>
                <w:szCs w:val="22"/>
              </w:rPr>
              <w:t>ze</w:t>
            </w:r>
            <w:r>
              <w:rPr>
                <w:rFonts w:ascii="Arial" w:hAnsi="Arial" w:cs="Arial"/>
                <w:b/>
                <w:bCs/>
                <w:spacing w:val="-2"/>
                <w:position w:val="1"/>
                <w:sz w:val="22"/>
                <w:szCs w:val="22"/>
              </w:rPr>
              <w:t xml:space="preserve"> </w:t>
            </w:r>
            <w:r>
              <w:rPr>
                <w:rFonts w:ascii="Arial" w:hAnsi="Arial" w:cs="Arial"/>
                <w:b/>
                <w:bCs/>
                <w:position w:val="1"/>
                <w:sz w:val="22"/>
                <w:szCs w:val="22"/>
              </w:rPr>
              <w:t>s</w:t>
            </w:r>
            <w:r>
              <w:rPr>
                <w:rFonts w:ascii="Arial" w:hAnsi="Arial" w:cs="Arial"/>
                <w:b/>
                <w:bCs/>
                <w:spacing w:val="1"/>
                <w:position w:val="1"/>
                <w:sz w:val="22"/>
                <w:szCs w:val="22"/>
              </w:rPr>
              <w:t>p</w:t>
            </w:r>
            <w:r>
              <w:rPr>
                <w:rFonts w:ascii="Arial" w:hAnsi="Arial" w:cs="Arial"/>
                <w:b/>
                <w:bCs/>
                <w:spacing w:val="-1"/>
                <w:position w:val="1"/>
                <w:sz w:val="22"/>
                <w:szCs w:val="22"/>
              </w:rPr>
              <w:t>e</w:t>
            </w:r>
            <w:r>
              <w:rPr>
                <w:rFonts w:ascii="Arial" w:hAnsi="Arial" w:cs="Arial"/>
                <w:b/>
                <w:bCs/>
                <w:position w:val="1"/>
                <w:sz w:val="22"/>
                <w:szCs w:val="22"/>
              </w:rPr>
              <w:t>c</w:t>
            </w:r>
            <w:r>
              <w:rPr>
                <w:rFonts w:ascii="Arial" w:hAnsi="Arial" w:cs="Arial"/>
                <w:b/>
                <w:bCs/>
                <w:spacing w:val="-1"/>
                <w:position w:val="1"/>
                <w:sz w:val="22"/>
                <w:szCs w:val="22"/>
              </w:rPr>
              <w:t>i</w:t>
            </w:r>
            <w:r>
              <w:rPr>
                <w:rFonts w:ascii="Arial" w:hAnsi="Arial" w:cs="Arial"/>
                <w:b/>
                <w:bCs/>
                <w:spacing w:val="1"/>
                <w:position w:val="1"/>
                <w:sz w:val="22"/>
                <w:szCs w:val="22"/>
              </w:rPr>
              <w:t>fi</w:t>
            </w:r>
            <w:r>
              <w:rPr>
                <w:rFonts w:ascii="Arial" w:hAnsi="Arial" w:cs="Arial"/>
                <w:b/>
                <w:bCs/>
                <w:spacing w:val="-1"/>
                <w:position w:val="1"/>
                <w:sz w:val="22"/>
                <w:szCs w:val="22"/>
              </w:rPr>
              <w:t>e</w:t>
            </w:r>
            <w:r>
              <w:rPr>
                <w:rFonts w:ascii="Arial" w:hAnsi="Arial" w:cs="Arial"/>
                <w:b/>
                <w:bCs/>
                <w:position w:val="1"/>
                <w:sz w:val="22"/>
                <w:szCs w:val="22"/>
              </w:rPr>
              <w:t>d</w:t>
            </w:r>
            <w:r>
              <w:rPr>
                <w:rFonts w:ascii="Arial" w:hAnsi="Arial" w:cs="Arial"/>
                <w:b/>
                <w:bCs/>
                <w:spacing w:val="-5"/>
                <w:position w:val="1"/>
                <w:sz w:val="22"/>
                <w:szCs w:val="22"/>
              </w:rPr>
              <w:t xml:space="preserve"> </w:t>
            </w:r>
            <w:r>
              <w:rPr>
                <w:rFonts w:ascii="Arial" w:hAnsi="Arial" w:cs="Arial"/>
                <w:b/>
                <w:bCs/>
                <w:spacing w:val="1"/>
                <w:position w:val="1"/>
                <w:sz w:val="22"/>
                <w:szCs w:val="22"/>
              </w:rPr>
              <w:t>i</w:t>
            </w:r>
            <w:r>
              <w:rPr>
                <w:rFonts w:ascii="Arial" w:hAnsi="Arial" w:cs="Arial"/>
                <w:b/>
                <w:bCs/>
                <w:position w:val="1"/>
                <w:sz w:val="22"/>
                <w:szCs w:val="22"/>
              </w:rPr>
              <w:t>n</w:t>
            </w:r>
            <w:r>
              <w:rPr>
                <w:rFonts w:ascii="Arial" w:hAnsi="Arial" w:cs="Arial"/>
                <w:b/>
                <w:bCs/>
                <w:spacing w:val="-3"/>
                <w:position w:val="1"/>
                <w:sz w:val="22"/>
                <w:szCs w:val="22"/>
              </w:rPr>
              <w:t xml:space="preserve"> </w:t>
            </w:r>
            <w:r>
              <w:rPr>
                <w:rFonts w:ascii="Arial" w:hAnsi="Arial" w:cs="Arial"/>
                <w:b/>
                <w:bCs/>
                <w:position w:val="1"/>
                <w:sz w:val="22"/>
                <w:szCs w:val="22"/>
              </w:rPr>
              <w:t>t</w:t>
            </w:r>
            <w:r>
              <w:rPr>
                <w:rFonts w:ascii="Arial" w:hAnsi="Arial" w:cs="Arial"/>
                <w:b/>
                <w:bCs/>
                <w:spacing w:val="1"/>
                <w:position w:val="1"/>
                <w:sz w:val="22"/>
                <w:szCs w:val="22"/>
              </w:rPr>
              <w:t>h</w:t>
            </w:r>
            <w:r>
              <w:rPr>
                <w:rFonts w:ascii="Arial" w:hAnsi="Arial" w:cs="Arial"/>
                <w:b/>
                <w:bCs/>
                <w:position w:val="1"/>
                <w:sz w:val="22"/>
                <w:szCs w:val="22"/>
              </w:rPr>
              <w:t>e</w:t>
            </w:r>
            <w:r>
              <w:rPr>
                <w:rFonts w:ascii="Arial" w:hAnsi="Arial" w:cs="Arial"/>
                <w:b/>
                <w:bCs/>
                <w:spacing w:val="-2"/>
                <w:position w:val="1"/>
                <w:sz w:val="22"/>
                <w:szCs w:val="22"/>
              </w:rPr>
              <w:t xml:space="preserve"> G</w:t>
            </w:r>
            <w:r>
              <w:rPr>
                <w:rFonts w:ascii="Arial" w:hAnsi="Arial" w:cs="Arial"/>
                <w:b/>
                <w:bCs/>
                <w:spacing w:val="1"/>
                <w:position w:val="1"/>
                <w:sz w:val="22"/>
                <w:szCs w:val="22"/>
              </w:rPr>
              <w:t>I</w:t>
            </w:r>
            <w:r>
              <w:rPr>
                <w:rFonts w:ascii="Arial" w:hAnsi="Arial" w:cs="Arial"/>
                <w:b/>
                <w:bCs/>
                <w:position w:val="1"/>
                <w:sz w:val="22"/>
                <w:szCs w:val="22"/>
              </w:rPr>
              <w:t>A</w:t>
            </w:r>
            <w:r>
              <w:rPr>
                <w:rFonts w:ascii="Arial" w:hAnsi="Arial" w:cs="Arial"/>
                <w:b/>
                <w:bCs/>
                <w:spacing w:val="-3"/>
                <w:position w:val="1"/>
                <w:sz w:val="22"/>
                <w:szCs w:val="22"/>
              </w:rPr>
              <w:t xml:space="preserve"> </w:t>
            </w:r>
            <w:r>
              <w:rPr>
                <w:rFonts w:ascii="Arial" w:hAnsi="Arial" w:cs="Arial"/>
                <w:b/>
                <w:bCs/>
                <w:spacing w:val="1"/>
                <w:position w:val="1"/>
                <w:sz w:val="22"/>
                <w:szCs w:val="22"/>
              </w:rPr>
              <w:t>i</w:t>
            </w:r>
            <w:r>
              <w:rPr>
                <w:rFonts w:ascii="Arial" w:hAnsi="Arial" w:cs="Arial"/>
                <w:b/>
                <w:bCs/>
                <w:spacing w:val="-2"/>
                <w:position w:val="1"/>
                <w:sz w:val="22"/>
                <w:szCs w:val="22"/>
              </w:rPr>
              <w:t>s</w:t>
            </w:r>
            <w:r>
              <w:rPr>
                <w:rFonts w:ascii="Arial" w:hAnsi="Arial" w:cs="Arial"/>
                <w:b/>
                <w:bCs/>
                <w:position w:val="1"/>
                <w:sz w:val="22"/>
                <w:szCs w:val="22"/>
              </w:rPr>
              <w:t>:</w:t>
            </w:r>
          </w:p>
        </w:tc>
        <w:tc>
          <w:tcPr>
            <w:tcW w:w="2880" w:type="dxa"/>
          </w:tcPr>
          <w:p w14:paraId="52C3DAD0" w14:textId="77777777" w:rsidR="00470670" w:rsidRDefault="00494881">
            <w:pPr>
              <w:autoSpaceDE w:val="0"/>
              <w:autoSpaceDN w:val="0"/>
              <w:adjustRightInd w:val="0"/>
              <w:spacing w:line="291" w:lineRule="exact"/>
              <w:ind w:left="102" w:right="-20"/>
              <w:rPr>
                <w:rFonts w:ascii="Arial" w:hAnsi="Arial" w:cs="Arial"/>
                <w:sz w:val="22"/>
                <w:szCs w:val="22"/>
              </w:rPr>
            </w:pPr>
            <w:r>
              <w:rPr>
                <w:rFonts w:ascii="Arial" w:hAnsi="Arial" w:cs="Arial"/>
                <w:b/>
                <w:bCs/>
                <w:spacing w:val="1"/>
                <w:position w:val="1"/>
                <w:sz w:val="22"/>
                <w:szCs w:val="22"/>
              </w:rPr>
              <w:t>Th</w:t>
            </w:r>
            <w:r>
              <w:rPr>
                <w:rFonts w:ascii="Arial" w:hAnsi="Arial" w:cs="Arial"/>
                <w:b/>
                <w:bCs/>
                <w:spacing w:val="-1"/>
                <w:position w:val="1"/>
                <w:sz w:val="22"/>
                <w:szCs w:val="22"/>
              </w:rPr>
              <w:t>e</w:t>
            </w:r>
            <w:r>
              <w:rPr>
                <w:rFonts w:ascii="Arial" w:hAnsi="Arial" w:cs="Arial"/>
                <w:b/>
                <w:bCs/>
                <w:position w:val="1"/>
                <w:sz w:val="22"/>
                <w:szCs w:val="22"/>
              </w:rPr>
              <w:t>n</w:t>
            </w:r>
            <w:r>
              <w:rPr>
                <w:rFonts w:ascii="Arial" w:hAnsi="Arial" w:cs="Arial"/>
                <w:b/>
                <w:bCs/>
                <w:spacing w:val="-4"/>
                <w:position w:val="1"/>
                <w:sz w:val="22"/>
                <w:szCs w:val="22"/>
              </w:rPr>
              <w:t xml:space="preserve"> </w:t>
            </w:r>
            <w:r>
              <w:rPr>
                <w:rFonts w:ascii="Arial" w:hAnsi="Arial" w:cs="Arial"/>
                <w:b/>
                <w:bCs/>
                <w:position w:val="1"/>
                <w:sz w:val="22"/>
                <w:szCs w:val="22"/>
              </w:rPr>
              <w:t>t</w:t>
            </w:r>
            <w:r>
              <w:rPr>
                <w:rFonts w:ascii="Arial" w:hAnsi="Arial" w:cs="Arial"/>
                <w:b/>
                <w:bCs/>
                <w:spacing w:val="1"/>
                <w:position w:val="1"/>
                <w:sz w:val="22"/>
                <w:szCs w:val="22"/>
              </w:rPr>
              <w:t>h</w:t>
            </w:r>
            <w:r>
              <w:rPr>
                <w:rFonts w:ascii="Arial" w:hAnsi="Arial" w:cs="Arial"/>
                <w:b/>
                <w:bCs/>
                <w:position w:val="1"/>
                <w:sz w:val="22"/>
                <w:szCs w:val="22"/>
              </w:rPr>
              <w:t>e</w:t>
            </w:r>
            <w:r>
              <w:rPr>
                <w:rFonts w:ascii="Arial" w:hAnsi="Arial" w:cs="Arial"/>
                <w:b/>
                <w:bCs/>
                <w:spacing w:val="-2"/>
                <w:position w:val="1"/>
                <w:sz w:val="22"/>
                <w:szCs w:val="22"/>
              </w:rPr>
              <w:t xml:space="preserve"> reduced </w:t>
            </w:r>
            <w:r>
              <w:rPr>
                <w:rFonts w:ascii="Arial" w:hAnsi="Arial" w:cs="Arial"/>
                <w:b/>
                <w:bCs/>
                <w:position w:val="1"/>
                <w:sz w:val="22"/>
                <w:szCs w:val="22"/>
              </w:rPr>
              <w:t>capacity criterion is:</w:t>
            </w:r>
          </w:p>
        </w:tc>
      </w:tr>
      <w:tr w:rsidR="00470670" w14:paraId="52C3DAD5" w14:textId="77777777">
        <w:trPr>
          <w:trHeight w:hRule="exact" w:val="649"/>
        </w:trPr>
        <w:tc>
          <w:tcPr>
            <w:tcW w:w="4674" w:type="dxa"/>
          </w:tcPr>
          <w:p w14:paraId="52C3DAD2" w14:textId="77777777" w:rsidR="00470670" w:rsidRDefault="00494881">
            <w:pPr>
              <w:autoSpaceDE w:val="0"/>
              <w:autoSpaceDN w:val="0"/>
              <w:adjustRightInd w:val="0"/>
              <w:spacing w:line="291" w:lineRule="exact"/>
              <w:ind w:left="102" w:right="-20"/>
              <w:rPr>
                <w:rFonts w:ascii="Arial" w:hAnsi="Arial" w:cs="Arial"/>
                <w:sz w:val="22"/>
                <w:szCs w:val="22"/>
              </w:rPr>
            </w:pPr>
            <w:r>
              <w:rPr>
                <w:rFonts w:ascii="Arial" w:hAnsi="Arial" w:cs="Arial"/>
                <w:position w:val="1"/>
                <w:sz w:val="22"/>
                <w:szCs w:val="22"/>
              </w:rPr>
              <w:t>Gre</w:t>
            </w:r>
            <w:r>
              <w:rPr>
                <w:rFonts w:ascii="Arial" w:hAnsi="Arial" w:cs="Arial"/>
                <w:spacing w:val="1"/>
                <w:position w:val="1"/>
                <w:sz w:val="22"/>
                <w:szCs w:val="22"/>
              </w:rPr>
              <w:t>at</w:t>
            </w:r>
            <w:r>
              <w:rPr>
                <w:rFonts w:ascii="Arial" w:hAnsi="Arial" w:cs="Arial"/>
                <w:position w:val="1"/>
                <w:sz w:val="22"/>
                <w:szCs w:val="22"/>
              </w:rPr>
              <w:t>er</w:t>
            </w:r>
            <w:r>
              <w:rPr>
                <w:rFonts w:ascii="Arial" w:hAnsi="Arial" w:cs="Arial"/>
                <w:spacing w:val="-9"/>
                <w:position w:val="1"/>
                <w:sz w:val="22"/>
                <w:szCs w:val="22"/>
              </w:rPr>
              <w:t xml:space="preserve"> </w:t>
            </w:r>
            <w:r>
              <w:rPr>
                <w:rFonts w:ascii="Arial" w:hAnsi="Arial" w:cs="Arial"/>
                <w:spacing w:val="-1"/>
                <w:position w:val="1"/>
                <w:sz w:val="22"/>
                <w:szCs w:val="22"/>
              </w:rPr>
              <w:t>t</w:t>
            </w:r>
            <w:r>
              <w:rPr>
                <w:rFonts w:ascii="Arial" w:hAnsi="Arial" w:cs="Arial"/>
                <w:spacing w:val="1"/>
                <w:position w:val="1"/>
                <w:sz w:val="22"/>
                <w:szCs w:val="22"/>
              </w:rPr>
              <w:t>h</w:t>
            </w:r>
            <w:r>
              <w:rPr>
                <w:rFonts w:ascii="Arial" w:hAnsi="Arial" w:cs="Arial"/>
                <w:position w:val="1"/>
                <w:sz w:val="22"/>
                <w:szCs w:val="22"/>
              </w:rPr>
              <w:t>an</w:t>
            </w:r>
            <w:r>
              <w:rPr>
                <w:rFonts w:ascii="Arial" w:hAnsi="Arial" w:cs="Arial"/>
                <w:spacing w:val="-1"/>
                <w:position w:val="1"/>
                <w:sz w:val="22"/>
                <w:szCs w:val="22"/>
              </w:rPr>
              <w:t xml:space="preserve"> </w:t>
            </w:r>
            <w:r>
              <w:rPr>
                <w:rFonts w:ascii="Arial" w:hAnsi="Arial" w:cs="Arial"/>
                <w:position w:val="1"/>
                <w:sz w:val="22"/>
                <w:szCs w:val="22"/>
              </w:rPr>
              <w:t>2</w:t>
            </w:r>
            <w:r>
              <w:rPr>
                <w:rFonts w:ascii="Arial" w:hAnsi="Arial" w:cs="Arial"/>
                <w:spacing w:val="1"/>
                <w:position w:val="1"/>
                <w:sz w:val="22"/>
                <w:szCs w:val="22"/>
              </w:rPr>
              <w:t>0</w:t>
            </w:r>
            <w:r>
              <w:rPr>
                <w:rFonts w:ascii="Arial" w:hAnsi="Arial" w:cs="Arial"/>
                <w:position w:val="1"/>
                <w:sz w:val="22"/>
                <w:szCs w:val="22"/>
              </w:rPr>
              <w:t>0</w:t>
            </w:r>
            <w:r>
              <w:rPr>
                <w:rFonts w:ascii="Arial" w:hAnsi="Arial" w:cs="Arial"/>
                <w:spacing w:val="-5"/>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p>
        </w:tc>
        <w:tc>
          <w:tcPr>
            <w:tcW w:w="2880" w:type="dxa"/>
          </w:tcPr>
          <w:p w14:paraId="52C3DAD3" w14:textId="77777777" w:rsidR="00470670" w:rsidRDefault="00494881">
            <w:pPr>
              <w:autoSpaceDE w:val="0"/>
              <w:autoSpaceDN w:val="0"/>
              <w:adjustRightInd w:val="0"/>
              <w:spacing w:line="291" w:lineRule="exact"/>
              <w:ind w:left="102" w:right="-20"/>
              <w:rPr>
                <w:rFonts w:ascii="Arial" w:hAnsi="Arial" w:cs="Arial"/>
                <w:position w:val="1"/>
                <w:sz w:val="22"/>
                <w:szCs w:val="22"/>
              </w:rPr>
            </w:pPr>
            <w:r>
              <w:rPr>
                <w:rFonts w:ascii="Arial" w:hAnsi="Arial" w:cs="Arial"/>
                <w:position w:val="1"/>
                <w:sz w:val="22"/>
                <w:szCs w:val="22"/>
              </w:rPr>
              <w:t xml:space="preserve">5 </w:t>
            </w:r>
            <w:r>
              <w:rPr>
                <w:rFonts w:ascii="Arial" w:hAnsi="Arial" w:cs="Arial"/>
                <w:spacing w:val="1"/>
                <w:position w:val="1"/>
                <w:sz w:val="22"/>
                <w:szCs w:val="22"/>
              </w:rPr>
              <w:t>p</w:t>
            </w:r>
            <w:r>
              <w:rPr>
                <w:rFonts w:ascii="Arial" w:hAnsi="Arial" w:cs="Arial"/>
                <w:spacing w:val="-2"/>
                <w:position w:val="1"/>
                <w:sz w:val="22"/>
                <w:szCs w:val="22"/>
              </w:rPr>
              <w:t>e</w:t>
            </w:r>
            <w:r>
              <w:rPr>
                <w:rFonts w:ascii="Arial" w:hAnsi="Arial" w:cs="Arial"/>
                <w:position w:val="1"/>
                <w:sz w:val="22"/>
                <w:szCs w:val="22"/>
              </w:rPr>
              <w:t>rce</w:t>
            </w:r>
            <w:r>
              <w:rPr>
                <w:rFonts w:ascii="Arial" w:hAnsi="Arial" w:cs="Arial"/>
                <w:spacing w:val="1"/>
                <w:position w:val="1"/>
                <w:sz w:val="22"/>
                <w:szCs w:val="22"/>
              </w:rPr>
              <w:t>n</w:t>
            </w:r>
            <w:r>
              <w:rPr>
                <w:rFonts w:ascii="Arial" w:hAnsi="Arial" w:cs="Arial"/>
                <w:position w:val="1"/>
                <w:sz w:val="22"/>
                <w:szCs w:val="22"/>
              </w:rPr>
              <w:t xml:space="preserve">t </w:t>
            </w:r>
          </w:p>
          <w:p w14:paraId="52C3DAD4" w14:textId="77777777" w:rsidR="00470670" w:rsidRDefault="00494881">
            <w:pPr>
              <w:autoSpaceDE w:val="0"/>
              <w:autoSpaceDN w:val="0"/>
              <w:adjustRightInd w:val="0"/>
              <w:spacing w:line="291" w:lineRule="exact"/>
              <w:ind w:left="102" w:right="-20"/>
              <w:rPr>
                <w:rFonts w:ascii="Arial" w:hAnsi="Arial" w:cs="Arial"/>
              </w:rPr>
            </w:pPr>
            <w:r>
              <w:rPr>
                <w:rFonts w:ascii="Arial Narrow" w:hAnsi="Arial Narrow" w:cs="Arial"/>
                <w:i/>
                <w:position w:val="1"/>
              </w:rPr>
              <w:t>(above 200, 5% &gt; 10 MW)</w:t>
            </w:r>
          </w:p>
        </w:tc>
      </w:tr>
      <w:tr w:rsidR="00470670" w14:paraId="52C3DADA" w14:textId="77777777">
        <w:trPr>
          <w:trHeight w:hRule="exact" w:val="874"/>
        </w:trPr>
        <w:tc>
          <w:tcPr>
            <w:tcW w:w="4674" w:type="dxa"/>
          </w:tcPr>
          <w:p w14:paraId="52C3DAD6" w14:textId="77777777" w:rsidR="00470670" w:rsidRDefault="00494881">
            <w:pPr>
              <w:autoSpaceDE w:val="0"/>
              <w:autoSpaceDN w:val="0"/>
              <w:adjustRightInd w:val="0"/>
              <w:spacing w:line="291" w:lineRule="exact"/>
              <w:ind w:left="102" w:right="-20"/>
              <w:rPr>
                <w:rFonts w:ascii="Arial" w:hAnsi="Arial" w:cs="Arial"/>
                <w:sz w:val="22"/>
                <w:szCs w:val="22"/>
              </w:rPr>
            </w:pPr>
            <w:r>
              <w:rPr>
                <w:rFonts w:ascii="Arial" w:hAnsi="Arial" w:cs="Arial"/>
                <w:spacing w:val="-1"/>
                <w:position w:val="1"/>
                <w:sz w:val="22"/>
                <w:szCs w:val="22"/>
              </w:rPr>
              <w:t>B</w:t>
            </w:r>
            <w:r>
              <w:rPr>
                <w:rFonts w:ascii="Arial" w:hAnsi="Arial" w:cs="Arial"/>
                <w:position w:val="1"/>
                <w:sz w:val="22"/>
                <w:szCs w:val="22"/>
              </w:rPr>
              <w:t>e</w:t>
            </w:r>
            <w:r>
              <w:rPr>
                <w:rFonts w:ascii="Arial" w:hAnsi="Arial" w:cs="Arial"/>
                <w:spacing w:val="2"/>
                <w:position w:val="1"/>
                <w:sz w:val="22"/>
                <w:szCs w:val="22"/>
              </w:rPr>
              <w:t>t</w:t>
            </w:r>
            <w:r>
              <w:rPr>
                <w:rFonts w:ascii="Arial" w:hAnsi="Arial" w:cs="Arial"/>
                <w:spacing w:val="-1"/>
                <w:position w:val="1"/>
                <w:sz w:val="22"/>
                <w:szCs w:val="22"/>
              </w:rPr>
              <w:t>w</w:t>
            </w:r>
            <w:r>
              <w:rPr>
                <w:rFonts w:ascii="Arial" w:hAnsi="Arial" w:cs="Arial"/>
                <w:position w:val="1"/>
                <w:sz w:val="22"/>
                <w:szCs w:val="22"/>
              </w:rPr>
              <w:t>e</w:t>
            </w:r>
            <w:r>
              <w:rPr>
                <w:rFonts w:ascii="Arial" w:hAnsi="Arial" w:cs="Arial"/>
                <w:spacing w:val="1"/>
                <w:position w:val="1"/>
                <w:sz w:val="22"/>
                <w:szCs w:val="22"/>
              </w:rPr>
              <w:t>e</w:t>
            </w:r>
            <w:r>
              <w:rPr>
                <w:rFonts w:ascii="Arial" w:hAnsi="Arial" w:cs="Arial"/>
                <w:position w:val="1"/>
                <w:sz w:val="22"/>
                <w:szCs w:val="22"/>
              </w:rPr>
              <w:t>n</w:t>
            </w:r>
            <w:r>
              <w:rPr>
                <w:rFonts w:ascii="Arial" w:hAnsi="Arial" w:cs="Arial"/>
                <w:spacing w:val="-5"/>
                <w:position w:val="1"/>
                <w:sz w:val="22"/>
                <w:szCs w:val="22"/>
              </w:rPr>
              <w:t xml:space="preserve"> </w:t>
            </w:r>
            <w:r>
              <w:rPr>
                <w:rFonts w:ascii="Arial" w:hAnsi="Arial" w:cs="Arial"/>
                <w:spacing w:val="-2"/>
                <w:position w:val="1"/>
                <w:sz w:val="22"/>
                <w:szCs w:val="22"/>
              </w:rPr>
              <w:t>4</w:t>
            </w:r>
            <w:r>
              <w:rPr>
                <w:rFonts w:ascii="Arial" w:hAnsi="Arial" w:cs="Arial"/>
                <w:position w:val="1"/>
                <w:sz w:val="22"/>
                <w:szCs w:val="22"/>
              </w:rPr>
              <w:t>0</w:t>
            </w:r>
            <w:r>
              <w:rPr>
                <w:rFonts w:ascii="Arial" w:hAnsi="Arial" w:cs="Arial"/>
                <w:spacing w:val="-3"/>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r>
              <w:rPr>
                <w:rFonts w:ascii="Arial" w:hAnsi="Arial" w:cs="Arial"/>
                <w:spacing w:val="-3"/>
                <w:position w:val="1"/>
                <w:sz w:val="22"/>
                <w:szCs w:val="22"/>
              </w:rPr>
              <w:t xml:space="preserve"> </w:t>
            </w:r>
            <w:r>
              <w:rPr>
                <w:rFonts w:ascii="Arial" w:hAnsi="Arial" w:cs="Arial"/>
                <w:spacing w:val="-2"/>
                <w:position w:val="1"/>
                <w:sz w:val="22"/>
                <w:szCs w:val="22"/>
              </w:rPr>
              <w:t>a</w:t>
            </w:r>
            <w:r>
              <w:rPr>
                <w:rFonts w:ascii="Arial" w:hAnsi="Arial" w:cs="Arial"/>
                <w:spacing w:val="1"/>
                <w:position w:val="1"/>
                <w:sz w:val="22"/>
                <w:szCs w:val="22"/>
              </w:rPr>
              <w:t>n</w:t>
            </w:r>
            <w:r>
              <w:rPr>
                <w:rFonts w:ascii="Arial" w:hAnsi="Arial" w:cs="Arial"/>
                <w:position w:val="1"/>
                <w:sz w:val="22"/>
                <w:szCs w:val="22"/>
              </w:rPr>
              <w:t>d</w:t>
            </w:r>
            <w:r>
              <w:rPr>
                <w:rFonts w:ascii="Arial" w:hAnsi="Arial" w:cs="Arial"/>
                <w:spacing w:val="-1"/>
                <w:position w:val="1"/>
                <w:sz w:val="22"/>
                <w:szCs w:val="22"/>
              </w:rPr>
              <w:t xml:space="preserve"> </w:t>
            </w:r>
            <w:r>
              <w:rPr>
                <w:rFonts w:ascii="Arial" w:hAnsi="Arial" w:cs="Arial"/>
                <w:position w:val="1"/>
                <w:sz w:val="22"/>
                <w:szCs w:val="22"/>
              </w:rPr>
              <w:t>2</w:t>
            </w:r>
            <w:r>
              <w:rPr>
                <w:rFonts w:ascii="Arial" w:hAnsi="Arial" w:cs="Arial"/>
                <w:spacing w:val="-1"/>
                <w:position w:val="1"/>
                <w:sz w:val="22"/>
                <w:szCs w:val="22"/>
              </w:rPr>
              <w:t>0</w:t>
            </w:r>
            <w:r>
              <w:rPr>
                <w:rFonts w:ascii="Arial" w:hAnsi="Arial" w:cs="Arial"/>
                <w:position w:val="1"/>
                <w:sz w:val="22"/>
                <w:szCs w:val="22"/>
              </w:rPr>
              <w:t>0</w:t>
            </w:r>
            <w:r>
              <w:rPr>
                <w:rFonts w:ascii="Arial" w:hAnsi="Arial" w:cs="Arial"/>
                <w:spacing w:val="-3"/>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p>
        </w:tc>
        <w:tc>
          <w:tcPr>
            <w:tcW w:w="2880" w:type="dxa"/>
          </w:tcPr>
          <w:p w14:paraId="52C3DAD7" w14:textId="77777777" w:rsidR="00470670" w:rsidRDefault="00494881">
            <w:pPr>
              <w:autoSpaceDE w:val="0"/>
              <w:autoSpaceDN w:val="0"/>
              <w:adjustRightInd w:val="0"/>
              <w:spacing w:line="291" w:lineRule="exact"/>
              <w:ind w:left="102" w:right="-20"/>
              <w:rPr>
                <w:rFonts w:ascii="Arial" w:hAnsi="Arial" w:cs="Arial"/>
                <w:position w:val="1"/>
                <w:sz w:val="22"/>
                <w:szCs w:val="22"/>
              </w:rPr>
            </w:pPr>
            <w:r>
              <w:rPr>
                <w:rFonts w:ascii="Arial" w:hAnsi="Arial" w:cs="Arial"/>
                <w:position w:val="1"/>
                <w:sz w:val="22"/>
                <w:szCs w:val="22"/>
              </w:rPr>
              <w:t>10</w:t>
            </w:r>
            <w:r>
              <w:rPr>
                <w:rFonts w:ascii="Arial" w:hAnsi="Arial" w:cs="Arial"/>
                <w:spacing w:val="-2"/>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 xml:space="preserve">W </w:t>
            </w:r>
          </w:p>
          <w:p w14:paraId="52C3DAD8" w14:textId="77777777" w:rsidR="00470670" w:rsidRDefault="00494881">
            <w:pPr>
              <w:autoSpaceDE w:val="0"/>
              <w:autoSpaceDN w:val="0"/>
              <w:adjustRightInd w:val="0"/>
              <w:spacing w:line="291" w:lineRule="exact"/>
              <w:ind w:left="102" w:right="-20"/>
              <w:rPr>
                <w:rFonts w:ascii="Arial Narrow" w:hAnsi="Arial Narrow" w:cs="Arial"/>
                <w:i/>
                <w:position w:val="1"/>
              </w:rPr>
            </w:pPr>
            <w:r>
              <w:rPr>
                <w:rFonts w:ascii="Arial Narrow" w:hAnsi="Arial Narrow" w:cs="Arial"/>
                <w:i/>
                <w:position w:val="1"/>
              </w:rPr>
              <w:t xml:space="preserve">(between 40 and 200, </w:t>
            </w:r>
          </w:p>
          <w:p w14:paraId="52C3DAD9" w14:textId="77777777" w:rsidR="00470670" w:rsidRDefault="00494881">
            <w:pPr>
              <w:autoSpaceDE w:val="0"/>
              <w:autoSpaceDN w:val="0"/>
              <w:adjustRightInd w:val="0"/>
              <w:spacing w:line="291" w:lineRule="exact"/>
              <w:ind w:left="102" w:right="-20"/>
              <w:rPr>
                <w:rFonts w:ascii="Arial" w:hAnsi="Arial" w:cs="Arial"/>
              </w:rPr>
            </w:pPr>
            <w:r>
              <w:rPr>
                <w:rFonts w:ascii="Arial Narrow" w:hAnsi="Arial Narrow" w:cs="Arial"/>
                <w:i/>
                <w:position w:val="1"/>
              </w:rPr>
              <w:t>5% &lt;= 10 MW)</w:t>
            </w:r>
          </w:p>
        </w:tc>
      </w:tr>
      <w:tr w:rsidR="00470670" w14:paraId="52C3DADE" w14:textId="77777777">
        <w:trPr>
          <w:trHeight w:hRule="exact" w:val="586"/>
        </w:trPr>
        <w:tc>
          <w:tcPr>
            <w:tcW w:w="4674" w:type="dxa"/>
          </w:tcPr>
          <w:p w14:paraId="52C3DADB" w14:textId="77777777" w:rsidR="00470670" w:rsidRDefault="00494881">
            <w:pPr>
              <w:autoSpaceDE w:val="0"/>
              <w:autoSpaceDN w:val="0"/>
              <w:adjustRightInd w:val="0"/>
              <w:spacing w:line="291" w:lineRule="exact"/>
              <w:ind w:left="102" w:right="-20"/>
              <w:rPr>
                <w:rFonts w:ascii="Arial" w:hAnsi="Arial" w:cs="Arial"/>
                <w:sz w:val="22"/>
                <w:szCs w:val="22"/>
              </w:rPr>
            </w:pPr>
            <w:r>
              <w:rPr>
                <w:rFonts w:ascii="Arial" w:hAnsi="Arial" w:cs="Arial"/>
                <w:position w:val="1"/>
                <w:sz w:val="22"/>
                <w:szCs w:val="22"/>
              </w:rPr>
              <w:t>Less</w:t>
            </w:r>
            <w:r>
              <w:rPr>
                <w:rFonts w:ascii="Arial" w:hAnsi="Arial" w:cs="Arial"/>
                <w:spacing w:val="1"/>
                <w:position w:val="1"/>
                <w:sz w:val="22"/>
                <w:szCs w:val="22"/>
              </w:rPr>
              <w:t xml:space="preserve"> th</w:t>
            </w:r>
            <w:r>
              <w:rPr>
                <w:rFonts w:ascii="Arial" w:hAnsi="Arial" w:cs="Arial"/>
                <w:spacing w:val="-2"/>
                <w:position w:val="1"/>
                <w:sz w:val="22"/>
                <w:szCs w:val="22"/>
              </w:rPr>
              <w:t>a</w:t>
            </w:r>
            <w:r>
              <w:rPr>
                <w:rFonts w:ascii="Arial" w:hAnsi="Arial" w:cs="Arial"/>
                <w:position w:val="1"/>
                <w:sz w:val="22"/>
                <w:szCs w:val="22"/>
              </w:rPr>
              <w:t>n</w:t>
            </w:r>
            <w:r>
              <w:rPr>
                <w:rFonts w:ascii="Arial" w:hAnsi="Arial" w:cs="Arial"/>
                <w:spacing w:val="-2"/>
                <w:position w:val="1"/>
                <w:sz w:val="22"/>
                <w:szCs w:val="22"/>
              </w:rPr>
              <w:t xml:space="preserve"> </w:t>
            </w:r>
            <w:r>
              <w:rPr>
                <w:rFonts w:ascii="Arial" w:hAnsi="Arial" w:cs="Arial"/>
                <w:position w:val="1"/>
                <w:sz w:val="22"/>
                <w:szCs w:val="22"/>
              </w:rPr>
              <w:t>40</w:t>
            </w:r>
            <w:r>
              <w:rPr>
                <w:rFonts w:ascii="Arial" w:hAnsi="Arial" w:cs="Arial"/>
                <w:spacing w:val="-2"/>
                <w:position w:val="1"/>
                <w:sz w:val="22"/>
                <w:szCs w:val="22"/>
              </w:rPr>
              <w:t xml:space="preserve"> </w:t>
            </w:r>
            <w:r>
              <w:rPr>
                <w:rFonts w:ascii="Arial" w:hAnsi="Arial" w:cs="Arial"/>
                <w:spacing w:val="1"/>
                <w:position w:val="1"/>
                <w:sz w:val="22"/>
                <w:szCs w:val="22"/>
              </w:rPr>
              <w:t>M</w:t>
            </w:r>
            <w:r>
              <w:rPr>
                <w:rFonts w:ascii="Arial" w:hAnsi="Arial" w:cs="Arial"/>
                <w:position w:val="1"/>
                <w:sz w:val="22"/>
                <w:szCs w:val="22"/>
              </w:rPr>
              <w:t>W</w:t>
            </w:r>
          </w:p>
        </w:tc>
        <w:tc>
          <w:tcPr>
            <w:tcW w:w="2880" w:type="dxa"/>
          </w:tcPr>
          <w:p w14:paraId="52C3DADC" w14:textId="77777777" w:rsidR="00470670" w:rsidRDefault="00494881">
            <w:pPr>
              <w:autoSpaceDE w:val="0"/>
              <w:autoSpaceDN w:val="0"/>
              <w:adjustRightInd w:val="0"/>
              <w:spacing w:line="291" w:lineRule="exact"/>
              <w:ind w:left="102" w:right="-20"/>
              <w:rPr>
                <w:rFonts w:ascii="Arial" w:hAnsi="Arial" w:cs="Arial"/>
                <w:position w:val="1"/>
                <w:sz w:val="22"/>
                <w:szCs w:val="22"/>
              </w:rPr>
            </w:pPr>
            <w:r>
              <w:rPr>
                <w:rFonts w:ascii="Arial" w:hAnsi="Arial" w:cs="Arial"/>
                <w:position w:val="1"/>
                <w:sz w:val="22"/>
                <w:szCs w:val="22"/>
              </w:rPr>
              <w:t xml:space="preserve">25 </w:t>
            </w:r>
            <w:r>
              <w:rPr>
                <w:rFonts w:ascii="Arial" w:hAnsi="Arial" w:cs="Arial"/>
                <w:spacing w:val="-1"/>
                <w:position w:val="1"/>
                <w:sz w:val="22"/>
                <w:szCs w:val="22"/>
              </w:rPr>
              <w:t>p</w:t>
            </w:r>
            <w:r>
              <w:rPr>
                <w:rFonts w:ascii="Arial" w:hAnsi="Arial" w:cs="Arial"/>
                <w:position w:val="1"/>
                <w:sz w:val="22"/>
                <w:szCs w:val="22"/>
              </w:rPr>
              <w:t xml:space="preserve">ercent </w:t>
            </w:r>
          </w:p>
          <w:p w14:paraId="52C3DADD" w14:textId="77777777" w:rsidR="00470670" w:rsidRDefault="00494881">
            <w:pPr>
              <w:autoSpaceDE w:val="0"/>
              <w:autoSpaceDN w:val="0"/>
              <w:adjustRightInd w:val="0"/>
              <w:spacing w:line="291" w:lineRule="exact"/>
              <w:ind w:left="102" w:right="-20"/>
              <w:rPr>
                <w:rFonts w:ascii="Arial" w:hAnsi="Arial" w:cs="Arial"/>
              </w:rPr>
            </w:pPr>
            <w:r>
              <w:rPr>
                <w:rFonts w:ascii="Arial Narrow" w:hAnsi="Arial Narrow" w:cs="Arial"/>
                <w:i/>
                <w:position w:val="1"/>
              </w:rPr>
              <w:t>(&lt;40, 10 MW is more than 25%)</w:t>
            </w:r>
          </w:p>
        </w:tc>
      </w:tr>
    </w:tbl>
    <w:p w14:paraId="52C3DADF" w14:textId="77777777" w:rsidR="00470670" w:rsidRDefault="00470670">
      <w:pPr>
        <w:autoSpaceDE w:val="0"/>
        <w:autoSpaceDN w:val="0"/>
        <w:adjustRightInd w:val="0"/>
        <w:spacing w:line="276" w:lineRule="auto"/>
        <w:ind w:left="1620"/>
        <w:rPr>
          <w:rFonts w:ascii="Arial" w:hAnsi="Arial" w:cs="Arial"/>
          <w:sz w:val="22"/>
          <w:szCs w:val="22"/>
        </w:rPr>
      </w:pPr>
    </w:p>
    <w:p w14:paraId="52C3DAE0" w14:textId="77777777" w:rsidR="00470670" w:rsidRDefault="00470670">
      <w:pPr>
        <w:rPr>
          <w:lang w:eastAsia="x-none"/>
        </w:rPr>
      </w:pPr>
    </w:p>
    <w:p w14:paraId="52C3DAE1" w14:textId="77777777" w:rsidR="00470670" w:rsidRDefault="00494881">
      <w:pPr>
        <w:ind w:left="1980"/>
        <w:rPr>
          <w:rFonts w:ascii="Arial" w:hAnsi="Arial" w:cs="Arial"/>
          <w:sz w:val="22"/>
          <w:szCs w:val="22"/>
          <w:lang w:eastAsia="x-none"/>
        </w:rPr>
      </w:pPr>
      <w:r>
        <w:rPr>
          <w:rFonts w:ascii="Arial" w:hAnsi="Arial" w:cs="Arial"/>
          <w:sz w:val="22"/>
          <w:szCs w:val="22"/>
          <w:lang w:eastAsia="x-none"/>
        </w:rPr>
        <w:t>The table below shows examples that further illustrate these criteria:</w:t>
      </w:r>
    </w:p>
    <w:p w14:paraId="52C3DAE2" w14:textId="77777777" w:rsidR="00470670" w:rsidRDefault="00470670">
      <w:pPr>
        <w:ind w:left="2160"/>
        <w:rPr>
          <w:rFonts w:ascii="Arial" w:hAnsi="Arial" w:cs="Arial"/>
          <w:lang w:eastAsia="x-none"/>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322"/>
        <w:gridCol w:w="1420"/>
        <w:gridCol w:w="3025"/>
      </w:tblGrid>
      <w:tr w:rsidR="00470670" w14:paraId="52C3DAE7" w14:textId="77777777">
        <w:trPr>
          <w:cantSplit/>
          <w:tblHeader/>
        </w:trPr>
        <w:tc>
          <w:tcPr>
            <w:tcW w:w="1458" w:type="dxa"/>
            <w:shd w:val="clear" w:color="auto" w:fill="000000"/>
            <w:vAlign w:val="center"/>
          </w:tcPr>
          <w:p w14:paraId="52C3DAE3" w14:textId="77777777" w:rsidR="00470670" w:rsidRDefault="00494881">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Total MW Capacity in GIA</w:t>
            </w:r>
          </w:p>
        </w:tc>
        <w:tc>
          <w:tcPr>
            <w:tcW w:w="1350" w:type="dxa"/>
            <w:shd w:val="clear" w:color="auto" w:fill="000000"/>
            <w:vAlign w:val="center"/>
          </w:tcPr>
          <w:p w14:paraId="52C3DAE4" w14:textId="77777777" w:rsidR="00470670" w:rsidRDefault="00494881">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Actual MW Capacity</w:t>
            </w:r>
          </w:p>
        </w:tc>
        <w:tc>
          <w:tcPr>
            <w:tcW w:w="1440" w:type="dxa"/>
            <w:shd w:val="clear" w:color="auto" w:fill="000000"/>
            <w:vAlign w:val="center"/>
          </w:tcPr>
          <w:p w14:paraId="52C3DAE5" w14:textId="77777777" w:rsidR="00470670" w:rsidRDefault="00494881">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Downsizing Request Required</w:t>
            </w:r>
          </w:p>
        </w:tc>
        <w:tc>
          <w:tcPr>
            <w:tcW w:w="3168" w:type="dxa"/>
            <w:shd w:val="clear" w:color="auto" w:fill="000000"/>
            <w:vAlign w:val="center"/>
          </w:tcPr>
          <w:p w14:paraId="52C3DAE6" w14:textId="77777777" w:rsidR="00470670" w:rsidRDefault="00494881">
            <w:pPr>
              <w:jc w:val="center"/>
              <w:rPr>
                <w:rFonts w:ascii="Arial Narrow" w:hAnsi="Arial Narrow" w:cs="Arial"/>
                <w:b/>
                <w:color w:val="FFFFFF"/>
                <w:sz w:val="20"/>
                <w:szCs w:val="20"/>
                <w:lang w:eastAsia="x-none"/>
              </w:rPr>
            </w:pPr>
            <w:r>
              <w:rPr>
                <w:rFonts w:ascii="Arial Narrow" w:hAnsi="Arial Narrow" w:cs="Arial"/>
                <w:b/>
                <w:color w:val="FFFFFF"/>
                <w:sz w:val="20"/>
                <w:szCs w:val="20"/>
                <w:lang w:eastAsia="x-none"/>
              </w:rPr>
              <w:t>Reason</w:t>
            </w:r>
          </w:p>
        </w:tc>
      </w:tr>
      <w:tr w:rsidR="00470670" w14:paraId="52C3DAEC" w14:textId="77777777">
        <w:trPr>
          <w:cantSplit/>
        </w:trPr>
        <w:tc>
          <w:tcPr>
            <w:tcW w:w="1458" w:type="dxa"/>
            <w:shd w:val="clear" w:color="auto" w:fill="auto"/>
            <w:vAlign w:val="center"/>
          </w:tcPr>
          <w:p w14:paraId="52C3DAE8" w14:textId="77777777" w:rsidR="00470670" w:rsidRDefault="00494881">
            <w:pPr>
              <w:jc w:val="center"/>
              <w:rPr>
                <w:rFonts w:ascii="Arial" w:hAnsi="Arial" w:cs="Arial"/>
                <w:sz w:val="22"/>
                <w:szCs w:val="22"/>
                <w:lang w:eastAsia="x-none"/>
              </w:rPr>
            </w:pPr>
            <w:r>
              <w:rPr>
                <w:rFonts w:ascii="Arial" w:hAnsi="Arial" w:cs="Arial"/>
                <w:sz w:val="22"/>
                <w:szCs w:val="22"/>
                <w:lang w:eastAsia="x-none"/>
              </w:rPr>
              <w:t>100</w:t>
            </w:r>
          </w:p>
        </w:tc>
        <w:tc>
          <w:tcPr>
            <w:tcW w:w="1350" w:type="dxa"/>
            <w:shd w:val="clear" w:color="auto" w:fill="auto"/>
            <w:vAlign w:val="center"/>
          </w:tcPr>
          <w:p w14:paraId="52C3DAE9" w14:textId="77777777" w:rsidR="00470670" w:rsidRDefault="00494881">
            <w:pPr>
              <w:jc w:val="center"/>
              <w:rPr>
                <w:rFonts w:ascii="Arial" w:hAnsi="Arial" w:cs="Arial"/>
                <w:sz w:val="22"/>
                <w:szCs w:val="22"/>
                <w:lang w:eastAsia="x-none"/>
              </w:rPr>
            </w:pPr>
            <w:r>
              <w:rPr>
                <w:rFonts w:ascii="Arial" w:hAnsi="Arial" w:cs="Arial"/>
                <w:sz w:val="22"/>
                <w:szCs w:val="22"/>
                <w:lang w:eastAsia="x-none"/>
              </w:rPr>
              <w:t>95</w:t>
            </w:r>
          </w:p>
        </w:tc>
        <w:tc>
          <w:tcPr>
            <w:tcW w:w="1440" w:type="dxa"/>
            <w:shd w:val="clear" w:color="auto" w:fill="auto"/>
            <w:vAlign w:val="center"/>
          </w:tcPr>
          <w:p w14:paraId="52C3DAEA" w14:textId="77777777" w:rsidR="00470670" w:rsidRDefault="00494881">
            <w:pPr>
              <w:jc w:val="center"/>
              <w:rPr>
                <w:rFonts w:ascii="Arial" w:hAnsi="Arial" w:cs="Arial"/>
                <w:sz w:val="22"/>
                <w:szCs w:val="22"/>
                <w:lang w:eastAsia="x-none"/>
              </w:rPr>
            </w:pPr>
            <w:r>
              <w:rPr>
                <w:rFonts w:ascii="Arial" w:hAnsi="Arial" w:cs="Arial"/>
                <w:sz w:val="22"/>
                <w:szCs w:val="22"/>
                <w:lang w:eastAsia="x-none"/>
              </w:rPr>
              <w:t>No</w:t>
            </w:r>
          </w:p>
        </w:tc>
        <w:tc>
          <w:tcPr>
            <w:tcW w:w="3168" w:type="dxa"/>
            <w:shd w:val="clear" w:color="auto" w:fill="auto"/>
            <w:vAlign w:val="center"/>
          </w:tcPr>
          <w:p w14:paraId="52C3DAEB" w14:textId="77777777" w:rsidR="00470670" w:rsidRDefault="00494881">
            <w:pPr>
              <w:rPr>
                <w:rFonts w:ascii="Arial Narrow" w:hAnsi="Arial Narrow" w:cs="Arial"/>
                <w:sz w:val="20"/>
                <w:szCs w:val="20"/>
                <w:lang w:eastAsia="x-none"/>
              </w:rPr>
            </w:pPr>
            <w:r>
              <w:rPr>
                <w:rFonts w:ascii="Arial Narrow" w:hAnsi="Arial Narrow" w:cs="Arial"/>
                <w:sz w:val="20"/>
                <w:szCs w:val="20"/>
                <w:lang w:eastAsia="x-none"/>
              </w:rPr>
              <w:t>Shortfall MW not greater than 5% or 10 MW of GIA MW capacity</w:t>
            </w:r>
          </w:p>
        </w:tc>
      </w:tr>
      <w:tr w:rsidR="00470670" w14:paraId="52C3DAF1" w14:textId="77777777">
        <w:trPr>
          <w:cantSplit/>
        </w:trPr>
        <w:tc>
          <w:tcPr>
            <w:tcW w:w="1458" w:type="dxa"/>
            <w:shd w:val="clear" w:color="auto" w:fill="auto"/>
            <w:vAlign w:val="center"/>
          </w:tcPr>
          <w:p w14:paraId="52C3DAED" w14:textId="77777777" w:rsidR="00470670" w:rsidRDefault="00494881">
            <w:pPr>
              <w:jc w:val="center"/>
              <w:rPr>
                <w:rFonts w:ascii="Arial" w:hAnsi="Arial" w:cs="Arial"/>
                <w:sz w:val="22"/>
                <w:szCs w:val="22"/>
                <w:lang w:eastAsia="x-none"/>
              </w:rPr>
            </w:pPr>
            <w:r>
              <w:rPr>
                <w:rFonts w:ascii="Arial" w:hAnsi="Arial" w:cs="Arial"/>
                <w:sz w:val="22"/>
                <w:szCs w:val="22"/>
                <w:lang w:eastAsia="x-none"/>
              </w:rPr>
              <w:t>100</w:t>
            </w:r>
          </w:p>
        </w:tc>
        <w:tc>
          <w:tcPr>
            <w:tcW w:w="1350" w:type="dxa"/>
            <w:shd w:val="clear" w:color="auto" w:fill="auto"/>
            <w:vAlign w:val="center"/>
          </w:tcPr>
          <w:p w14:paraId="52C3DAEE" w14:textId="77777777" w:rsidR="00470670" w:rsidRDefault="00494881">
            <w:pPr>
              <w:jc w:val="center"/>
              <w:rPr>
                <w:rFonts w:ascii="Arial" w:hAnsi="Arial" w:cs="Arial"/>
                <w:sz w:val="22"/>
                <w:szCs w:val="22"/>
                <w:lang w:eastAsia="x-none"/>
              </w:rPr>
            </w:pPr>
            <w:r>
              <w:rPr>
                <w:rFonts w:ascii="Arial" w:hAnsi="Arial" w:cs="Arial"/>
                <w:sz w:val="22"/>
                <w:szCs w:val="22"/>
                <w:lang w:eastAsia="x-none"/>
              </w:rPr>
              <w:t>90</w:t>
            </w:r>
          </w:p>
        </w:tc>
        <w:tc>
          <w:tcPr>
            <w:tcW w:w="1440" w:type="dxa"/>
            <w:shd w:val="clear" w:color="auto" w:fill="auto"/>
            <w:vAlign w:val="center"/>
          </w:tcPr>
          <w:p w14:paraId="52C3DAEF" w14:textId="77777777" w:rsidR="00470670" w:rsidRDefault="00494881">
            <w:pPr>
              <w:jc w:val="center"/>
              <w:rPr>
                <w:rFonts w:ascii="Arial" w:hAnsi="Arial" w:cs="Arial"/>
                <w:sz w:val="22"/>
                <w:szCs w:val="22"/>
                <w:lang w:eastAsia="x-none"/>
              </w:rPr>
            </w:pPr>
            <w:r>
              <w:rPr>
                <w:rFonts w:ascii="Arial" w:hAnsi="Arial" w:cs="Arial"/>
                <w:sz w:val="22"/>
                <w:szCs w:val="22"/>
                <w:lang w:eastAsia="x-none"/>
              </w:rPr>
              <w:t>No</w:t>
            </w:r>
          </w:p>
        </w:tc>
        <w:tc>
          <w:tcPr>
            <w:tcW w:w="3168" w:type="dxa"/>
            <w:shd w:val="clear" w:color="auto" w:fill="auto"/>
            <w:vAlign w:val="center"/>
          </w:tcPr>
          <w:p w14:paraId="52C3DAF0" w14:textId="77777777" w:rsidR="00470670" w:rsidRDefault="00494881">
            <w:pPr>
              <w:rPr>
                <w:rFonts w:ascii="Arial Narrow" w:hAnsi="Arial Narrow" w:cs="Arial"/>
                <w:sz w:val="20"/>
                <w:szCs w:val="20"/>
                <w:lang w:eastAsia="x-none"/>
              </w:rPr>
            </w:pPr>
            <w:r>
              <w:rPr>
                <w:rFonts w:ascii="Arial Narrow" w:hAnsi="Arial Narrow" w:cs="Arial"/>
                <w:sz w:val="20"/>
                <w:szCs w:val="20"/>
                <w:lang w:eastAsia="x-none"/>
              </w:rPr>
              <w:t>Actual  MW within 10 MW of GIA MW capacity</w:t>
            </w:r>
          </w:p>
        </w:tc>
      </w:tr>
      <w:tr w:rsidR="00470670" w14:paraId="52C3DAF6" w14:textId="77777777">
        <w:trPr>
          <w:cantSplit/>
        </w:trPr>
        <w:tc>
          <w:tcPr>
            <w:tcW w:w="1458" w:type="dxa"/>
            <w:shd w:val="clear" w:color="auto" w:fill="auto"/>
            <w:vAlign w:val="center"/>
          </w:tcPr>
          <w:p w14:paraId="52C3DAF2" w14:textId="77777777" w:rsidR="00470670" w:rsidRDefault="00494881">
            <w:pPr>
              <w:jc w:val="center"/>
              <w:rPr>
                <w:rFonts w:ascii="Arial" w:hAnsi="Arial" w:cs="Arial"/>
                <w:sz w:val="22"/>
                <w:szCs w:val="22"/>
                <w:lang w:eastAsia="x-none"/>
              </w:rPr>
            </w:pPr>
            <w:r>
              <w:rPr>
                <w:rFonts w:ascii="Arial" w:hAnsi="Arial" w:cs="Arial"/>
                <w:sz w:val="22"/>
                <w:szCs w:val="22"/>
                <w:lang w:eastAsia="x-none"/>
              </w:rPr>
              <w:t>200</w:t>
            </w:r>
          </w:p>
        </w:tc>
        <w:tc>
          <w:tcPr>
            <w:tcW w:w="1350" w:type="dxa"/>
            <w:shd w:val="clear" w:color="auto" w:fill="auto"/>
            <w:vAlign w:val="center"/>
          </w:tcPr>
          <w:p w14:paraId="52C3DAF3" w14:textId="77777777" w:rsidR="00470670" w:rsidRDefault="00494881">
            <w:pPr>
              <w:jc w:val="center"/>
              <w:rPr>
                <w:rFonts w:ascii="Arial" w:hAnsi="Arial" w:cs="Arial"/>
                <w:sz w:val="22"/>
                <w:szCs w:val="22"/>
                <w:lang w:eastAsia="x-none"/>
              </w:rPr>
            </w:pPr>
            <w:r>
              <w:rPr>
                <w:rFonts w:ascii="Arial" w:hAnsi="Arial" w:cs="Arial"/>
                <w:sz w:val="22"/>
                <w:szCs w:val="22"/>
                <w:lang w:eastAsia="x-none"/>
              </w:rPr>
              <w:t>185</w:t>
            </w:r>
          </w:p>
        </w:tc>
        <w:tc>
          <w:tcPr>
            <w:tcW w:w="1440" w:type="dxa"/>
            <w:shd w:val="clear" w:color="auto" w:fill="auto"/>
            <w:vAlign w:val="center"/>
          </w:tcPr>
          <w:p w14:paraId="52C3DAF4" w14:textId="77777777" w:rsidR="00470670" w:rsidRDefault="00494881">
            <w:pPr>
              <w:jc w:val="center"/>
              <w:rPr>
                <w:rFonts w:ascii="Arial" w:hAnsi="Arial" w:cs="Arial"/>
                <w:sz w:val="22"/>
                <w:szCs w:val="22"/>
                <w:lang w:eastAsia="x-none"/>
              </w:rPr>
            </w:pPr>
            <w:r>
              <w:rPr>
                <w:rFonts w:ascii="Arial" w:hAnsi="Arial" w:cs="Arial"/>
                <w:sz w:val="22"/>
                <w:szCs w:val="22"/>
                <w:lang w:eastAsia="x-none"/>
              </w:rPr>
              <w:t>Yes</w:t>
            </w:r>
          </w:p>
        </w:tc>
        <w:tc>
          <w:tcPr>
            <w:tcW w:w="3168" w:type="dxa"/>
            <w:shd w:val="clear" w:color="auto" w:fill="auto"/>
            <w:vAlign w:val="center"/>
          </w:tcPr>
          <w:p w14:paraId="52C3DAF5" w14:textId="77777777" w:rsidR="00470670" w:rsidRDefault="00494881">
            <w:pPr>
              <w:rPr>
                <w:rFonts w:ascii="Arial Narrow" w:hAnsi="Arial Narrow" w:cs="Arial"/>
                <w:sz w:val="20"/>
                <w:szCs w:val="20"/>
                <w:lang w:eastAsia="x-none"/>
              </w:rPr>
            </w:pPr>
            <w:r>
              <w:rPr>
                <w:rFonts w:ascii="Arial Narrow" w:hAnsi="Arial Narrow" w:cs="Arial"/>
                <w:sz w:val="20"/>
                <w:szCs w:val="20"/>
                <w:lang w:eastAsia="x-none"/>
              </w:rPr>
              <w:t>Shortfall MW greater than 5% or 10 MW of GIA MW capacity</w:t>
            </w:r>
          </w:p>
        </w:tc>
      </w:tr>
      <w:tr w:rsidR="00470670" w14:paraId="52C3DAFB" w14:textId="77777777">
        <w:trPr>
          <w:cantSplit/>
        </w:trPr>
        <w:tc>
          <w:tcPr>
            <w:tcW w:w="1458" w:type="dxa"/>
            <w:shd w:val="clear" w:color="auto" w:fill="auto"/>
            <w:vAlign w:val="center"/>
          </w:tcPr>
          <w:p w14:paraId="52C3DAF7" w14:textId="77777777" w:rsidR="00470670" w:rsidRDefault="00494881">
            <w:pPr>
              <w:jc w:val="center"/>
              <w:rPr>
                <w:rFonts w:ascii="Arial" w:hAnsi="Arial" w:cs="Arial"/>
                <w:sz w:val="22"/>
                <w:szCs w:val="22"/>
                <w:lang w:eastAsia="x-none"/>
              </w:rPr>
            </w:pPr>
            <w:r>
              <w:rPr>
                <w:rFonts w:ascii="Arial" w:hAnsi="Arial" w:cs="Arial"/>
                <w:sz w:val="22"/>
                <w:szCs w:val="22"/>
                <w:lang w:eastAsia="x-none"/>
              </w:rPr>
              <w:t>40</w:t>
            </w:r>
          </w:p>
        </w:tc>
        <w:tc>
          <w:tcPr>
            <w:tcW w:w="1350" w:type="dxa"/>
            <w:shd w:val="clear" w:color="auto" w:fill="auto"/>
            <w:vAlign w:val="center"/>
          </w:tcPr>
          <w:p w14:paraId="52C3DAF8" w14:textId="77777777" w:rsidR="00470670" w:rsidRDefault="00494881">
            <w:pPr>
              <w:jc w:val="center"/>
              <w:rPr>
                <w:rFonts w:ascii="Arial" w:hAnsi="Arial" w:cs="Arial"/>
                <w:sz w:val="22"/>
                <w:szCs w:val="22"/>
                <w:lang w:eastAsia="x-none"/>
              </w:rPr>
            </w:pPr>
            <w:r>
              <w:rPr>
                <w:rFonts w:ascii="Arial" w:hAnsi="Arial" w:cs="Arial"/>
                <w:sz w:val="22"/>
                <w:szCs w:val="22"/>
                <w:lang w:eastAsia="x-none"/>
              </w:rPr>
              <w:t>30</w:t>
            </w:r>
          </w:p>
        </w:tc>
        <w:tc>
          <w:tcPr>
            <w:tcW w:w="1440" w:type="dxa"/>
            <w:shd w:val="clear" w:color="auto" w:fill="auto"/>
            <w:vAlign w:val="center"/>
          </w:tcPr>
          <w:p w14:paraId="52C3DAF9" w14:textId="77777777" w:rsidR="00470670" w:rsidRDefault="00494881">
            <w:pPr>
              <w:jc w:val="center"/>
              <w:rPr>
                <w:rFonts w:ascii="Arial" w:hAnsi="Arial" w:cs="Arial"/>
                <w:sz w:val="22"/>
                <w:szCs w:val="22"/>
                <w:lang w:eastAsia="x-none"/>
              </w:rPr>
            </w:pPr>
            <w:r>
              <w:rPr>
                <w:rFonts w:ascii="Arial" w:hAnsi="Arial" w:cs="Arial"/>
                <w:sz w:val="22"/>
                <w:szCs w:val="22"/>
                <w:lang w:eastAsia="x-none"/>
              </w:rPr>
              <w:t>No</w:t>
            </w:r>
          </w:p>
        </w:tc>
        <w:tc>
          <w:tcPr>
            <w:tcW w:w="3168" w:type="dxa"/>
            <w:shd w:val="clear" w:color="auto" w:fill="auto"/>
            <w:vAlign w:val="center"/>
          </w:tcPr>
          <w:p w14:paraId="52C3DAFA" w14:textId="77777777" w:rsidR="00470670" w:rsidRDefault="00494881">
            <w:pPr>
              <w:rPr>
                <w:rFonts w:ascii="Arial Narrow" w:hAnsi="Arial Narrow" w:cs="Arial"/>
                <w:sz w:val="20"/>
                <w:szCs w:val="20"/>
                <w:lang w:eastAsia="x-none"/>
              </w:rPr>
            </w:pPr>
            <w:r>
              <w:rPr>
                <w:rFonts w:ascii="Arial Narrow" w:hAnsi="Arial Narrow" w:cs="Arial"/>
                <w:sz w:val="20"/>
                <w:szCs w:val="20"/>
                <w:lang w:eastAsia="x-none"/>
              </w:rPr>
              <w:t>Shortfall MW reduction not more than 25% of GIA MW capacity</w:t>
            </w:r>
          </w:p>
        </w:tc>
      </w:tr>
      <w:tr w:rsidR="00470670" w14:paraId="52C3DB00" w14:textId="77777777">
        <w:trPr>
          <w:cantSplit/>
        </w:trPr>
        <w:tc>
          <w:tcPr>
            <w:tcW w:w="1458" w:type="dxa"/>
            <w:shd w:val="clear" w:color="auto" w:fill="auto"/>
            <w:vAlign w:val="center"/>
          </w:tcPr>
          <w:p w14:paraId="52C3DAFC" w14:textId="77777777" w:rsidR="00470670" w:rsidRDefault="00494881">
            <w:pPr>
              <w:jc w:val="center"/>
              <w:rPr>
                <w:rFonts w:ascii="Arial" w:hAnsi="Arial" w:cs="Arial"/>
                <w:sz w:val="22"/>
                <w:szCs w:val="22"/>
                <w:lang w:eastAsia="x-none"/>
              </w:rPr>
            </w:pPr>
            <w:r>
              <w:rPr>
                <w:rFonts w:ascii="Arial" w:hAnsi="Arial" w:cs="Arial"/>
                <w:sz w:val="22"/>
                <w:szCs w:val="22"/>
                <w:lang w:eastAsia="x-none"/>
              </w:rPr>
              <w:t>20</w:t>
            </w:r>
          </w:p>
        </w:tc>
        <w:tc>
          <w:tcPr>
            <w:tcW w:w="1350" w:type="dxa"/>
            <w:shd w:val="clear" w:color="auto" w:fill="auto"/>
            <w:vAlign w:val="center"/>
          </w:tcPr>
          <w:p w14:paraId="52C3DAFD" w14:textId="77777777" w:rsidR="00470670" w:rsidRDefault="00494881">
            <w:pPr>
              <w:jc w:val="center"/>
              <w:rPr>
                <w:rFonts w:ascii="Arial" w:hAnsi="Arial" w:cs="Arial"/>
                <w:sz w:val="22"/>
                <w:szCs w:val="22"/>
                <w:lang w:eastAsia="x-none"/>
              </w:rPr>
            </w:pPr>
            <w:r>
              <w:rPr>
                <w:rFonts w:ascii="Arial" w:hAnsi="Arial" w:cs="Arial"/>
                <w:sz w:val="22"/>
                <w:szCs w:val="22"/>
                <w:lang w:eastAsia="x-none"/>
              </w:rPr>
              <w:t>10</w:t>
            </w:r>
          </w:p>
        </w:tc>
        <w:tc>
          <w:tcPr>
            <w:tcW w:w="1440" w:type="dxa"/>
            <w:shd w:val="clear" w:color="auto" w:fill="auto"/>
            <w:vAlign w:val="center"/>
          </w:tcPr>
          <w:p w14:paraId="52C3DAFE" w14:textId="77777777" w:rsidR="00470670" w:rsidRDefault="00494881">
            <w:pPr>
              <w:jc w:val="center"/>
              <w:rPr>
                <w:rFonts w:ascii="Arial" w:hAnsi="Arial" w:cs="Arial"/>
                <w:sz w:val="22"/>
                <w:szCs w:val="22"/>
                <w:lang w:eastAsia="x-none"/>
              </w:rPr>
            </w:pPr>
            <w:r>
              <w:rPr>
                <w:rFonts w:ascii="Arial" w:hAnsi="Arial" w:cs="Arial"/>
                <w:sz w:val="22"/>
                <w:szCs w:val="22"/>
                <w:lang w:eastAsia="x-none"/>
              </w:rPr>
              <w:t>Yes</w:t>
            </w:r>
          </w:p>
        </w:tc>
        <w:tc>
          <w:tcPr>
            <w:tcW w:w="3168" w:type="dxa"/>
            <w:shd w:val="clear" w:color="auto" w:fill="auto"/>
            <w:vAlign w:val="center"/>
          </w:tcPr>
          <w:p w14:paraId="52C3DAFF" w14:textId="77777777" w:rsidR="00470670" w:rsidRDefault="00494881">
            <w:pPr>
              <w:rPr>
                <w:rFonts w:ascii="Arial Narrow" w:hAnsi="Arial Narrow" w:cs="Arial"/>
                <w:sz w:val="20"/>
                <w:szCs w:val="20"/>
                <w:lang w:eastAsia="x-none"/>
              </w:rPr>
            </w:pPr>
            <w:r>
              <w:rPr>
                <w:rFonts w:ascii="Arial Narrow" w:hAnsi="Arial Narrow" w:cs="Arial"/>
                <w:sz w:val="20"/>
                <w:szCs w:val="20"/>
                <w:lang w:eastAsia="x-none"/>
              </w:rPr>
              <w:t>Actual MW  reduction more than 25% of GIA MW capacity</w:t>
            </w:r>
          </w:p>
        </w:tc>
      </w:tr>
    </w:tbl>
    <w:p w14:paraId="52C3DB01" w14:textId="77777777" w:rsidR="00470670" w:rsidRDefault="00470670">
      <w:pPr>
        <w:rPr>
          <w:rFonts w:ascii="Arial" w:hAnsi="Arial" w:cs="Arial"/>
          <w:lang w:eastAsia="x-none"/>
        </w:rPr>
      </w:pPr>
    </w:p>
    <w:p w14:paraId="52C3DB02" w14:textId="77777777" w:rsidR="00470670" w:rsidRDefault="00494881">
      <w:pPr>
        <w:pStyle w:val="Heading5"/>
      </w:pPr>
      <w:r>
        <w:t>Good Standing Requirements</w:t>
      </w:r>
      <w:r>
        <w:rPr>
          <w:rStyle w:val="FootnoteReference"/>
        </w:rPr>
        <w:footnoteReference w:id="49"/>
      </w:r>
    </w:p>
    <w:p w14:paraId="52C3DB03" w14:textId="77777777" w:rsidR="00470670" w:rsidRDefault="00470670">
      <w:pPr>
        <w:rPr>
          <w:lang w:eastAsia="x-none"/>
        </w:rPr>
      </w:pPr>
    </w:p>
    <w:p w14:paraId="52C3DB04" w14:textId="77777777" w:rsidR="00470670" w:rsidRDefault="00494881">
      <w:pPr>
        <w:ind w:left="1440"/>
        <w:rPr>
          <w:rFonts w:ascii="Arial" w:hAnsi="Arial" w:cs="Arial"/>
          <w:sz w:val="22"/>
          <w:szCs w:val="22"/>
          <w:lang w:eastAsia="x-none"/>
        </w:rPr>
      </w:pPr>
      <w:r>
        <w:rPr>
          <w:rFonts w:ascii="Arial" w:hAnsi="Arial" w:cs="Arial"/>
          <w:sz w:val="22"/>
          <w:szCs w:val="22"/>
          <w:lang w:eastAsia="x-none"/>
        </w:rPr>
        <w:t>The Interconnection Customer must meet the following requirements:</w:t>
      </w:r>
    </w:p>
    <w:p w14:paraId="52C3DB05" w14:textId="77777777" w:rsidR="00470670" w:rsidRDefault="00470670">
      <w:pPr>
        <w:rPr>
          <w:lang w:eastAsia="x-none"/>
        </w:rPr>
      </w:pPr>
    </w:p>
    <w:p w14:paraId="52C3DB06" w14:textId="77777777" w:rsidR="00470670" w:rsidRDefault="00494881">
      <w:pPr>
        <w:numPr>
          <w:ilvl w:val="0"/>
          <w:numId w:val="93"/>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Interconnection Customer must be in compliance with all applicable requirements of the CAISO Tariff under which the Interconnection Request is being processed, including timely submittal of all Interconnection Financial Security postings that have come due.</w:t>
      </w:r>
    </w:p>
    <w:p w14:paraId="52C3DB07" w14:textId="77777777" w:rsidR="00470670" w:rsidRDefault="00470670">
      <w:pPr>
        <w:autoSpaceDE w:val="0"/>
        <w:autoSpaceDN w:val="0"/>
        <w:adjustRightInd w:val="0"/>
        <w:spacing w:line="276" w:lineRule="auto"/>
        <w:ind w:left="1800"/>
        <w:rPr>
          <w:rFonts w:ascii="Arial" w:hAnsi="Arial" w:cs="Arial"/>
          <w:sz w:val="22"/>
          <w:szCs w:val="22"/>
        </w:rPr>
      </w:pPr>
    </w:p>
    <w:p w14:paraId="52C3DB08" w14:textId="77777777" w:rsidR="00470670" w:rsidRDefault="00494881">
      <w:pPr>
        <w:numPr>
          <w:ilvl w:val="0"/>
          <w:numId w:val="93"/>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Interconnection Request cannot be withdrawn or deemed withdrawn by the CAISO.  A Generating Facility that is deemed withdrawn with a cure period that has not expired by the close of the applicable Generator Downsizing Request Window may apply, but cure must be made prior to the expiration of the cure period.  Failure to cure during the cure period will result in the withdrawal of the Generating Downsizing Request from the annual Generator Downsizing Process.</w:t>
      </w:r>
    </w:p>
    <w:p w14:paraId="52C3DB09" w14:textId="77777777" w:rsidR="00470670" w:rsidRDefault="00470670">
      <w:pPr>
        <w:autoSpaceDE w:val="0"/>
        <w:autoSpaceDN w:val="0"/>
        <w:adjustRightInd w:val="0"/>
        <w:spacing w:line="276" w:lineRule="auto"/>
        <w:ind w:left="1800"/>
        <w:rPr>
          <w:rFonts w:ascii="Arial" w:hAnsi="Arial" w:cs="Arial"/>
          <w:sz w:val="22"/>
          <w:szCs w:val="22"/>
        </w:rPr>
      </w:pPr>
    </w:p>
    <w:p w14:paraId="52C3DB0A" w14:textId="77777777" w:rsidR="00470670" w:rsidRDefault="00494881">
      <w:pPr>
        <w:numPr>
          <w:ilvl w:val="0"/>
          <w:numId w:val="93"/>
        </w:numPr>
        <w:autoSpaceDE w:val="0"/>
        <w:autoSpaceDN w:val="0"/>
        <w:adjustRightInd w:val="0"/>
        <w:spacing w:line="276" w:lineRule="auto"/>
        <w:ind w:left="1980" w:firstLine="0"/>
        <w:rPr>
          <w:rFonts w:ascii="Arial" w:hAnsi="Arial" w:cs="Arial"/>
          <w:sz w:val="22"/>
          <w:szCs w:val="22"/>
        </w:rPr>
      </w:pPr>
      <w:r>
        <w:rPr>
          <w:rFonts w:ascii="Arial" w:hAnsi="Arial" w:cs="Arial"/>
          <w:sz w:val="22"/>
          <w:szCs w:val="22"/>
        </w:rPr>
        <w:t>Interconnection Customer must be in compliance with the terms of its Generator Interconnection Agreement, including Interconnection Customer milestones.  An Interconnection Customer that has received a notice of breach may apply if the cure period has not expired by the close of the applicable Generator Downsizing Request Window.  Failure to cure during the cure period will result in the withdrawal of the Generating Downsizing Request from the annual Generator Downsizing Process.</w:t>
      </w:r>
    </w:p>
    <w:p w14:paraId="52C3DB0B" w14:textId="77777777" w:rsidR="00470670" w:rsidRDefault="00494881">
      <w:pPr>
        <w:ind w:left="1980"/>
        <w:rPr>
          <w:rFonts w:ascii="Arial" w:hAnsi="Arial" w:cs="Arial"/>
          <w:sz w:val="22"/>
          <w:szCs w:val="22"/>
          <w:lang w:eastAsia="x-none"/>
        </w:rPr>
      </w:pPr>
      <w:r>
        <w:rPr>
          <w:rFonts w:ascii="Arial" w:hAnsi="Arial" w:cs="Arial"/>
          <w:sz w:val="22"/>
          <w:szCs w:val="22"/>
          <w:lang w:eastAsia="x-none"/>
        </w:rPr>
        <w:t>However, a Generating Facility failing to meet the Commercial Operation status criterion under category (i)(b) is eligible to participate in the annual Generator Downsizing Process.</w:t>
      </w:r>
    </w:p>
    <w:p w14:paraId="52C3DB0C" w14:textId="77777777" w:rsidR="00470670" w:rsidRDefault="00470670">
      <w:pPr>
        <w:rPr>
          <w:rFonts w:ascii="Arial" w:hAnsi="Arial" w:cs="Arial"/>
          <w:lang w:eastAsia="x-none"/>
        </w:rPr>
      </w:pPr>
    </w:p>
    <w:p w14:paraId="52C3DB0D" w14:textId="77777777" w:rsidR="00470670" w:rsidRDefault="00494881">
      <w:pPr>
        <w:pStyle w:val="Heading5"/>
      </w:pPr>
      <w:r>
        <w:t xml:space="preserve">Other Opportunities to Reduce </w:t>
      </w:r>
      <w:r>
        <w:rPr>
          <w:lang w:val="en-US"/>
        </w:rPr>
        <w:t>Generating Facility</w:t>
      </w:r>
      <w:r>
        <w:t xml:space="preserve"> Size</w:t>
      </w:r>
      <w:r>
        <w:rPr>
          <w:rStyle w:val="FootnoteReference"/>
        </w:rPr>
        <w:footnoteReference w:id="50"/>
      </w:r>
    </w:p>
    <w:p w14:paraId="52C3DB0E" w14:textId="77777777" w:rsidR="00470670" w:rsidRDefault="00470670">
      <w:pPr>
        <w:rPr>
          <w:lang w:eastAsia="x-none"/>
        </w:rPr>
      </w:pPr>
    </w:p>
    <w:p w14:paraId="52C3DB0F" w14:textId="77777777" w:rsidR="00470670" w:rsidRDefault="00494881">
      <w:pPr>
        <w:ind w:left="1440"/>
        <w:rPr>
          <w:rFonts w:ascii="Arial" w:hAnsi="Arial" w:cs="Arial"/>
          <w:sz w:val="22"/>
          <w:szCs w:val="22"/>
          <w:lang w:eastAsia="x-none"/>
        </w:rPr>
      </w:pPr>
      <w:r>
        <w:rPr>
          <w:rFonts w:ascii="Arial" w:hAnsi="Arial" w:cs="Arial"/>
          <w:sz w:val="22"/>
          <w:szCs w:val="22"/>
          <w:lang w:eastAsia="x-none"/>
        </w:rPr>
        <w:t>Apart from the Generator Downsizing Process, Interconnection Customers may also reduce the generating capacities of their Generating Facilities in the following circumstances:</w:t>
      </w:r>
    </w:p>
    <w:p w14:paraId="52C3DB10" w14:textId="77777777" w:rsidR="00470670" w:rsidRDefault="00470670">
      <w:pPr>
        <w:ind w:left="1440"/>
        <w:rPr>
          <w:rFonts w:ascii="Arial" w:hAnsi="Arial" w:cs="Arial"/>
          <w:sz w:val="22"/>
          <w:szCs w:val="22"/>
          <w:lang w:eastAsia="x-none"/>
        </w:rPr>
      </w:pPr>
    </w:p>
    <w:p w14:paraId="52C3DB11" w14:textId="77777777" w:rsidR="00470670" w:rsidRDefault="00494881">
      <w:pPr>
        <w:numPr>
          <w:ilvl w:val="0"/>
          <w:numId w:val="94"/>
        </w:numPr>
        <w:autoSpaceDE w:val="0"/>
        <w:autoSpaceDN w:val="0"/>
        <w:adjustRightInd w:val="0"/>
        <w:spacing w:line="276" w:lineRule="auto"/>
        <w:ind w:firstLine="180"/>
        <w:rPr>
          <w:rFonts w:ascii="Arial" w:hAnsi="Arial" w:cs="Arial"/>
          <w:sz w:val="22"/>
          <w:szCs w:val="22"/>
        </w:rPr>
      </w:pPr>
      <w:r>
        <w:rPr>
          <w:rFonts w:ascii="Arial" w:hAnsi="Arial" w:cs="Arial"/>
          <w:sz w:val="22"/>
          <w:szCs w:val="22"/>
        </w:rPr>
        <w:t>Generating Facilities that have not yet entered into the Phase II study process that can have their generating capacities reduced pursuant to GIDAP Section 6.7.2.</w:t>
      </w:r>
    </w:p>
    <w:p w14:paraId="52C3DB12" w14:textId="77777777" w:rsidR="00470670" w:rsidRDefault="00470670">
      <w:pPr>
        <w:autoSpaceDE w:val="0"/>
        <w:autoSpaceDN w:val="0"/>
        <w:adjustRightInd w:val="0"/>
        <w:spacing w:line="276" w:lineRule="auto"/>
        <w:ind w:left="1800"/>
        <w:rPr>
          <w:rFonts w:ascii="Arial" w:hAnsi="Arial" w:cs="Arial"/>
          <w:sz w:val="22"/>
          <w:szCs w:val="22"/>
        </w:rPr>
      </w:pPr>
    </w:p>
    <w:p w14:paraId="52C3DB13" w14:textId="77777777" w:rsidR="00470670" w:rsidRDefault="00494881">
      <w:pPr>
        <w:numPr>
          <w:ilvl w:val="0"/>
          <w:numId w:val="94"/>
        </w:numPr>
        <w:autoSpaceDE w:val="0"/>
        <w:autoSpaceDN w:val="0"/>
        <w:adjustRightInd w:val="0"/>
        <w:spacing w:line="276" w:lineRule="auto"/>
        <w:ind w:firstLine="180"/>
        <w:rPr>
          <w:rFonts w:ascii="Arial" w:hAnsi="Arial" w:cs="Arial"/>
          <w:sz w:val="22"/>
          <w:szCs w:val="22"/>
        </w:rPr>
      </w:pPr>
      <w:r>
        <w:rPr>
          <w:rFonts w:ascii="Arial" w:hAnsi="Arial" w:cs="Arial"/>
          <w:sz w:val="22"/>
          <w:szCs w:val="22"/>
        </w:rPr>
        <w:t>Generating Facilities with partial termination clauses in their Generator Interconnection Agreements.</w:t>
      </w:r>
    </w:p>
    <w:p w14:paraId="52C3DB14" w14:textId="77777777" w:rsidR="00470670" w:rsidRDefault="00470670">
      <w:pPr>
        <w:autoSpaceDE w:val="0"/>
        <w:autoSpaceDN w:val="0"/>
        <w:adjustRightInd w:val="0"/>
        <w:spacing w:line="276" w:lineRule="auto"/>
        <w:rPr>
          <w:rFonts w:ascii="Arial" w:hAnsi="Arial" w:cs="Arial"/>
          <w:sz w:val="22"/>
          <w:szCs w:val="22"/>
        </w:rPr>
      </w:pPr>
    </w:p>
    <w:p w14:paraId="52C3DB15" w14:textId="77777777" w:rsidR="00470670" w:rsidRDefault="00494881">
      <w:pPr>
        <w:numPr>
          <w:ilvl w:val="0"/>
          <w:numId w:val="94"/>
        </w:numPr>
        <w:autoSpaceDE w:val="0"/>
        <w:autoSpaceDN w:val="0"/>
        <w:adjustRightInd w:val="0"/>
        <w:spacing w:line="276" w:lineRule="auto"/>
        <w:ind w:firstLine="180"/>
        <w:rPr>
          <w:rFonts w:ascii="Arial" w:hAnsi="Arial" w:cs="Arial"/>
          <w:sz w:val="22"/>
          <w:szCs w:val="22"/>
        </w:rPr>
      </w:pPr>
      <w:r>
        <w:rPr>
          <w:rFonts w:ascii="Arial" w:hAnsi="Arial" w:cs="Arial"/>
          <w:sz w:val="22"/>
          <w:szCs w:val="22"/>
        </w:rPr>
        <w:t>Commercially operational Generating Facilities within the de minimis threshold of no more than the greater of five percent (5%) of their MW capacities or 10 MW but not more than 25% of the Generating Facilities MW capacities.</w:t>
      </w:r>
    </w:p>
    <w:p w14:paraId="52C3DB16" w14:textId="77777777" w:rsidR="00470670" w:rsidRDefault="00470670">
      <w:pPr>
        <w:autoSpaceDE w:val="0"/>
        <w:autoSpaceDN w:val="0"/>
        <w:adjustRightInd w:val="0"/>
        <w:spacing w:line="276" w:lineRule="auto"/>
        <w:ind w:left="1440"/>
        <w:rPr>
          <w:rFonts w:ascii="Arial" w:hAnsi="Arial" w:cs="Arial"/>
          <w:sz w:val="22"/>
          <w:szCs w:val="22"/>
        </w:rPr>
      </w:pPr>
    </w:p>
    <w:p w14:paraId="52C3DB17" w14:textId="77777777" w:rsidR="00470670" w:rsidRDefault="00494881">
      <w:pPr>
        <w:numPr>
          <w:ilvl w:val="0"/>
          <w:numId w:val="94"/>
        </w:numPr>
        <w:autoSpaceDE w:val="0"/>
        <w:autoSpaceDN w:val="0"/>
        <w:adjustRightInd w:val="0"/>
        <w:spacing w:line="276" w:lineRule="auto"/>
        <w:ind w:firstLine="180"/>
        <w:rPr>
          <w:rFonts w:ascii="Arial" w:hAnsi="Arial" w:cs="Arial"/>
          <w:sz w:val="22"/>
          <w:szCs w:val="22"/>
        </w:rPr>
      </w:pPr>
      <w:r>
        <w:rPr>
          <w:rFonts w:ascii="Arial" w:hAnsi="Arial" w:cs="Arial"/>
          <w:sz w:val="22"/>
          <w:szCs w:val="22"/>
        </w:rPr>
        <w:t xml:space="preserve">Generating Facilities whose generating capacity is reduced pursuant to GIDAP Sections 8.9.4, 8.9.5, and 8.9.6. (BPM Sections 6.2.9.6, 6.2.9.7, and 6.2.9.8). </w:t>
      </w:r>
    </w:p>
    <w:p w14:paraId="52C3DB18" w14:textId="77777777" w:rsidR="00470670" w:rsidRDefault="00470670">
      <w:pPr>
        <w:rPr>
          <w:rFonts w:ascii="Arial" w:hAnsi="Arial" w:cs="Arial"/>
          <w:lang w:eastAsia="x-none"/>
        </w:rPr>
      </w:pPr>
    </w:p>
    <w:p w14:paraId="52C3DB19" w14:textId="77777777" w:rsidR="00470670" w:rsidRDefault="00494881">
      <w:pPr>
        <w:ind w:left="1440"/>
        <w:rPr>
          <w:rFonts w:ascii="Arial" w:hAnsi="Arial" w:cs="Arial"/>
          <w:sz w:val="22"/>
          <w:szCs w:val="22"/>
          <w:lang w:eastAsia="x-none"/>
        </w:rPr>
      </w:pPr>
      <w:r>
        <w:rPr>
          <w:rFonts w:ascii="Arial" w:hAnsi="Arial" w:cs="Arial"/>
          <w:sz w:val="22"/>
          <w:szCs w:val="22"/>
          <w:lang w:eastAsia="x-none"/>
        </w:rPr>
        <w:t>Any other proposed modifications must be submitted separately pursuant to GIDAP Section 6.7.2.  CAISO evaluation of such proposed modifications to Generating Facilities that are also participating in the annual Generator Downsizing Process will be deferred until the completion of the Generator Downsizing Process.</w:t>
      </w:r>
    </w:p>
    <w:p w14:paraId="52C3DB1A" w14:textId="77777777" w:rsidR="00470670" w:rsidRDefault="00470670">
      <w:pPr>
        <w:rPr>
          <w:rFonts w:ascii="Arial" w:hAnsi="Arial" w:cs="Arial"/>
          <w:lang w:eastAsia="x-none"/>
        </w:rPr>
      </w:pPr>
    </w:p>
    <w:p w14:paraId="52C3DB1B" w14:textId="77777777" w:rsidR="00470670" w:rsidRDefault="00494881">
      <w:pPr>
        <w:pStyle w:val="Heading5"/>
      </w:pPr>
      <w:r>
        <w:t>Initiating the Generator Downsizing Request</w:t>
      </w:r>
      <w:r>
        <w:rPr>
          <w:rStyle w:val="FootnoteReference"/>
        </w:rPr>
        <w:footnoteReference w:id="51"/>
      </w:r>
    </w:p>
    <w:p w14:paraId="52C3DB1C" w14:textId="77777777" w:rsidR="00470670" w:rsidRDefault="00470670">
      <w:pPr>
        <w:ind w:left="1440"/>
        <w:rPr>
          <w:rFonts w:ascii="Arial" w:hAnsi="Arial" w:cs="Arial"/>
          <w:sz w:val="22"/>
          <w:szCs w:val="22"/>
          <w:lang w:eastAsia="x-none"/>
        </w:rPr>
      </w:pPr>
    </w:p>
    <w:p w14:paraId="52C3DB1D" w14:textId="77777777" w:rsidR="00470670" w:rsidRDefault="00494881">
      <w:pPr>
        <w:ind w:left="1440"/>
        <w:rPr>
          <w:rFonts w:ascii="Arial" w:hAnsi="Arial" w:cs="Arial"/>
          <w:sz w:val="22"/>
          <w:szCs w:val="22"/>
        </w:rPr>
      </w:pPr>
      <w:r>
        <w:rPr>
          <w:rFonts w:ascii="Arial" w:hAnsi="Arial" w:cs="Arial"/>
          <w:sz w:val="22"/>
          <w:szCs w:val="22"/>
          <w:lang w:eastAsia="x-none"/>
        </w:rPr>
        <w:t xml:space="preserve">During the Generator Downsizing Request Window (October 15 through November 15 of each year) a qualifying Interconnection Customer must submit </w:t>
      </w:r>
      <w:r>
        <w:rPr>
          <w:rFonts w:ascii="Arial" w:hAnsi="Arial" w:cs="Arial"/>
          <w:sz w:val="22"/>
          <w:szCs w:val="22"/>
        </w:rPr>
        <w:t>a Generator Downsizing Request package consisting of the following:</w:t>
      </w:r>
    </w:p>
    <w:p w14:paraId="52C3DB1E" w14:textId="77777777" w:rsidR="00470670" w:rsidRDefault="00470670">
      <w:pPr>
        <w:ind w:left="450"/>
        <w:rPr>
          <w:rFonts w:ascii="Arial" w:hAnsi="Arial" w:cs="Arial"/>
        </w:rPr>
      </w:pPr>
    </w:p>
    <w:p w14:paraId="52C3DB1F" w14:textId="77777777" w:rsidR="00470670" w:rsidRDefault="00494881">
      <w:pPr>
        <w:numPr>
          <w:ilvl w:val="0"/>
          <w:numId w:val="91"/>
        </w:numPr>
        <w:rPr>
          <w:rFonts w:ascii="Arial" w:hAnsi="Arial" w:cs="Arial"/>
          <w:sz w:val="22"/>
          <w:szCs w:val="22"/>
        </w:rPr>
      </w:pPr>
      <w:r>
        <w:rPr>
          <w:rFonts w:ascii="Arial" w:hAnsi="Arial" w:cs="Arial"/>
          <w:sz w:val="22"/>
          <w:szCs w:val="22"/>
        </w:rPr>
        <w:t>Completed Generator Downsizing Request form – Link:  Link to be added at a later date.</w:t>
      </w:r>
    </w:p>
    <w:p w14:paraId="52C3DB20" w14:textId="77777777" w:rsidR="00470670" w:rsidRDefault="00494881">
      <w:pPr>
        <w:numPr>
          <w:ilvl w:val="0"/>
          <w:numId w:val="91"/>
        </w:numPr>
        <w:rPr>
          <w:rFonts w:ascii="Arial" w:hAnsi="Arial" w:cs="Arial"/>
          <w:sz w:val="22"/>
          <w:szCs w:val="22"/>
        </w:rPr>
      </w:pPr>
      <w:r>
        <w:rPr>
          <w:rFonts w:ascii="Arial" w:hAnsi="Arial" w:cs="Arial"/>
          <w:sz w:val="22"/>
          <w:szCs w:val="22"/>
        </w:rPr>
        <w:t>Generator Downsizing Deposit of $60,000 (Fed wire or check)</w:t>
      </w:r>
    </w:p>
    <w:p w14:paraId="52C3DB21" w14:textId="77777777" w:rsidR="00470670" w:rsidRDefault="00470670">
      <w:pPr>
        <w:ind w:left="810"/>
        <w:rPr>
          <w:rFonts w:ascii="Arial" w:hAnsi="Arial" w:cs="Arial"/>
        </w:rPr>
      </w:pPr>
    </w:p>
    <w:p w14:paraId="52C3DB22" w14:textId="77777777" w:rsidR="00470670" w:rsidRDefault="00494881">
      <w:pPr>
        <w:ind w:left="1440"/>
        <w:rPr>
          <w:rFonts w:ascii="Arial" w:hAnsi="Arial" w:cs="Arial"/>
          <w:sz w:val="22"/>
          <w:szCs w:val="22"/>
        </w:rPr>
      </w:pPr>
      <w:r>
        <w:rPr>
          <w:rFonts w:ascii="Arial" w:hAnsi="Arial" w:cs="Arial"/>
          <w:sz w:val="22"/>
          <w:szCs w:val="22"/>
        </w:rPr>
        <w:t xml:space="preserve">Failure to submit either of these two items will void the Generator Downsizing Request.  Submitting the Generator Downsizing Request with some errors or omissions will not void the Generator Downsizing Request provided the Interconnection Customer cures the deficiency pursuant to Section 6.2.6.3(v) below.  </w:t>
      </w:r>
      <w:r>
        <w:rPr>
          <w:rFonts w:ascii="Arial" w:hAnsi="Arial" w:cs="Arial"/>
          <w:sz w:val="22"/>
          <w:szCs w:val="22"/>
          <w:lang w:eastAsia="x-none"/>
        </w:rPr>
        <w:t>If the Generator Downsizing Request does not include both items, the CAISO will return the Generator Downsizing Request package to the Interconnection Customer as incomplete and not evaluate the pa</w:t>
      </w:r>
      <w:r>
        <w:rPr>
          <w:rFonts w:ascii="Arial" w:hAnsi="Arial" w:cs="Arial"/>
          <w:sz w:val="22"/>
          <w:szCs w:val="22"/>
        </w:rPr>
        <w:t>ckage.  The Interconnection Customer may re-submit a complete package if the Generator Downsizing Request Window is still open.</w:t>
      </w:r>
    </w:p>
    <w:p w14:paraId="52C3DB23" w14:textId="77777777" w:rsidR="00470670" w:rsidRDefault="00494881">
      <w:pPr>
        <w:pStyle w:val="Heading5"/>
      </w:pPr>
      <w:r>
        <w:t>Validating the Generator Downsizing Request</w:t>
      </w:r>
      <w:r>
        <w:rPr>
          <w:rStyle w:val="FootnoteReference"/>
        </w:rPr>
        <w:footnoteReference w:id="52"/>
      </w:r>
    </w:p>
    <w:p w14:paraId="52C3DB24" w14:textId="77777777" w:rsidR="00470670" w:rsidRDefault="00470670">
      <w:pPr>
        <w:rPr>
          <w:rFonts w:ascii="Arial" w:hAnsi="Arial" w:cs="Arial"/>
          <w:lang w:eastAsia="x-none"/>
        </w:rPr>
      </w:pPr>
    </w:p>
    <w:p w14:paraId="52C3DB25" w14:textId="77777777" w:rsidR="00470670" w:rsidRDefault="00494881">
      <w:pPr>
        <w:ind w:left="1440"/>
        <w:rPr>
          <w:rFonts w:ascii="Arial" w:hAnsi="Arial" w:cs="Arial"/>
          <w:sz w:val="22"/>
          <w:szCs w:val="22"/>
          <w:lang w:eastAsia="x-none"/>
        </w:rPr>
      </w:pPr>
      <w:r>
        <w:rPr>
          <w:rFonts w:ascii="Arial" w:hAnsi="Arial" w:cs="Arial"/>
          <w:sz w:val="22"/>
          <w:szCs w:val="22"/>
          <w:lang w:eastAsia="x-none"/>
        </w:rPr>
        <w:t>After the CAISO receives a Generating Downsizing Request, the CAISO will forward a copy of the Generator Downsizing Request package to the applicable Participating TO</w:t>
      </w:r>
      <w:r>
        <w:rPr>
          <w:rFonts w:ascii="Arial" w:hAnsi="Arial" w:cs="Arial"/>
          <w:b/>
          <w:sz w:val="22"/>
          <w:szCs w:val="22"/>
          <w:lang w:eastAsia="x-none"/>
        </w:rPr>
        <w:t xml:space="preserve"> </w:t>
      </w:r>
      <w:r>
        <w:rPr>
          <w:rFonts w:ascii="Arial" w:hAnsi="Arial" w:cs="Arial"/>
          <w:sz w:val="22"/>
          <w:szCs w:val="22"/>
          <w:lang w:eastAsia="x-none"/>
        </w:rPr>
        <w:t xml:space="preserve">and begin processing and validating the request. The CAISO will notify the Interconnection Customer within ten (10) Business Days after the close of the Generator Downsizing Request Window whether its Generator Downsizing Request is deemed complete, valid, and ready to be studied or if there are data deficiencies.  </w:t>
      </w:r>
    </w:p>
    <w:p w14:paraId="52C3DB26" w14:textId="77777777" w:rsidR="00470670" w:rsidRDefault="00470670">
      <w:pPr>
        <w:ind w:left="1440"/>
        <w:rPr>
          <w:rFonts w:ascii="Arial" w:hAnsi="Arial" w:cs="Arial"/>
          <w:sz w:val="22"/>
          <w:szCs w:val="22"/>
          <w:lang w:eastAsia="x-none"/>
        </w:rPr>
      </w:pPr>
    </w:p>
    <w:p w14:paraId="52C3DB27" w14:textId="77777777" w:rsidR="00470670" w:rsidRDefault="00494881">
      <w:pPr>
        <w:ind w:left="1440"/>
        <w:rPr>
          <w:rFonts w:ascii="Arial" w:hAnsi="Arial" w:cs="Arial"/>
          <w:sz w:val="22"/>
          <w:szCs w:val="22"/>
          <w:lang w:eastAsia="x-none"/>
        </w:rPr>
      </w:pPr>
      <w:r>
        <w:rPr>
          <w:rFonts w:ascii="Arial" w:hAnsi="Arial" w:cs="Arial"/>
          <w:sz w:val="22"/>
          <w:szCs w:val="22"/>
          <w:lang w:eastAsia="x-none"/>
        </w:rPr>
        <w:t xml:space="preserve">The CAISO will provide the Interconnection Customer with a Downsizing Generator Payment Obligation Agreement executed by the CAISO within ten (10) Business Days of the Generator Downsizing Request being deemed complete, valid, and ready to be studied.  The Interconnection Customer must execute and return to the CAISO the Downsizing Generator Payment Obligation Agreement within ten (10) Business Days thereafter.  </w:t>
      </w:r>
    </w:p>
    <w:p w14:paraId="52C3DB28" w14:textId="77777777" w:rsidR="00470670" w:rsidRDefault="00470670">
      <w:pPr>
        <w:ind w:left="1440"/>
        <w:rPr>
          <w:rFonts w:ascii="Arial" w:hAnsi="Arial" w:cs="Arial"/>
          <w:sz w:val="22"/>
          <w:szCs w:val="22"/>
          <w:lang w:eastAsia="x-none"/>
        </w:rPr>
      </w:pPr>
    </w:p>
    <w:p w14:paraId="52C3DB29" w14:textId="77777777" w:rsidR="00470670" w:rsidRDefault="00494881">
      <w:pPr>
        <w:ind w:left="1440"/>
        <w:rPr>
          <w:rFonts w:ascii="Arial" w:hAnsi="Arial" w:cs="Arial"/>
          <w:sz w:val="22"/>
          <w:szCs w:val="22"/>
          <w:lang w:eastAsia="x-none"/>
        </w:rPr>
      </w:pPr>
      <w:r>
        <w:rPr>
          <w:rFonts w:ascii="Arial" w:hAnsi="Arial" w:cs="Arial"/>
          <w:sz w:val="22"/>
          <w:szCs w:val="22"/>
          <w:lang w:eastAsia="x-none"/>
        </w:rPr>
        <w:t>If there are data deficiencies, the Interconnection Customer will have an opportunity to provide additional information to address the data deficiencies.  The CAISO must receive all such additional information within twenty (20) Business Days of the close of the Generator Downsizing Request Window or ten (10) Business Days after the CAISO first provides notice that the Generator Downsizing Request is not valid, whichever is later.  The CAISO will review and notify the Interconnection Customer within five (5) Business Days of receipt of any additional information if the Generating Downsizing Request is now valid.  If the Interconnection Customer does not submit the required information or fails to meet the requirements within the allotted timeframe, the Generator Downsizing Request will be deemed withdrawn and the Generator Downsizing Deposit will be refunded to the Interconnection Customer less costs incurred during the validation process.</w:t>
      </w:r>
    </w:p>
    <w:p w14:paraId="52C3DB2A" w14:textId="77777777" w:rsidR="00470670" w:rsidRDefault="00470670">
      <w:pPr>
        <w:ind w:left="1440"/>
        <w:rPr>
          <w:rFonts w:ascii="Arial" w:hAnsi="Arial" w:cs="Arial"/>
          <w:sz w:val="22"/>
          <w:szCs w:val="22"/>
          <w:lang w:eastAsia="x-none"/>
        </w:rPr>
      </w:pPr>
    </w:p>
    <w:p w14:paraId="52C3DB2B" w14:textId="77777777" w:rsidR="00470670" w:rsidRDefault="00494881">
      <w:pPr>
        <w:ind w:left="1440"/>
        <w:rPr>
          <w:rFonts w:ascii="Arial" w:hAnsi="Arial" w:cs="Arial"/>
          <w:sz w:val="22"/>
          <w:szCs w:val="22"/>
          <w:lang w:eastAsia="x-none"/>
        </w:rPr>
      </w:pPr>
      <w:r>
        <w:rPr>
          <w:rFonts w:ascii="Arial" w:hAnsi="Arial" w:cs="Arial"/>
          <w:sz w:val="22"/>
          <w:szCs w:val="22"/>
          <w:lang w:eastAsia="x-none"/>
        </w:rPr>
        <w:t>After a Generator Downsizing Request has been deemed valid, the reduced MW value of the project will be updated in RIMS and reflected in the CAISO Generator Interconnection Queue.</w:t>
      </w:r>
    </w:p>
    <w:p w14:paraId="52C3DB2C" w14:textId="77777777" w:rsidR="00470670" w:rsidRDefault="00470670">
      <w:pPr>
        <w:rPr>
          <w:rFonts w:ascii="Arial" w:hAnsi="Arial" w:cs="Arial"/>
          <w:lang w:eastAsia="x-none"/>
        </w:rPr>
      </w:pPr>
    </w:p>
    <w:p w14:paraId="52C3DB2D" w14:textId="77777777" w:rsidR="00470670" w:rsidRDefault="00494881">
      <w:pPr>
        <w:pStyle w:val="Heading5"/>
      </w:pPr>
      <w:r>
        <w:t>Withdrawal of Generator Downsizing Request</w:t>
      </w:r>
      <w:r>
        <w:rPr>
          <w:rStyle w:val="FootnoteReference"/>
        </w:rPr>
        <w:footnoteReference w:id="53"/>
      </w:r>
    </w:p>
    <w:p w14:paraId="52C3DB2E" w14:textId="77777777" w:rsidR="00470670" w:rsidRDefault="00470670">
      <w:pPr>
        <w:ind w:left="450"/>
        <w:rPr>
          <w:rFonts w:ascii="Arial" w:hAnsi="Arial" w:cs="Arial"/>
          <w:lang w:eastAsia="x-none"/>
        </w:rPr>
      </w:pPr>
    </w:p>
    <w:p w14:paraId="52C3DB2F" w14:textId="77777777" w:rsidR="00470670" w:rsidRDefault="00494881">
      <w:pPr>
        <w:ind w:left="1440"/>
        <w:rPr>
          <w:rFonts w:ascii="Arial" w:hAnsi="Arial" w:cs="Arial"/>
          <w:sz w:val="22"/>
          <w:szCs w:val="22"/>
          <w:lang w:eastAsia="x-none"/>
        </w:rPr>
      </w:pPr>
      <w:r>
        <w:rPr>
          <w:rFonts w:ascii="Arial" w:hAnsi="Arial" w:cs="Arial"/>
          <w:sz w:val="22"/>
          <w:szCs w:val="22"/>
          <w:lang w:eastAsia="x-none"/>
        </w:rPr>
        <w:t>A Generator Downsizing Request may only be withdrawn by the Interconnection Customer during the applicable Generator Downsizing Request Window.  The Generator Downsizing Deposit, less costs incurred during the validation process, will be refunded to those withdrawing during this timeframe.</w:t>
      </w:r>
    </w:p>
    <w:p w14:paraId="52C3DB30" w14:textId="77777777" w:rsidR="00470670" w:rsidRDefault="00470670">
      <w:pPr>
        <w:ind w:left="450"/>
        <w:rPr>
          <w:rFonts w:ascii="Arial" w:hAnsi="Arial" w:cs="Arial"/>
          <w:lang w:eastAsia="x-none"/>
        </w:rPr>
      </w:pPr>
    </w:p>
    <w:p w14:paraId="52C3DB31" w14:textId="77777777" w:rsidR="00470670" w:rsidRDefault="00470670">
      <w:pPr>
        <w:ind w:left="450"/>
        <w:rPr>
          <w:rFonts w:ascii="Arial" w:hAnsi="Arial" w:cs="Arial"/>
          <w:lang w:eastAsia="x-none"/>
        </w:rPr>
      </w:pPr>
    </w:p>
    <w:p w14:paraId="52C3DB32" w14:textId="77777777" w:rsidR="00470670" w:rsidRDefault="00494881">
      <w:pPr>
        <w:pStyle w:val="Heading5"/>
        <w:rPr>
          <w:rFonts w:cs="Arial"/>
        </w:rPr>
      </w:pPr>
      <w:r>
        <w:rPr>
          <w:rFonts w:cs="Arial"/>
          <w:lang w:val="en-US"/>
        </w:rPr>
        <w:t>Interconnection Financial Security Impacts on a Withdrawn Downsized project</w:t>
      </w:r>
    </w:p>
    <w:p w14:paraId="52C3DB33" w14:textId="77777777" w:rsidR="00470670" w:rsidRDefault="00470670">
      <w:pPr>
        <w:ind w:left="720"/>
        <w:rPr>
          <w:rFonts w:ascii="Arial" w:eastAsia="Calibri" w:hAnsi="Arial" w:cs="Arial"/>
          <w:sz w:val="22"/>
          <w:szCs w:val="22"/>
          <w:u w:val="single"/>
        </w:rPr>
      </w:pPr>
    </w:p>
    <w:p w14:paraId="52C3DB34" w14:textId="77777777" w:rsidR="00470670" w:rsidRDefault="00494881">
      <w:pPr>
        <w:ind w:left="1440"/>
        <w:rPr>
          <w:rFonts w:ascii="Arial" w:eastAsia="Calibri" w:hAnsi="Arial" w:cs="Arial"/>
          <w:sz w:val="22"/>
          <w:szCs w:val="22"/>
        </w:rPr>
      </w:pPr>
      <w:r>
        <w:rPr>
          <w:rFonts w:ascii="Arial" w:eastAsia="Calibri" w:hAnsi="Arial" w:cs="Arial"/>
          <w:sz w:val="22"/>
          <w:szCs w:val="22"/>
        </w:rPr>
        <w:t>A downsized project that chooses to withdraw from the interconnection queue will have any Interconnection Financial Security partial recovery amount based on the pre-downsized MW size.  After the close of the downsizing window, any partial recovery of the Interconnection Financial Security for Network Upgrades under Sections 8.11.1 and 8.11.2 of this BPM will be calculated based on the Generating Facility’s most recent MW capacity prior to its downsizing request.</w:t>
      </w:r>
    </w:p>
    <w:p w14:paraId="52C3DB35" w14:textId="77777777" w:rsidR="00470670" w:rsidRDefault="00470670">
      <w:pPr>
        <w:ind w:left="450"/>
        <w:rPr>
          <w:rFonts w:ascii="Arial" w:hAnsi="Arial" w:cs="Arial"/>
          <w:lang w:eastAsia="x-none"/>
        </w:rPr>
      </w:pPr>
    </w:p>
    <w:p w14:paraId="52C3DB36" w14:textId="77777777" w:rsidR="00470670" w:rsidRDefault="00494881">
      <w:pPr>
        <w:pStyle w:val="Heading5"/>
      </w:pPr>
      <w:r>
        <w:t>Use of Generator Downsizing Deposits</w:t>
      </w:r>
      <w:r>
        <w:rPr>
          <w:rStyle w:val="FootnoteReference"/>
        </w:rPr>
        <w:footnoteReference w:id="54"/>
      </w:r>
    </w:p>
    <w:p w14:paraId="52C3DB37" w14:textId="77777777" w:rsidR="00470670" w:rsidRDefault="00470670">
      <w:pPr>
        <w:ind w:left="450"/>
        <w:rPr>
          <w:rFonts w:ascii="Arial" w:hAnsi="Arial" w:cs="Arial"/>
          <w:lang w:eastAsia="x-none"/>
        </w:rPr>
      </w:pPr>
    </w:p>
    <w:p w14:paraId="52C3DB38" w14:textId="77777777" w:rsidR="00470670" w:rsidRDefault="00494881">
      <w:pPr>
        <w:ind w:left="1440"/>
        <w:rPr>
          <w:rFonts w:ascii="Arial" w:hAnsi="Arial" w:cs="Arial"/>
          <w:sz w:val="22"/>
          <w:szCs w:val="22"/>
          <w:lang w:eastAsia="x-none"/>
        </w:rPr>
      </w:pPr>
      <w:r>
        <w:rPr>
          <w:rFonts w:ascii="Arial" w:hAnsi="Arial" w:cs="Arial"/>
          <w:sz w:val="22"/>
          <w:szCs w:val="22"/>
          <w:lang w:eastAsia="x-none"/>
        </w:rPr>
        <w:t>The Generator Downsizing Deposits will be deposited into an interest-bearing account and used to pay prudent costs incurred by the CAISO, the applicable Participating TO(s), and/or third parties at the direction of the CAISO and the applicable Participating TO(s) to perform and administer the Generator Downsizing Process.  These costs include, but are not limited to, the costs of studying the Generator Downsizing Request in the reassessment process performed pursuant to GIDAP Section 3.5.1.2 (where the Generator Downsizing Requests are studied), and costs associated with amending the Generator Interconnection Agreement of the Downsizing Generator to incorporate changes resulting from the Generator Downsizing Process.</w:t>
      </w:r>
    </w:p>
    <w:p w14:paraId="52C3DB39" w14:textId="77777777" w:rsidR="00470670" w:rsidRDefault="00470670">
      <w:pPr>
        <w:ind w:left="1440"/>
        <w:rPr>
          <w:rFonts w:ascii="Arial" w:hAnsi="Arial" w:cs="Arial"/>
          <w:sz w:val="22"/>
          <w:szCs w:val="22"/>
          <w:lang w:eastAsia="x-none"/>
        </w:rPr>
      </w:pPr>
    </w:p>
    <w:p w14:paraId="52C3DB3A" w14:textId="77777777" w:rsidR="00470670" w:rsidRDefault="00494881">
      <w:pPr>
        <w:ind w:left="1440"/>
        <w:rPr>
          <w:rFonts w:ascii="Arial" w:hAnsi="Arial" w:cs="Arial"/>
          <w:sz w:val="22"/>
          <w:szCs w:val="22"/>
          <w:lang w:eastAsia="x-none"/>
        </w:rPr>
      </w:pPr>
      <w:r>
        <w:rPr>
          <w:rFonts w:ascii="Arial" w:hAnsi="Arial" w:cs="Arial"/>
          <w:sz w:val="22"/>
          <w:szCs w:val="22"/>
          <w:lang w:eastAsia="x-none"/>
        </w:rPr>
        <w:t>Reassessment study costs are divided and allocated equally among downsizing Generating Facilities, Generating Facilities in the most recently completed Phase II study cycle, parked Generating Facilities, and the Interconnection Requests for which the reassessment is used to establish the Base Case for the Phase I and Phase II studies.</w:t>
      </w:r>
    </w:p>
    <w:p w14:paraId="52C3DB3B" w14:textId="77777777" w:rsidR="00470670" w:rsidRDefault="00470670">
      <w:pPr>
        <w:ind w:left="1440"/>
        <w:rPr>
          <w:rFonts w:ascii="Arial" w:hAnsi="Arial" w:cs="Arial"/>
          <w:sz w:val="22"/>
          <w:szCs w:val="22"/>
          <w:lang w:eastAsia="x-none"/>
        </w:rPr>
      </w:pPr>
    </w:p>
    <w:p w14:paraId="52C3DB3C" w14:textId="77777777" w:rsidR="00470670" w:rsidRDefault="00494881">
      <w:pPr>
        <w:pStyle w:val="Heading5"/>
      </w:pPr>
      <w:r>
        <w:rPr>
          <w:lang w:val="en-US"/>
        </w:rPr>
        <w:t>Obligations of Downsizing Generators for Actual Costs</w:t>
      </w:r>
      <w:r>
        <w:rPr>
          <w:rStyle w:val="FootnoteReference"/>
          <w:lang w:val="en-US"/>
        </w:rPr>
        <w:footnoteReference w:id="55"/>
      </w:r>
    </w:p>
    <w:p w14:paraId="52C3DB3D" w14:textId="77777777" w:rsidR="00470670" w:rsidRDefault="00470670">
      <w:pPr>
        <w:ind w:left="1440"/>
        <w:rPr>
          <w:rFonts w:ascii="Arial" w:hAnsi="Arial" w:cs="Arial"/>
          <w:sz w:val="22"/>
          <w:szCs w:val="22"/>
          <w:lang w:eastAsia="x-none"/>
        </w:rPr>
      </w:pPr>
    </w:p>
    <w:p w14:paraId="52C3DB3E" w14:textId="77777777" w:rsidR="00470670" w:rsidRDefault="00494881">
      <w:pPr>
        <w:ind w:left="1440"/>
        <w:rPr>
          <w:rFonts w:ascii="Arial" w:hAnsi="Arial" w:cs="Arial"/>
          <w:sz w:val="22"/>
          <w:szCs w:val="22"/>
          <w:lang w:eastAsia="x-none"/>
        </w:rPr>
      </w:pPr>
      <w:r>
        <w:rPr>
          <w:rFonts w:ascii="Arial" w:hAnsi="Arial" w:cs="Arial"/>
          <w:sz w:val="22"/>
          <w:szCs w:val="22"/>
          <w:lang w:eastAsia="x-none"/>
        </w:rPr>
        <w:t>A Downsizing Generator will be responsible for its share of all actual costs incurred in connection with studying its Generator Downsizing Request in the next reassessment process conducted pursuant to GIDAP Section 7.4.  A Downsizing Generator will also be responsible to pay for the actual costs associated with amending its Generator Interconnection Agreement to reflect any changes resulting from the Generator Downsizing Process.</w:t>
      </w:r>
    </w:p>
    <w:p w14:paraId="52C3DB3F" w14:textId="77777777" w:rsidR="00470670" w:rsidRDefault="00470670">
      <w:pPr>
        <w:ind w:left="450"/>
        <w:rPr>
          <w:rFonts w:ascii="Arial" w:hAnsi="Arial" w:cs="Arial"/>
          <w:lang w:eastAsia="x-none"/>
        </w:rPr>
      </w:pPr>
    </w:p>
    <w:p w14:paraId="52C3DB40" w14:textId="77777777" w:rsidR="00470670" w:rsidRDefault="00494881">
      <w:pPr>
        <w:pStyle w:val="Heading5"/>
      </w:pPr>
      <w:r>
        <w:t>Invoicing and Payment of Downsizing Costs</w:t>
      </w:r>
      <w:r>
        <w:rPr>
          <w:rStyle w:val="FootnoteReference"/>
        </w:rPr>
        <w:footnoteReference w:id="56"/>
      </w:r>
    </w:p>
    <w:p w14:paraId="52C3DB41" w14:textId="77777777" w:rsidR="00470670" w:rsidRDefault="00470670">
      <w:pPr>
        <w:rPr>
          <w:lang w:eastAsia="x-none"/>
        </w:rPr>
      </w:pPr>
    </w:p>
    <w:p w14:paraId="52C3DB42" w14:textId="77777777" w:rsidR="00470670" w:rsidRDefault="00494881">
      <w:pPr>
        <w:ind w:left="1440"/>
        <w:rPr>
          <w:rFonts w:ascii="Arial" w:hAnsi="Arial" w:cs="Arial"/>
          <w:sz w:val="22"/>
          <w:szCs w:val="22"/>
        </w:rPr>
      </w:pPr>
      <w:r>
        <w:rPr>
          <w:rFonts w:ascii="Arial" w:hAnsi="Arial" w:cs="Arial"/>
          <w:sz w:val="22"/>
          <w:szCs w:val="22"/>
        </w:rPr>
        <w:t>The applicable Participating TO(s) will submit an invoice to the CAISO for completed work in support of the Generator Downsizing Process within 75 calendar days.  The Interconnection Customer will receive invoices from the CAISO that list study expenses incurred and corresponding amounts due, including the costs invoiced by the Participating TO(s).  The amounts due will be offset against the Interconnection Customer’s Generator Downsizing Deposit.  If the amounts due exceed the amount on deposit, the invoice will direct the Interconnection Customer to pay the amount required in excess of the deposit within thirty (30) calendar days.  If the amounts due are less than the amount on deposit, the unused balance plus applicable interest from the interest-bearing account where funds are deposited will be refunded to the Interconnection Customer.</w:t>
      </w:r>
    </w:p>
    <w:p w14:paraId="52C3DB43" w14:textId="77777777" w:rsidR="00470670" w:rsidRDefault="00470670">
      <w:pPr>
        <w:ind w:left="450"/>
        <w:rPr>
          <w:rFonts w:ascii="Arial" w:hAnsi="Arial" w:cs="Arial"/>
        </w:rPr>
      </w:pPr>
    </w:p>
    <w:p w14:paraId="52C3DB44" w14:textId="77777777" w:rsidR="00470670" w:rsidRDefault="00494881">
      <w:pPr>
        <w:pStyle w:val="Heading5"/>
      </w:pPr>
      <w:r>
        <w:t>Cost Allocation for Network Upgrades</w:t>
      </w:r>
      <w:r>
        <w:rPr>
          <w:rStyle w:val="FootnoteReference"/>
        </w:rPr>
        <w:footnoteReference w:id="57"/>
      </w:r>
    </w:p>
    <w:p w14:paraId="52C3DB45" w14:textId="77777777" w:rsidR="00470670" w:rsidRDefault="00470670">
      <w:pPr>
        <w:rPr>
          <w:lang w:eastAsia="x-none"/>
        </w:rPr>
      </w:pPr>
    </w:p>
    <w:p w14:paraId="52C3DB46" w14:textId="77777777" w:rsidR="00470670" w:rsidRDefault="00494881">
      <w:pPr>
        <w:ind w:left="1440"/>
        <w:rPr>
          <w:rFonts w:ascii="Arial" w:hAnsi="Arial" w:cs="Arial"/>
          <w:sz w:val="22"/>
          <w:szCs w:val="22"/>
          <w:lang w:eastAsia="x-none"/>
        </w:rPr>
      </w:pPr>
      <w:r>
        <w:rPr>
          <w:rFonts w:ascii="Arial" w:hAnsi="Arial" w:cs="Arial"/>
          <w:sz w:val="22"/>
          <w:szCs w:val="22"/>
          <w:lang w:eastAsia="x-none"/>
        </w:rPr>
        <w:t xml:space="preserve">Downsizing Generator will continue to be obligated to finance the costs of (1) Network Upgrades that its Generating Facility previously triggered and (2) Network Upgrades that are alternatives to the previously triggered Network Upgrades, if such previously triggered Network Upgrades or alternative Network Upgrades are needed by Interconnection Customers in the same or later Queue Clusters, up to the total cost responsibility of the Downsizing Generator as determined by the CAISO Tariff interconnection study procedures applicable to the Downsizing Generator.  For determining any changes to a Downsizing Generator’s Network Upgrade cost responsibilities as a result of a reassessment process conducted pursuant to GIDAP Section 7.4, the CAISO will reallocate the costs of Network Upgrades that are still needed based on the Downsizing Generator’s pre-downsizing share of the original cost allocation.  </w:t>
      </w:r>
    </w:p>
    <w:p w14:paraId="52C3DB47" w14:textId="77777777" w:rsidR="00470670" w:rsidRDefault="00494881">
      <w:pPr>
        <w:pStyle w:val="Heading5"/>
      </w:pPr>
      <w:r>
        <w:t>Reflecting Plan of Service Changes to G</w:t>
      </w:r>
      <w:r>
        <w:rPr>
          <w:lang w:val="en-US"/>
        </w:rPr>
        <w:t xml:space="preserve">enerator </w:t>
      </w:r>
      <w:r>
        <w:t>I</w:t>
      </w:r>
      <w:r>
        <w:rPr>
          <w:lang w:val="en-US"/>
        </w:rPr>
        <w:t xml:space="preserve">nterconnection </w:t>
      </w:r>
      <w:r>
        <w:t>A</w:t>
      </w:r>
      <w:r>
        <w:rPr>
          <w:lang w:val="en-US"/>
        </w:rPr>
        <w:t>greement</w:t>
      </w:r>
      <w:r>
        <w:t>s</w:t>
      </w:r>
      <w:r>
        <w:rPr>
          <w:rStyle w:val="FootnoteReference"/>
        </w:rPr>
        <w:footnoteReference w:id="58"/>
      </w:r>
    </w:p>
    <w:p w14:paraId="52C3DB48" w14:textId="77777777" w:rsidR="00470670" w:rsidRDefault="00470670">
      <w:pPr>
        <w:rPr>
          <w:lang w:eastAsia="x-none"/>
        </w:rPr>
      </w:pPr>
    </w:p>
    <w:p w14:paraId="52C3DB49" w14:textId="77777777" w:rsidR="00470670" w:rsidRDefault="00494881">
      <w:pPr>
        <w:ind w:left="1440"/>
        <w:rPr>
          <w:rFonts w:ascii="Arial" w:hAnsi="Arial" w:cs="Arial"/>
          <w:sz w:val="22"/>
          <w:szCs w:val="22"/>
          <w:lang w:eastAsia="x-none"/>
        </w:rPr>
      </w:pPr>
      <w:r>
        <w:rPr>
          <w:rFonts w:ascii="Arial" w:hAnsi="Arial" w:cs="Arial"/>
          <w:sz w:val="22"/>
          <w:szCs w:val="22"/>
          <w:lang w:eastAsia="x-none"/>
        </w:rPr>
        <w:t>If the Generator Interconnection Agreement negotiation process has not begun or is in progress once the reassessment process conducted pursuant to GIDAP Section 7.4 is completed, the Generator Downsizing Request will be reflected in the final Generator Interconnection Agreement.</w:t>
      </w:r>
    </w:p>
    <w:p w14:paraId="52C3DB4A" w14:textId="77777777" w:rsidR="00470670" w:rsidRDefault="00470670">
      <w:pPr>
        <w:ind w:left="1440"/>
        <w:rPr>
          <w:rFonts w:ascii="Arial" w:hAnsi="Arial" w:cs="Arial"/>
          <w:sz w:val="22"/>
          <w:szCs w:val="22"/>
          <w:lang w:eastAsia="x-none"/>
        </w:rPr>
      </w:pPr>
    </w:p>
    <w:p w14:paraId="52C3DB4B" w14:textId="77777777" w:rsidR="00470670" w:rsidRDefault="00494881">
      <w:pPr>
        <w:ind w:left="1440"/>
        <w:rPr>
          <w:rFonts w:ascii="Arial" w:hAnsi="Arial" w:cs="Arial"/>
          <w:sz w:val="22"/>
          <w:szCs w:val="22"/>
          <w:lang w:eastAsia="x-none"/>
        </w:rPr>
      </w:pPr>
      <w:r>
        <w:rPr>
          <w:rFonts w:ascii="Arial" w:hAnsi="Arial" w:cs="Arial"/>
          <w:sz w:val="22"/>
          <w:szCs w:val="22"/>
          <w:lang w:eastAsia="x-none"/>
        </w:rPr>
        <w:t xml:space="preserve">Each Downsizing Generator that has (1) a Generator Downsizing Request approved pursuant to the GIDAP and (2) an executed Generator Interconnection Agreement will be provided with a draft amendment reflecting the Generator Downsizing Request of the Downsizing Generator as soon as possible following the completion of the reassessment process conducted pursuant to GIDAP Section 7.4.  The reassessment report is considered an amendment to the Generator Interconnection Agreement until the formal amendment process is completed.  </w:t>
      </w:r>
    </w:p>
    <w:p w14:paraId="52C3DB4C" w14:textId="77777777" w:rsidR="00470670" w:rsidRDefault="00470670">
      <w:pPr>
        <w:ind w:left="1440"/>
        <w:rPr>
          <w:rFonts w:ascii="Arial" w:hAnsi="Arial" w:cs="Arial"/>
          <w:sz w:val="22"/>
          <w:szCs w:val="22"/>
          <w:lang w:eastAsia="x-none"/>
        </w:rPr>
      </w:pPr>
    </w:p>
    <w:p w14:paraId="52C3DB4D" w14:textId="77777777" w:rsidR="00470670" w:rsidRDefault="00494881">
      <w:pPr>
        <w:pStyle w:val="Heading5"/>
      </w:pPr>
      <w:r>
        <w:rPr>
          <w:lang w:val="en-US"/>
        </w:rPr>
        <w:t>Interaction with Executed Generator Interconnection Agreements</w:t>
      </w:r>
      <w:r>
        <w:rPr>
          <w:rStyle w:val="FootnoteReference"/>
          <w:lang w:val="en-US"/>
        </w:rPr>
        <w:footnoteReference w:id="59"/>
      </w:r>
    </w:p>
    <w:p w14:paraId="52C3DB4E" w14:textId="77777777" w:rsidR="00470670" w:rsidRDefault="00470670">
      <w:pPr>
        <w:ind w:left="1440"/>
        <w:rPr>
          <w:rFonts w:ascii="Arial" w:hAnsi="Arial" w:cs="Arial"/>
          <w:sz w:val="22"/>
          <w:szCs w:val="22"/>
          <w:lang w:eastAsia="x-none"/>
        </w:rPr>
      </w:pPr>
    </w:p>
    <w:p w14:paraId="52C3DB4F" w14:textId="77777777" w:rsidR="00470670" w:rsidRDefault="00494881">
      <w:pPr>
        <w:ind w:left="1440"/>
        <w:rPr>
          <w:rFonts w:ascii="Arial" w:hAnsi="Arial" w:cs="Arial"/>
          <w:sz w:val="22"/>
          <w:szCs w:val="22"/>
          <w:lang w:eastAsia="x-none"/>
        </w:rPr>
      </w:pPr>
      <w:r>
        <w:rPr>
          <w:rFonts w:ascii="Arial" w:hAnsi="Arial" w:cs="Arial"/>
          <w:sz w:val="22"/>
          <w:szCs w:val="22"/>
          <w:lang w:eastAsia="x-none"/>
        </w:rPr>
        <w:t>For Downsizing Generators with executed Generator Interconnection Agreements derived from either Appendix CC or Appendix EE to the CAISO Tariff, GIDAP Section 7.5.13 will apply in lieu of Article 5.19.4 of such Generator Interconnection Agreements, and any Generating Facility capacity reductions permitted under Article 5.19.4 will be performed in accordance with and be subject to GIDAP Section 7.5.13.</w:t>
      </w:r>
    </w:p>
    <w:p w14:paraId="52C3DB50" w14:textId="77777777" w:rsidR="00470670" w:rsidRDefault="00470670">
      <w:pPr>
        <w:spacing w:line="276" w:lineRule="auto"/>
        <w:rPr>
          <w:rFonts w:ascii="Arial" w:hAnsi="Arial" w:cs="Arial"/>
          <w:sz w:val="22"/>
          <w:szCs w:val="22"/>
        </w:rPr>
      </w:pPr>
    </w:p>
    <w:p w14:paraId="52C3DB51" w14:textId="77777777" w:rsidR="00470670" w:rsidRDefault="00494881">
      <w:pPr>
        <w:pStyle w:val="Heading3"/>
        <w:ind w:left="1440"/>
        <w:rPr>
          <w:b w:val="0"/>
          <w:bCs w:val="0"/>
        </w:rPr>
      </w:pPr>
      <w:bookmarkStart w:id="1517" w:name="_Toc350752797"/>
      <w:bookmarkStart w:id="1518" w:name="_Toc9517769"/>
      <w:r>
        <w:rPr>
          <w:b w:val="0"/>
          <w:bCs w:val="0"/>
        </w:rPr>
        <w:t>Phase II Studies</w:t>
      </w:r>
      <w:bookmarkEnd w:id="1517"/>
      <w:bookmarkEnd w:id="1518"/>
    </w:p>
    <w:p w14:paraId="52C3DB52" w14:textId="77777777" w:rsidR="00470670" w:rsidRDefault="00494881">
      <w:pPr>
        <w:keepNext/>
        <w:numPr>
          <w:ilvl w:val="3"/>
          <w:numId w:val="1"/>
        </w:numPr>
        <w:spacing w:before="240" w:after="60" w:line="276" w:lineRule="auto"/>
        <w:ind w:left="2160"/>
        <w:outlineLvl w:val="3"/>
        <w:rPr>
          <w:rFonts w:ascii="Arial" w:hAnsi="Arial" w:cs="Arial"/>
          <w:b/>
          <w:bCs/>
          <w:sz w:val="22"/>
          <w:szCs w:val="22"/>
          <w:lang w:eastAsia="x-none"/>
        </w:rPr>
      </w:pPr>
      <w:bookmarkStart w:id="1519" w:name="_Toc350752798"/>
      <w:bookmarkStart w:id="1520" w:name="_Toc9517770"/>
      <w:r>
        <w:rPr>
          <w:rFonts w:ascii="Arial" w:hAnsi="Arial"/>
          <w:b/>
          <w:bCs/>
          <w:sz w:val="22"/>
          <w:szCs w:val="22"/>
          <w:lang w:val="x-none" w:eastAsia="x-none"/>
        </w:rPr>
        <w:t>Scope &amp; Purpose of Phase II Studies</w:t>
      </w:r>
      <w:r>
        <w:rPr>
          <w:rFonts w:ascii="Arial" w:hAnsi="Arial"/>
          <w:b/>
          <w:bCs/>
          <w:sz w:val="22"/>
          <w:szCs w:val="22"/>
          <w:vertAlign w:val="superscript"/>
          <w:lang w:val="x-none" w:eastAsia="x-none"/>
        </w:rPr>
        <w:footnoteReference w:id="60"/>
      </w:r>
      <w:bookmarkEnd w:id="1519"/>
      <w:bookmarkEnd w:id="1520"/>
    </w:p>
    <w:p w14:paraId="52C3DB53" w14:textId="77777777" w:rsidR="00470670" w:rsidRDefault="00470670">
      <w:pPr>
        <w:spacing w:line="276" w:lineRule="auto"/>
        <w:rPr>
          <w:rFonts w:ascii="Arial" w:hAnsi="Arial" w:cs="Arial"/>
          <w:sz w:val="22"/>
          <w:szCs w:val="22"/>
          <w:lang w:eastAsia="x-none"/>
        </w:rPr>
      </w:pPr>
    </w:p>
    <w:p w14:paraId="52C3DB54" w14:textId="77777777" w:rsidR="00470670" w:rsidRDefault="00494881">
      <w:pPr>
        <w:autoSpaceDE w:val="0"/>
        <w:autoSpaceDN w:val="0"/>
        <w:adjustRightInd w:val="0"/>
        <w:spacing w:line="276" w:lineRule="auto"/>
        <w:ind w:left="1170"/>
        <w:rPr>
          <w:rFonts w:ascii="Arial" w:eastAsia="Calibri" w:hAnsi="Arial" w:cs="Arial"/>
          <w:color w:val="000000"/>
          <w:sz w:val="22"/>
          <w:szCs w:val="22"/>
        </w:rPr>
      </w:pPr>
      <w:r>
        <w:rPr>
          <w:rFonts w:ascii="Arial" w:eastAsia="Calibri" w:hAnsi="Arial" w:cs="Arial"/>
          <w:color w:val="000000"/>
          <w:sz w:val="22"/>
          <w:szCs w:val="22"/>
        </w:rPr>
        <w:t xml:space="preserve">The CAISO, in coordination with the applicable Participating TO(s), will conduct a Phase II Interconnection Study that will incorporate eligible Interconnection Requests from the previous Phase I Interconnection Study. The Phase II Interconnection Study shall: </w:t>
      </w:r>
    </w:p>
    <w:p w14:paraId="52C3DB55" w14:textId="77777777" w:rsidR="00470670" w:rsidRDefault="00470670">
      <w:pPr>
        <w:autoSpaceDE w:val="0"/>
        <w:autoSpaceDN w:val="0"/>
        <w:adjustRightInd w:val="0"/>
        <w:spacing w:line="276" w:lineRule="auto"/>
        <w:ind w:left="1170"/>
        <w:rPr>
          <w:rFonts w:ascii="Arial" w:eastAsia="Calibri" w:hAnsi="Arial" w:cs="Arial"/>
          <w:color w:val="000000"/>
          <w:sz w:val="22"/>
          <w:szCs w:val="22"/>
        </w:rPr>
      </w:pPr>
    </w:p>
    <w:p w14:paraId="52C3DB56" w14:textId="77777777" w:rsidR="00470670" w:rsidRDefault="0049488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update, as necessary, analyses performed in the Phase I Interconnection Studies to account for the withdrawal of Interconnection Requests from the current Queue Cluster;</w:t>
      </w:r>
    </w:p>
    <w:p w14:paraId="52C3DB57" w14:textId="77777777" w:rsidR="00470670" w:rsidRDefault="00494881">
      <w:pPr>
        <w:autoSpaceDE w:val="0"/>
        <w:autoSpaceDN w:val="0"/>
        <w:adjustRightInd w:val="0"/>
        <w:spacing w:line="276" w:lineRule="auto"/>
        <w:ind w:left="1890"/>
        <w:rPr>
          <w:rFonts w:ascii="Arial" w:eastAsia="Calibri" w:hAnsi="Arial" w:cs="Arial"/>
          <w:color w:val="000000"/>
          <w:sz w:val="22"/>
          <w:szCs w:val="22"/>
        </w:rPr>
      </w:pPr>
      <w:r>
        <w:rPr>
          <w:rFonts w:ascii="Arial" w:eastAsia="Calibri" w:hAnsi="Arial" w:cs="Arial"/>
          <w:color w:val="000000"/>
          <w:sz w:val="22"/>
          <w:szCs w:val="22"/>
        </w:rPr>
        <w:t xml:space="preserve"> </w:t>
      </w:r>
    </w:p>
    <w:p w14:paraId="52C3DB58" w14:textId="77777777" w:rsidR="00470670" w:rsidRDefault="0049488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final RNUs needed to physically and reliably interconnect the Generating Facilities and provide final cost estimates;</w:t>
      </w:r>
    </w:p>
    <w:p w14:paraId="52C3DB59" w14:textId="77777777" w:rsidR="00470670" w:rsidRDefault="00470670">
      <w:pPr>
        <w:autoSpaceDE w:val="0"/>
        <w:autoSpaceDN w:val="0"/>
        <w:adjustRightInd w:val="0"/>
        <w:spacing w:line="276" w:lineRule="auto"/>
        <w:ind w:left="1890"/>
        <w:rPr>
          <w:rFonts w:ascii="Arial" w:eastAsia="Calibri" w:hAnsi="Arial" w:cs="Arial"/>
          <w:color w:val="000000"/>
          <w:sz w:val="22"/>
          <w:szCs w:val="22"/>
        </w:rPr>
      </w:pPr>
    </w:p>
    <w:p w14:paraId="52C3DB5A" w14:textId="77777777" w:rsidR="00470670" w:rsidRDefault="0049488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52C3DB5B" w14:textId="77777777" w:rsidR="00470670" w:rsidRDefault="00470670">
      <w:pPr>
        <w:autoSpaceDE w:val="0"/>
        <w:autoSpaceDN w:val="0"/>
        <w:adjustRightInd w:val="0"/>
        <w:spacing w:line="276" w:lineRule="auto"/>
        <w:ind w:left="1890"/>
        <w:rPr>
          <w:rFonts w:ascii="Arial" w:eastAsia="Calibri" w:hAnsi="Arial" w:cs="Arial"/>
          <w:color w:val="000000"/>
          <w:sz w:val="22"/>
          <w:szCs w:val="22"/>
        </w:rPr>
      </w:pPr>
    </w:p>
    <w:p w14:paraId="52C3DB5C" w14:textId="77777777" w:rsidR="00470670" w:rsidRDefault="0049488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final ADNUs for Interconnection Customers selecting Option (B), as provided below and provide revised cost estimates;</w:t>
      </w:r>
    </w:p>
    <w:p w14:paraId="52C3DB5D" w14:textId="77777777" w:rsidR="00470670" w:rsidRDefault="00470670">
      <w:pPr>
        <w:autoSpaceDE w:val="0"/>
        <w:autoSpaceDN w:val="0"/>
        <w:adjustRightInd w:val="0"/>
        <w:spacing w:line="276" w:lineRule="auto"/>
        <w:ind w:left="1890"/>
        <w:rPr>
          <w:rFonts w:ascii="Arial" w:eastAsia="Calibri" w:hAnsi="Arial" w:cs="Arial"/>
          <w:color w:val="000000"/>
          <w:sz w:val="22"/>
          <w:szCs w:val="22"/>
        </w:rPr>
      </w:pPr>
    </w:p>
    <w:p w14:paraId="52C3DB5E" w14:textId="77777777" w:rsidR="00470670" w:rsidRDefault="0049488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identify, for each Interconnection Request, the Participating TO’s Interconnection Facilities for the final Point of Interconnection and provide a +/-20% cost estimate; and</w:t>
      </w:r>
    </w:p>
    <w:p w14:paraId="52C3DB5F" w14:textId="77777777" w:rsidR="00470670" w:rsidRDefault="00470670">
      <w:pPr>
        <w:autoSpaceDE w:val="0"/>
        <w:autoSpaceDN w:val="0"/>
        <w:adjustRightInd w:val="0"/>
        <w:spacing w:line="276" w:lineRule="auto"/>
        <w:ind w:left="1890"/>
        <w:rPr>
          <w:rFonts w:ascii="Arial" w:eastAsia="Calibri" w:hAnsi="Arial" w:cs="Arial"/>
          <w:color w:val="000000"/>
          <w:sz w:val="22"/>
          <w:szCs w:val="22"/>
        </w:rPr>
      </w:pPr>
    </w:p>
    <w:p w14:paraId="52C3DB60" w14:textId="77777777" w:rsidR="00470670" w:rsidRDefault="00494881">
      <w:pPr>
        <w:numPr>
          <w:ilvl w:val="0"/>
          <w:numId w:val="33"/>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coordinate in-service timing requirements based on operational studies in order to facilitate achievement of the Commercial Operation Dates of the Generating Facilities. </w:t>
      </w:r>
    </w:p>
    <w:p w14:paraId="52C3DB61" w14:textId="77777777" w:rsidR="00470670" w:rsidRDefault="00470670">
      <w:pPr>
        <w:autoSpaceDE w:val="0"/>
        <w:autoSpaceDN w:val="0"/>
        <w:adjustRightInd w:val="0"/>
        <w:spacing w:line="276" w:lineRule="auto"/>
        <w:ind w:left="1890"/>
        <w:rPr>
          <w:rFonts w:ascii="Arial" w:eastAsia="Calibri" w:hAnsi="Arial" w:cs="Arial"/>
          <w:color w:val="000000"/>
          <w:sz w:val="22"/>
          <w:szCs w:val="22"/>
        </w:rPr>
      </w:pPr>
    </w:p>
    <w:p w14:paraId="52C3DB62" w14:textId="77777777" w:rsidR="00470670" w:rsidRDefault="00494881">
      <w:pPr>
        <w:spacing w:line="276" w:lineRule="auto"/>
        <w:ind w:left="1170"/>
        <w:rPr>
          <w:rFonts w:ascii="Arial" w:hAnsi="Arial" w:cs="Arial"/>
          <w:sz w:val="22"/>
          <w:szCs w:val="22"/>
          <w:lang w:eastAsia="x-none"/>
        </w:rPr>
      </w:pPr>
      <w:r>
        <w:rPr>
          <w:rFonts w:ascii="Arial" w:hAnsi="Arial" w:cs="Arial"/>
          <w:sz w:val="22"/>
          <w:szCs w:val="22"/>
        </w:rPr>
        <w:t>The Phase II Interconnection Study report shall set forth the applicable cost estimates for RNUs, LDNUs, ADNUs and Participating TOs Interconnection Facilities that shall be the basis for the second and third Interconnection Financial Security Postings under GIDAP Section 11.3 and GIDAP BPM Section 8.4.  In circumstances where the cost estimations applicable to the total of RNUs and LDNUs are based upon the Phase I Interconnection Study (because the cost estimation for the subtotal of RNUs and LDNUs were lower and so establish maximum cost responsibility under GIDAP Section 10.1 and GIDAP BPM Section 6.2.4.4), the Phase II Interconnection Study report shall recite this fact.</w:t>
      </w:r>
    </w:p>
    <w:p w14:paraId="52C3DB63"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21" w:name="_Toc350752799"/>
      <w:bookmarkStart w:id="1522" w:name="_Toc9517771"/>
      <w:r>
        <w:rPr>
          <w:rFonts w:ascii="Arial" w:hAnsi="Arial"/>
          <w:b/>
          <w:bCs/>
          <w:sz w:val="22"/>
          <w:szCs w:val="22"/>
          <w:lang w:val="x-none" w:eastAsia="x-none"/>
        </w:rPr>
        <w:t>Roles and Responsibilities of Participating TO and CAISO</w:t>
      </w:r>
      <w:bookmarkEnd w:id="1521"/>
      <w:bookmarkEnd w:id="1522"/>
    </w:p>
    <w:p w14:paraId="52C3DB64" w14:textId="77777777" w:rsidR="00470670" w:rsidRDefault="00470670">
      <w:pPr>
        <w:rPr>
          <w:lang w:eastAsia="x-none"/>
        </w:rPr>
      </w:pPr>
    </w:p>
    <w:p w14:paraId="52C3DB65"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 This contract agreement also applies to the Phase II studies. </w:t>
      </w:r>
    </w:p>
    <w:p w14:paraId="52C3DB66" w14:textId="77777777" w:rsidR="00470670" w:rsidRDefault="00470670">
      <w:pPr>
        <w:rPr>
          <w:lang w:eastAsia="x-none"/>
        </w:rPr>
      </w:pPr>
    </w:p>
    <w:p w14:paraId="52C3DB67" w14:textId="77777777" w:rsidR="00470670" w:rsidRDefault="00494881">
      <w:pPr>
        <w:keepNext/>
        <w:numPr>
          <w:ilvl w:val="3"/>
          <w:numId w:val="1"/>
        </w:numPr>
        <w:spacing w:before="240" w:after="60" w:line="276" w:lineRule="auto"/>
        <w:ind w:left="2160"/>
        <w:outlineLvl w:val="3"/>
        <w:rPr>
          <w:rFonts w:ascii="Arial" w:hAnsi="Arial" w:cs="Arial"/>
          <w:b/>
          <w:bCs/>
          <w:sz w:val="22"/>
          <w:szCs w:val="22"/>
          <w:lang w:eastAsia="x-none"/>
        </w:rPr>
      </w:pPr>
      <w:bookmarkStart w:id="1523" w:name="_Toc350752800"/>
      <w:bookmarkStart w:id="1524" w:name="_Toc9517772"/>
      <w:r>
        <w:rPr>
          <w:rFonts w:ascii="Arial" w:hAnsi="Arial"/>
          <w:b/>
          <w:bCs/>
          <w:sz w:val="22"/>
          <w:szCs w:val="22"/>
          <w:lang w:eastAsia="x-none"/>
        </w:rPr>
        <w:t>Phase II Interconnection Study Procedures</w:t>
      </w:r>
      <w:r>
        <w:rPr>
          <w:rFonts w:ascii="Arial" w:hAnsi="Arial"/>
          <w:b/>
          <w:bCs/>
          <w:sz w:val="22"/>
          <w:szCs w:val="22"/>
          <w:vertAlign w:val="superscript"/>
          <w:lang w:eastAsia="x-none"/>
        </w:rPr>
        <w:footnoteReference w:id="61"/>
      </w:r>
      <w:bookmarkEnd w:id="1523"/>
      <w:bookmarkEnd w:id="1524"/>
    </w:p>
    <w:p w14:paraId="52C3DB68" w14:textId="77777777" w:rsidR="00470670" w:rsidRDefault="00470670">
      <w:pPr>
        <w:spacing w:line="276" w:lineRule="auto"/>
        <w:rPr>
          <w:rFonts w:ascii="Arial" w:hAnsi="Arial" w:cs="Arial"/>
          <w:sz w:val="22"/>
          <w:szCs w:val="22"/>
          <w:lang w:eastAsia="x-none"/>
        </w:rPr>
      </w:pPr>
    </w:p>
    <w:p w14:paraId="52C3DB69"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shall coordinate the Phase II Interconnection Study with applicable Participating TO(s) and any Affected System that is affected by the Interconnection Request pursuant to GIDAP Section 3.7 and GIDAP BPM Section 6.1.4.  Existing studies shall be used to the extent practicable when conducting the Phase II Interconnection Study.  The CAISO will coordinate Base Case development with the applicable Participating TOs to ensure the Base Cases are accurately developed.  </w:t>
      </w:r>
    </w:p>
    <w:p w14:paraId="52C3DB6A"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B6B"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and five (205) calendar days after the annual commencement of the Phase II Interconnection Study.  The CAISO will share applicable study results with the applicable Participating TO(s), for review and comment, and will incorporate comments into the study report. The CAISO will issue a final Phase II Interconnection Study report to the Interconnection Customer.</w:t>
      </w:r>
    </w:p>
    <w:p w14:paraId="52C3DB6C"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 </w:t>
      </w:r>
    </w:p>
    <w:p w14:paraId="52C3DB6D"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At the request of the Interconnection Customer or at any time the CAISO determines that it will not meet the required time frame for completing the Phase II Interconnection Study, the CAISO shall notify the Interconnection Customer as to the schedule status of the Phase II Interconnection Study and provide an estimated completion date with an explanation of the reasons why additional time is required.</w:t>
      </w:r>
    </w:p>
    <w:p w14:paraId="52C3DB6E"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B6F"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52C3DB70" w14:textId="77777777" w:rsidR="00470670" w:rsidRDefault="00494881">
      <w:pPr>
        <w:numPr>
          <w:ilvl w:val="4"/>
          <w:numId w:val="1"/>
        </w:numPr>
        <w:spacing w:before="240" w:after="60" w:line="276" w:lineRule="auto"/>
        <w:outlineLvl w:val="4"/>
        <w:rPr>
          <w:rFonts w:ascii="Arial" w:hAnsi="Arial" w:cs="Arial"/>
          <w:b/>
          <w:bCs/>
          <w:iCs/>
          <w:sz w:val="22"/>
          <w:szCs w:val="22"/>
          <w:lang w:eastAsia="x-none"/>
        </w:rPr>
      </w:pPr>
      <w:r>
        <w:rPr>
          <w:rFonts w:ascii="Arial" w:hAnsi="Arial" w:cs="Arial"/>
          <w:b/>
          <w:bCs/>
          <w:iCs/>
          <w:sz w:val="22"/>
          <w:szCs w:val="22"/>
          <w:lang w:eastAsia="x-none"/>
        </w:rPr>
        <w:t>Reliability Network Upgrades and Local Delivery Network Upgrades</w:t>
      </w:r>
      <w:r>
        <w:rPr>
          <w:rFonts w:ascii="Arial" w:hAnsi="Arial" w:cs="Arial"/>
          <w:b/>
          <w:bCs/>
          <w:iCs/>
          <w:sz w:val="22"/>
          <w:szCs w:val="22"/>
          <w:vertAlign w:val="superscript"/>
          <w:lang w:eastAsia="x-none"/>
        </w:rPr>
        <w:footnoteReference w:id="62"/>
      </w:r>
    </w:p>
    <w:p w14:paraId="52C3DB71" w14:textId="77777777" w:rsidR="00470670" w:rsidRDefault="00470670">
      <w:pPr>
        <w:rPr>
          <w:lang w:eastAsia="x-none"/>
        </w:rPr>
      </w:pPr>
    </w:p>
    <w:p w14:paraId="52C3DB72" w14:textId="77777777" w:rsidR="00470670" w:rsidRDefault="00494881">
      <w:pPr>
        <w:spacing w:line="276" w:lineRule="auto"/>
        <w:ind w:left="1440"/>
        <w:rPr>
          <w:rFonts w:ascii="Arial" w:hAnsi="Arial" w:cs="Arial"/>
          <w:sz w:val="22"/>
          <w:szCs w:val="22"/>
        </w:rPr>
      </w:pPr>
      <w:r>
        <w:rPr>
          <w:rFonts w:ascii="Arial" w:hAnsi="Arial" w:cs="Arial"/>
          <w:sz w:val="22"/>
          <w:szCs w:val="22"/>
        </w:rPr>
        <w:t>RNUs and LDNUs will be identified on the basis of all Interconnection Customers in the current Queue Cluster regardless of whether they have selected Option (A) or (B).</w:t>
      </w:r>
    </w:p>
    <w:p w14:paraId="52C3DB73" w14:textId="77777777" w:rsidR="00470670" w:rsidRDefault="00494881">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eastAsia="x-none"/>
        </w:rPr>
        <w:t>Area Delivery Network Upgrades</w:t>
      </w:r>
      <w:r>
        <w:rPr>
          <w:rFonts w:ascii="Arial" w:hAnsi="Arial"/>
          <w:b/>
          <w:bCs/>
          <w:iCs/>
          <w:sz w:val="22"/>
          <w:szCs w:val="22"/>
          <w:vertAlign w:val="superscript"/>
          <w:lang w:eastAsia="x-none"/>
        </w:rPr>
        <w:footnoteReference w:id="63"/>
      </w:r>
    </w:p>
    <w:p w14:paraId="52C3DB74" w14:textId="77777777" w:rsidR="00470670" w:rsidRDefault="00470670">
      <w:pPr>
        <w:rPr>
          <w:lang w:eastAsia="x-none"/>
        </w:rPr>
      </w:pPr>
    </w:p>
    <w:p w14:paraId="52C3DB75" w14:textId="77777777" w:rsidR="00470670" w:rsidRDefault="00494881">
      <w:pPr>
        <w:spacing w:line="276" w:lineRule="auto"/>
        <w:ind w:left="1440"/>
        <w:rPr>
          <w:rFonts w:ascii="Arial" w:hAnsi="Arial" w:cs="Arial"/>
          <w:sz w:val="22"/>
          <w:szCs w:val="22"/>
        </w:rPr>
      </w:pPr>
      <w:r>
        <w:rPr>
          <w:rFonts w:ascii="Arial" w:hAnsi="Arial" w:cs="Arial"/>
          <w:sz w:val="22"/>
          <w:szCs w:val="22"/>
        </w:rPr>
        <w:t>The Phase II Interconnection Study will identify ADNUs for Interconnection Customers who have selected Option (B). 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52C3DB76" w14:textId="77777777" w:rsidR="00470670" w:rsidRDefault="00470670">
      <w:pPr>
        <w:spacing w:line="276" w:lineRule="auto"/>
        <w:ind w:left="1440"/>
        <w:rPr>
          <w:rFonts w:ascii="Arial" w:hAnsi="Arial" w:cs="Arial"/>
          <w:sz w:val="22"/>
          <w:szCs w:val="22"/>
        </w:rPr>
      </w:pPr>
    </w:p>
    <w:p w14:paraId="52C3DB77"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 </w:t>
      </w:r>
    </w:p>
    <w:p w14:paraId="52C3DB78" w14:textId="77777777" w:rsidR="00470670" w:rsidRDefault="00470670">
      <w:pPr>
        <w:spacing w:line="276" w:lineRule="auto"/>
        <w:ind w:left="1440"/>
        <w:rPr>
          <w:rFonts w:ascii="Arial" w:hAnsi="Arial" w:cs="Arial"/>
          <w:sz w:val="22"/>
          <w:szCs w:val="22"/>
        </w:rPr>
      </w:pPr>
    </w:p>
    <w:p w14:paraId="52C3DB79"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 </w:t>
      </w:r>
    </w:p>
    <w:p w14:paraId="52C3DB7A" w14:textId="77777777" w:rsidR="00470670" w:rsidRDefault="00470670">
      <w:pPr>
        <w:spacing w:line="276" w:lineRule="auto"/>
        <w:ind w:left="1440"/>
        <w:rPr>
          <w:rFonts w:ascii="Arial" w:hAnsi="Arial" w:cs="Arial"/>
          <w:sz w:val="22"/>
          <w:szCs w:val="22"/>
        </w:rPr>
      </w:pPr>
    </w:p>
    <w:p w14:paraId="52C3DB7B" w14:textId="77777777" w:rsidR="00470670" w:rsidRDefault="00494881">
      <w:pPr>
        <w:spacing w:line="276" w:lineRule="auto"/>
        <w:ind w:left="1440"/>
        <w:rPr>
          <w:rFonts w:ascii="Arial" w:hAnsi="Arial" w:cs="Arial"/>
          <w:sz w:val="22"/>
          <w:szCs w:val="22"/>
        </w:rPr>
      </w:pPr>
      <w:r>
        <w:rPr>
          <w:rFonts w:ascii="Arial" w:hAnsi="Arial" w:cs="Arial"/>
          <w:sz w:val="22"/>
          <w:szCs w:val="22"/>
        </w:rPr>
        <w:t>After the CAISO has modeled the Option (A) Generating Facilities, as described above, the CAISO will add Option (B) Generating Facilities to the Deliverability Assessment Base Case. ADNUs that are identified as needed for each electrical area shall be assigned to Option (B) Generating Facilities based upon their flow impacts.</w:t>
      </w:r>
    </w:p>
    <w:p w14:paraId="52C3DB7C" w14:textId="77777777" w:rsidR="00470670" w:rsidRDefault="00494881">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eastAsia="x-none"/>
        </w:rPr>
        <w:t>Operational Deliverability Assessment</w:t>
      </w:r>
      <w:r>
        <w:rPr>
          <w:rFonts w:ascii="Arial" w:hAnsi="Arial"/>
          <w:b/>
          <w:bCs/>
          <w:iCs/>
          <w:sz w:val="22"/>
          <w:szCs w:val="22"/>
          <w:vertAlign w:val="superscript"/>
          <w:lang w:eastAsia="x-none"/>
        </w:rPr>
        <w:footnoteReference w:id="64"/>
      </w:r>
    </w:p>
    <w:p w14:paraId="52C3DB7D" w14:textId="77777777" w:rsidR="00470670" w:rsidRDefault="00470670">
      <w:pPr>
        <w:rPr>
          <w:lang w:eastAsia="x-none"/>
        </w:rPr>
      </w:pPr>
    </w:p>
    <w:p w14:paraId="52C3DB7E"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The CAISO will perform an operational partial and interim Deliverability Assessment (operational Deliverability Assessment) as part of the Phase II Interconnection Study. The operational Deliverability Assessment will be performed for each applicable Queue Cluster Group Study group for each applicable study year through the prior year before all of the required Delivery Network Upgrades are in-service.  Inclusion is automatic, but up to date COD and technical data should be provided to the CAISO prior to the start of the study in July of each year.  Modifications not approved prior to the start of the study will not be included.  The CAISO will consider operational Deliverability Assessment results stated for the first year in the pertinent annual Net Qualifying Capacity process that the CAISO performs for the next Resource Adequacy Compliance Year. The study results for any other years studied in operational Deliverability Assessment will be advisory and provided to the Interconnection Customer for its use only and for informational purposes only. </w:t>
      </w:r>
    </w:p>
    <w:p w14:paraId="52C3DB7F" w14:textId="77777777" w:rsidR="00470670" w:rsidRDefault="00470670">
      <w:pPr>
        <w:spacing w:line="276" w:lineRule="auto"/>
        <w:ind w:left="1440"/>
        <w:rPr>
          <w:rFonts w:ascii="Arial" w:hAnsi="Arial" w:cs="Arial"/>
          <w:sz w:val="22"/>
          <w:szCs w:val="22"/>
        </w:rPr>
      </w:pPr>
    </w:p>
    <w:p w14:paraId="52C3DB80" w14:textId="77777777" w:rsidR="00470670" w:rsidRDefault="00494881">
      <w:pPr>
        <w:spacing w:line="276" w:lineRule="auto"/>
        <w:ind w:left="1440"/>
        <w:rPr>
          <w:rFonts w:ascii="Arial" w:hAnsi="Arial" w:cs="Arial"/>
          <w:sz w:val="22"/>
          <w:szCs w:val="22"/>
        </w:rPr>
      </w:pPr>
      <w:r>
        <w:rPr>
          <w:rFonts w:ascii="Arial" w:hAnsi="Arial" w:cs="Arial"/>
          <w:sz w:val="22"/>
          <w:szCs w:val="22"/>
        </w:rPr>
        <w:t xml:space="preserve">The operational Deliverability Assessment follows the On-Peak Deliverability Assessment methodology set forth on the CAISO Website at </w:t>
      </w:r>
      <w:hyperlink r:id="rId27" w:history="1">
        <w:r>
          <w:rPr>
            <w:rFonts w:ascii="Arial" w:hAnsi="Arial" w:cs="Arial"/>
            <w:sz w:val="22"/>
            <w:szCs w:val="22"/>
            <w:lang w:eastAsia="x-none"/>
          </w:rPr>
          <w:t>http://www.caiso.com/Documents/On-PeakDeliverabilityAssessmentMethodology.pdf</w:t>
        </w:r>
      </w:hyperlink>
      <w:r>
        <w:rPr>
          <w:rFonts w:ascii="Arial" w:hAnsi="Arial" w:cs="Arial"/>
          <w:sz w:val="22"/>
          <w:szCs w:val="22"/>
          <w:lang w:eastAsia="x-none"/>
        </w:rPr>
        <w:t xml:space="preserve">.  </w:t>
      </w:r>
      <w:r>
        <w:rPr>
          <w:rFonts w:ascii="Arial" w:hAnsi="Arial" w:cs="Arial"/>
          <w:sz w:val="22"/>
          <w:szCs w:val="22"/>
        </w:rPr>
        <w:t>The key components of the operational Deliverability Assessments are discussed below.</w:t>
      </w:r>
    </w:p>
    <w:p w14:paraId="52C3DB81" w14:textId="77777777" w:rsidR="00470670" w:rsidRDefault="00470670">
      <w:pPr>
        <w:rPr>
          <w:rFonts w:ascii="Arial" w:hAnsi="Arial" w:cs="Arial"/>
          <w:sz w:val="22"/>
          <w:szCs w:val="22"/>
        </w:rPr>
      </w:pPr>
    </w:p>
    <w:p w14:paraId="52C3DB82" w14:textId="77777777" w:rsidR="00470670" w:rsidRDefault="00494881">
      <w:pPr>
        <w:ind w:left="1440"/>
        <w:rPr>
          <w:rFonts w:ascii="Arial" w:hAnsi="Arial" w:cs="Arial"/>
          <w:i/>
          <w:sz w:val="22"/>
          <w:szCs w:val="22"/>
          <w:u w:val="single"/>
        </w:rPr>
      </w:pPr>
      <w:r>
        <w:rPr>
          <w:rFonts w:ascii="Arial" w:hAnsi="Arial" w:cs="Arial"/>
          <w:i/>
          <w:sz w:val="22"/>
          <w:szCs w:val="22"/>
          <w:u w:val="single"/>
        </w:rPr>
        <w:t>Generation Interconnection Project Commercial Operation Date</w:t>
      </w:r>
    </w:p>
    <w:p w14:paraId="52C3DB83" w14:textId="77777777" w:rsidR="00470670" w:rsidRDefault="00470670">
      <w:pPr>
        <w:ind w:left="1440"/>
        <w:rPr>
          <w:rFonts w:ascii="Arial" w:hAnsi="Arial" w:cs="Arial"/>
          <w:sz w:val="22"/>
          <w:szCs w:val="22"/>
        </w:rPr>
      </w:pPr>
    </w:p>
    <w:p w14:paraId="52C3DB84" w14:textId="77777777" w:rsidR="00470670" w:rsidRDefault="00494881">
      <w:pPr>
        <w:ind w:left="1440"/>
        <w:rPr>
          <w:rFonts w:ascii="Arial" w:hAnsi="Arial" w:cs="Arial"/>
          <w:sz w:val="22"/>
          <w:szCs w:val="22"/>
        </w:rPr>
      </w:pPr>
      <w:r>
        <w:rPr>
          <w:rFonts w:ascii="Arial" w:hAnsi="Arial" w:cs="Arial"/>
          <w:sz w:val="22"/>
          <w:szCs w:val="22"/>
        </w:rPr>
        <w:t xml:space="preserve">The assessment models the generation projects according to their Commercial Operation Date (COD).  The latest COD information will be collected as specified below: </w:t>
      </w:r>
    </w:p>
    <w:p w14:paraId="52C3DB85"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COD in the Generator Interconnection Agreement (GIA) for executed GIAs, including any amendments, or those GIAs that were filed unexecuted at FERC;</w:t>
      </w:r>
    </w:p>
    <w:p w14:paraId="52C3DB86"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estimated COD in an approved modification request;</w:t>
      </w:r>
    </w:p>
    <w:p w14:paraId="52C3DB87"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estimated COD in the latest study report for projects that have completed the interconnection studies but have not executed the GIA; or</w:t>
      </w:r>
    </w:p>
    <w:p w14:paraId="52C3DB88"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requested COD for projects in the current cluster.</w:t>
      </w:r>
    </w:p>
    <w:p w14:paraId="52C3DB89" w14:textId="77777777" w:rsidR="00470670" w:rsidRDefault="00470670">
      <w:pPr>
        <w:spacing w:before="360" w:after="240" w:line="276" w:lineRule="auto"/>
        <w:ind w:left="2160"/>
        <w:contextualSpacing/>
        <w:rPr>
          <w:rFonts w:ascii="Arial" w:eastAsia="Calibri" w:hAnsi="Arial" w:cs="Arial"/>
          <w:sz w:val="22"/>
          <w:szCs w:val="22"/>
        </w:rPr>
      </w:pPr>
    </w:p>
    <w:p w14:paraId="52C3DB8A" w14:textId="77777777" w:rsidR="00470670" w:rsidRDefault="00494881">
      <w:pPr>
        <w:spacing w:before="360" w:after="240" w:line="276" w:lineRule="auto"/>
        <w:ind w:left="1440"/>
        <w:contextualSpacing/>
        <w:rPr>
          <w:rFonts w:ascii="Arial" w:eastAsia="Calibri" w:hAnsi="Arial" w:cs="Arial"/>
          <w:sz w:val="22"/>
          <w:szCs w:val="22"/>
        </w:rPr>
      </w:pPr>
      <w:r>
        <w:rPr>
          <w:rFonts w:ascii="Arial" w:eastAsia="Calibri" w:hAnsi="Arial" w:cs="Arial"/>
          <w:sz w:val="22"/>
          <w:szCs w:val="22"/>
        </w:rPr>
        <w:t>The COD will be further scrutinized for feasibility and adjusted if deemed infeasible.  Factors used to adjust the COD include:</w:t>
      </w:r>
    </w:p>
    <w:p w14:paraId="52C3DB8B"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Status and progress of the interconnection study or GIA negotiation.</w:t>
      </w:r>
    </w:p>
    <w:p w14:paraId="52C3DB8C"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The estimated time for the Participating TO to complete the Interconnection Facilities and Reliability Network Upgrades required for the generator interconnection.</w:t>
      </w:r>
    </w:p>
    <w:p w14:paraId="52C3DB8D" w14:textId="77777777" w:rsidR="00470670" w:rsidRDefault="00494881">
      <w:pPr>
        <w:numPr>
          <w:ilvl w:val="0"/>
          <w:numId w:val="65"/>
        </w:numPr>
        <w:spacing w:after="200" w:line="276" w:lineRule="auto"/>
        <w:ind w:left="2160"/>
        <w:contextualSpacing/>
        <w:rPr>
          <w:rFonts w:ascii="Arial" w:eastAsia="Calibri" w:hAnsi="Arial" w:cs="Arial"/>
          <w:sz w:val="22"/>
          <w:szCs w:val="22"/>
        </w:rPr>
      </w:pPr>
      <w:r>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52C3DB8E" w14:textId="77777777" w:rsidR="00470670" w:rsidRDefault="00470670">
      <w:pPr>
        <w:spacing w:before="360" w:after="240" w:line="276" w:lineRule="auto"/>
        <w:ind w:left="1440"/>
        <w:contextualSpacing/>
        <w:rPr>
          <w:rFonts w:ascii="Arial" w:eastAsia="Calibri" w:hAnsi="Arial" w:cs="Arial"/>
          <w:sz w:val="22"/>
          <w:szCs w:val="22"/>
        </w:rPr>
      </w:pPr>
    </w:p>
    <w:p w14:paraId="52C3DB8F" w14:textId="77777777" w:rsidR="00470670" w:rsidRDefault="00494881">
      <w:pPr>
        <w:spacing w:before="360" w:after="240" w:line="276" w:lineRule="auto"/>
        <w:ind w:left="1440"/>
        <w:contextualSpacing/>
        <w:rPr>
          <w:rFonts w:ascii="Arial" w:eastAsia="Calibri" w:hAnsi="Arial" w:cs="Arial"/>
          <w:sz w:val="22"/>
          <w:szCs w:val="22"/>
        </w:rPr>
      </w:pPr>
      <w:r>
        <w:rPr>
          <w:rFonts w:ascii="Arial" w:eastAsia="Calibri" w:hAnsi="Arial" w:cs="Arial"/>
          <w:sz w:val="22"/>
          <w:szCs w:val="22"/>
        </w:rPr>
        <w:t xml:space="preserve">The adjusted COD will be used in the operational Deliverability Assessment.  In particular, projects that have not signed GIAs or are not under construction are not considered as reasonable to have COD in the next year.  The COD for such projects will be adjusted to a later future year based on the factors listed above. </w:t>
      </w:r>
    </w:p>
    <w:p w14:paraId="52C3DB90" w14:textId="77777777" w:rsidR="00470670" w:rsidRDefault="00494881">
      <w:pPr>
        <w:ind w:left="1440"/>
        <w:rPr>
          <w:rFonts w:ascii="Arial" w:hAnsi="Arial" w:cs="Arial"/>
          <w:i/>
          <w:sz w:val="22"/>
          <w:szCs w:val="22"/>
          <w:u w:val="single"/>
        </w:rPr>
      </w:pPr>
      <w:r>
        <w:rPr>
          <w:rFonts w:ascii="Arial" w:hAnsi="Arial" w:cs="Arial"/>
          <w:i/>
          <w:sz w:val="22"/>
          <w:szCs w:val="22"/>
          <w:u w:val="single"/>
        </w:rPr>
        <w:t>Study Years</w:t>
      </w:r>
    </w:p>
    <w:p w14:paraId="52C3DB91" w14:textId="77777777" w:rsidR="00470670" w:rsidRDefault="00470670">
      <w:pPr>
        <w:ind w:left="1440"/>
        <w:rPr>
          <w:rFonts w:ascii="Arial" w:hAnsi="Arial" w:cs="Arial"/>
          <w:sz w:val="22"/>
          <w:szCs w:val="22"/>
        </w:rPr>
      </w:pPr>
    </w:p>
    <w:p w14:paraId="52C3DB92" w14:textId="77777777" w:rsidR="00470670" w:rsidRDefault="00494881">
      <w:pPr>
        <w:ind w:left="1440"/>
        <w:rPr>
          <w:rFonts w:ascii="Arial" w:hAnsi="Arial" w:cs="Arial"/>
          <w:sz w:val="22"/>
          <w:szCs w:val="22"/>
        </w:rPr>
      </w:pPr>
      <w:r>
        <w:rPr>
          <w:rFonts w:ascii="Arial" w:hAnsi="Arial" w:cs="Arial"/>
          <w:sz w:val="22"/>
          <w:szCs w:val="22"/>
        </w:rPr>
        <w:t xml:space="preserve">The operational Deliverability Assessment will be performed for each applicable future year until the year before all the required Delivery Network Upgrades are scheduled to be in service for the study group.  For example, if the 2013 Interconnection Study Cycle identifies Delivery Network Upgrades to be in service in 2019, the operational Deliverability Assessment will be performed for each year between 2014 and 2018.  </w:t>
      </w:r>
    </w:p>
    <w:p w14:paraId="52C3DB93" w14:textId="77777777" w:rsidR="00470670" w:rsidRDefault="00470670">
      <w:pPr>
        <w:ind w:left="1440"/>
        <w:rPr>
          <w:rFonts w:ascii="Arial" w:hAnsi="Arial" w:cs="Arial"/>
          <w:sz w:val="22"/>
          <w:szCs w:val="22"/>
        </w:rPr>
      </w:pPr>
    </w:p>
    <w:p w14:paraId="52C3DB94" w14:textId="77777777" w:rsidR="00470670" w:rsidRDefault="00494881">
      <w:pPr>
        <w:ind w:left="1440"/>
        <w:rPr>
          <w:rFonts w:ascii="Arial" w:hAnsi="Arial" w:cs="Arial"/>
          <w:i/>
          <w:sz w:val="22"/>
          <w:szCs w:val="22"/>
          <w:u w:val="single"/>
        </w:rPr>
      </w:pPr>
      <w:r>
        <w:rPr>
          <w:rFonts w:ascii="Arial" w:hAnsi="Arial" w:cs="Arial"/>
          <w:i/>
          <w:sz w:val="22"/>
          <w:szCs w:val="22"/>
          <w:u w:val="single"/>
        </w:rPr>
        <w:t>Modeling Requirements</w:t>
      </w:r>
    </w:p>
    <w:p w14:paraId="52C3DB95" w14:textId="77777777" w:rsidR="00470670" w:rsidRDefault="00470670">
      <w:pPr>
        <w:ind w:left="1440"/>
        <w:rPr>
          <w:rFonts w:ascii="Arial" w:hAnsi="Arial" w:cs="Arial"/>
          <w:sz w:val="22"/>
          <w:szCs w:val="22"/>
        </w:rPr>
      </w:pPr>
    </w:p>
    <w:p w14:paraId="52C3DB96" w14:textId="77777777" w:rsidR="00470670" w:rsidRDefault="00494881">
      <w:pPr>
        <w:ind w:left="1440"/>
        <w:rPr>
          <w:rFonts w:ascii="Arial" w:hAnsi="Arial" w:cs="Arial"/>
          <w:sz w:val="22"/>
          <w:szCs w:val="22"/>
        </w:rPr>
      </w:pPr>
      <w:r>
        <w:rPr>
          <w:rFonts w:ascii="Arial" w:hAnsi="Arial" w:cs="Arial"/>
          <w:sz w:val="22"/>
          <w:szCs w:val="22"/>
        </w:rPr>
        <w:t>For each study year, the operational Deliverability Assessment will model the generation projects with the most recent available(?) CODs, as described above, in or before the study year and Network Upgrade components that are projected to be in service in or before the study year.  In case a generation project will be implemented in phases as defined in the executed GIA, the phasing of the project will be modeled.</w:t>
      </w:r>
    </w:p>
    <w:p w14:paraId="52C3DB97" w14:textId="77777777" w:rsidR="00470670" w:rsidRDefault="00470670">
      <w:pPr>
        <w:ind w:left="1440"/>
        <w:rPr>
          <w:rFonts w:ascii="Arial" w:hAnsi="Arial" w:cs="Arial"/>
          <w:sz w:val="22"/>
          <w:szCs w:val="22"/>
        </w:rPr>
      </w:pPr>
    </w:p>
    <w:p w14:paraId="52C3DB98" w14:textId="77777777" w:rsidR="00470670" w:rsidRDefault="00494881">
      <w:pPr>
        <w:ind w:left="1440"/>
        <w:rPr>
          <w:rFonts w:ascii="Arial" w:hAnsi="Arial" w:cs="Arial"/>
          <w:sz w:val="22"/>
          <w:szCs w:val="22"/>
        </w:rPr>
      </w:pPr>
      <w:r>
        <w:rPr>
          <w:rFonts w:ascii="Arial" w:hAnsi="Arial" w:cs="Arial"/>
          <w:sz w:val="22"/>
          <w:szCs w:val="22"/>
        </w:rPr>
        <w:t>The resources, including generation, load, and import, will be modeled in accordance with the On-Peak Deliverability Assessment methodology.</w:t>
      </w:r>
    </w:p>
    <w:p w14:paraId="52C3DB99" w14:textId="77777777" w:rsidR="00470670" w:rsidRDefault="00470670">
      <w:pPr>
        <w:ind w:left="1440"/>
        <w:rPr>
          <w:rFonts w:ascii="Arial" w:hAnsi="Arial" w:cs="Arial"/>
          <w:sz w:val="22"/>
          <w:szCs w:val="22"/>
        </w:rPr>
      </w:pPr>
    </w:p>
    <w:p w14:paraId="52C3DB9A" w14:textId="77777777" w:rsidR="00470670" w:rsidRDefault="00494881">
      <w:pPr>
        <w:ind w:left="1440"/>
        <w:rPr>
          <w:rFonts w:ascii="Arial" w:hAnsi="Arial" w:cs="Arial"/>
          <w:i/>
          <w:sz w:val="22"/>
          <w:szCs w:val="22"/>
          <w:u w:val="single"/>
        </w:rPr>
      </w:pPr>
      <w:r>
        <w:rPr>
          <w:rFonts w:ascii="Arial" w:hAnsi="Arial" w:cs="Arial"/>
          <w:i/>
          <w:sz w:val="22"/>
          <w:szCs w:val="22"/>
          <w:u w:val="single"/>
        </w:rPr>
        <w:t>Method for Allocating Partial Capacity Deliverability</w:t>
      </w:r>
    </w:p>
    <w:p w14:paraId="52C3DB9B" w14:textId="77777777" w:rsidR="00470670" w:rsidRDefault="00470670">
      <w:pPr>
        <w:ind w:left="1440"/>
        <w:rPr>
          <w:rFonts w:ascii="Arial" w:hAnsi="Arial" w:cs="Arial"/>
          <w:sz w:val="22"/>
          <w:szCs w:val="22"/>
        </w:rPr>
      </w:pPr>
    </w:p>
    <w:p w14:paraId="52C3DB9C" w14:textId="77777777" w:rsidR="00470670" w:rsidRDefault="00494881">
      <w:pPr>
        <w:ind w:left="1440"/>
        <w:rPr>
          <w:rFonts w:ascii="Arial" w:hAnsi="Arial" w:cs="Arial"/>
          <w:sz w:val="22"/>
          <w:szCs w:val="22"/>
        </w:rPr>
      </w:pPr>
      <w:r>
        <w:rPr>
          <w:rFonts w:ascii="Arial" w:hAnsi="Arial" w:cs="Arial"/>
          <w:sz w:val="22"/>
          <w:szCs w:val="22"/>
        </w:rPr>
        <w:t>Assuming the system conditions cannot accommodate the full deliverability of all generators in a study group that will be in Commercial Operation for the study year, available 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  A Generator may be allocated deliverability less than it has requested.</w:t>
      </w:r>
    </w:p>
    <w:p w14:paraId="52C3DB9D" w14:textId="77777777" w:rsidR="00470670" w:rsidRDefault="00470670">
      <w:pPr>
        <w:ind w:left="1440"/>
        <w:rPr>
          <w:rFonts w:ascii="Arial" w:hAnsi="Arial" w:cs="Arial"/>
          <w:sz w:val="22"/>
          <w:szCs w:val="22"/>
        </w:rPr>
      </w:pPr>
    </w:p>
    <w:p w14:paraId="52C3DB9E" w14:textId="77777777" w:rsidR="00470670" w:rsidRDefault="00494881">
      <w:pPr>
        <w:ind w:left="1440"/>
        <w:rPr>
          <w:rFonts w:ascii="Arial" w:hAnsi="Arial" w:cs="Arial"/>
          <w:sz w:val="22"/>
          <w:szCs w:val="22"/>
        </w:rPr>
      </w:pPr>
      <w:r>
        <w:rPr>
          <w:rFonts w:ascii="Arial" w:hAnsi="Arial" w:cs="Arial"/>
          <w:sz w:val="22"/>
          <w:szCs w:val="22"/>
        </w:rPr>
        <w:t xml:space="preserve">For each deliverability constraint, the available deliverability without the generation projects being tested is allocated to projects in the order from earlier queued projects to later queued projects until it is depleted.    The projects in the same cluster are considered to have the same queue position.  If there is available Partial Capacity deliverability for projects in the same cluster, the capacity is allocated using a weighted least square optimization. </w:t>
      </w:r>
    </w:p>
    <w:p w14:paraId="52C3DB9F" w14:textId="77777777" w:rsidR="00470670" w:rsidRDefault="00470670">
      <w:pPr>
        <w:ind w:left="1440"/>
        <w:rPr>
          <w:rFonts w:ascii="Arial" w:hAnsi="Arial" w:cs="Arial"/>
          <w:sz w:val="22"/>
          <w:szCs w:val="22"/>
        </w:rPr>
      </w:pPr>
    </w:p>
    <w:p w14:paraId="52C3DBA0" w14:textId="77777777" w:rsidR="00470670" w:rsidRDefault="00494881">
      <w:pPr>
        <w:ind w:left="1440"/>
        <w:rPr>
          <w:rFonts w:ascii="Arial" w:hAnsi="Arial" w:cs="Arial"/>
          <w:sz w:val="22"/>
          <w:szCs w:val="22"/>
        </w:rPr>
      </w:pPr>
      <w:r>
        <w:rPr>
          <w:rFonts w:ascii="Arial" w:hAnsi="Arial" w:cs="Arial"/>
          <w:sz w:val="22"/>
          <w:szCs w:val="22"/>
        </w:rPr>
        <w:t>The optimization allocation is formulated as:</w:t>
      </w:r>
    </w:p>
    <w:p w14:paraId="52C3DBA1" w14:textId="77777777" w:rsidR="00470670" w:rsidRDefault="008E42BA">
      <w:r>
        <w:rPr>
          <w:noProof/>
        </w:rPr>
        <w:object w:dxaOrig="1440" w:dyaOrig="1440" w14:anchorId="52C3E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1.25pt;margin-top:12.15pt;width:163pt;height:92pt;z-index:251658240" filled="t">
            <v:imagedata r:id="rId28" o:title=""/>
          </v:shape>
          <o:OLEObject Type="Embed" ProgID="Equation.3" ShapeID="_x0000_s1027" DrawAspect="Content" ObjectID="_1620132699" r:id="rId29"/>
        </w:object>
      </w:r>
    </w:p>
    <w:p w14:paraId="52C3DBA2" w14:textId="77777777" w:rsidR="00470670" w:rsidRDefault="00494881">
      <w:r>
        <w:t xml:space="preserve"> </w:t>
      </w:r>
    </w:p>
    <w:p w14:paraId="52C3DBA3" w14:textId="77777777" w:rsidR="00470670" w:rsidRDefault="00470670">
      <w:pPr>
        <w:ind w:left="1440"/>
        <w:rPr>
          <w:rFonts w:ascii="Arial" w:hAnsi="Arial" w:cs="Arial"/>
          <w:sz w:val="22"/>
          <w:szCs w:val="22"/>
        </w:rPr>
      </w:pPr>
    </w:p>
    <w:p w14:paraId="52C3DBA4" w14:textId="77777777" w:rsidR="00470670" w:rsidRDefault="00470670">
      <w:pPr>
        <w:ind w:left="1440"/>
        <w:rPr>
          <w:rFonts w:ascii="Arial" w:hAnsi="Arial" w:cs="Arial"/>
          <w:sz w:val="22"/>
          <w:szCs w:val="22"/>
        </w:rPr>
      </w:pPr>
    </w:p>
    <w:p w14:paraId="52C3DBA5" w14:textId="77777777" w:rsidR="00470670" w:rsidRDefault="00470670">
      <w:pPr>
        <w:spacing w:line="276" w:lineRule="auto"/>
        <w:ind w:left="1440"/>
        <w:rPr>
          <w:rFonts w:ascii="Arial" w:hAnsi="Arial" w:cs="Arial"/>
          <w:sz w:val="22"/>
          <w:szCs w:val="22"/>
        </w:rPr>
      </w:pPr>
    </w:p>
    <w:p w14:paraId="52C3DBA6" w14:textId="77777777" w:rsidR="00470670" w:rsidRDefault="00470670">
      <w:pPr>
        <w:spacing w:line="276" w:lineRule="auto"/>
        <w:ind w:left="1440"/>
        <w:rPr>
          <w:rFonts w:ascii="Arial" w:hAnsi="Arial" w:cs="Arial"/>
          <w:sz w:val="22"/>
          <w:szCs w:val="22"/>
        </w:rPr>
      </w:pPr>
    </w:p>
    <w:p w14:paraId="52C3DBA7" w14:textId="77777777" w:rsidR="00470670" w:rsidRDefault="00470670">
      <w:pPr>
        <w:spacing w:line="276" w:lineRule="auto"/>
        <w:ind w:left="1440"/>
        <w:rPr>
          <w:rFonts w:ascii="Arial" w:hAnsi="Arial" w:cs="Arial"/>
          <w:sz w:val="22"/>
          <w:szCs w:val="22"/>
        </w:rPr>
      </w:pPr>
    </w:p>
    <w:p w14:paraId="52C3DBA8" w14:textId="77777777" w:rsidR="00470670" w:rsidRDefault="00470670">
      <w:pPr>
        <w:spacing w:line="276" w:lineRule="auto"/>
        <w:ind w:left="1440"/>
        <w:rPr>
          <w:rFonts w:ascii="Arial" w:hAnsi="Arial" w:cs="Arial"/>
          <w:sz w:val="22"/>
          <w:szCs w:val="22"/>
        </w:rPr>
      </w:pPr>
    </w:p>
    <w:p w14:paraId="52C3DBA9" w14:textId="77777777" w:rsidR="00470670" w:rsidRDefault="00494881">
      <w:pPr>
        <w:spacing w:line="276" w:lineRule="auto"/>
        <w:ind w:left="1440"/>
        <w:rPr>
          <w:rFonts w:ascii="Arial" w:hAnsi="Arial" w:cs="Arial"/>
          <w:sz w:val="22"/>
          <w:szCs w:val="22"/>
        </w:rPr>
      </w:pPr>
      <w:r>
        <w:rPr>
          <w:rFonts w:ascii="Arial" w:hAnsi="Arial" w:cs="Arial"/>
          <w:sz w:val="22"/>
          <w:szCs w:val="22"/>
        </w:rPr>
        <w:t>where</w:t>
      </w:r>
    </w:p>
    <w:p w14:paraId="52C3DBAA" w14:textId="77777777" w:rsidR="00470670" w:rsidRDefault="00494881">
      <w:pPr>
        <w:ind w:left="1440"/>
        <w:rPr>
          <w:rFonts w:ascii="Arial" w:hAnsi="Arial" w:cs="Arial"/>
          <w:sz w:val="22"/>
          <w:szCs w:val="22"/>
        </w:rPr>
      </w:pPr>
      <w:r>
        <w:rPr>
          <w:rFonts w:ascii="Arial" w:hAnsi="Arial" w:cs="Arial"/>
          <w:sz w:val="22"/>
          <w:szCs w:val="22"/>
        </w:rPr>
        <w:t>N:</w:t>
      </w:r>
      <w:r>
        <w:rPr>
          <w:rFonts w:ascii="Arial" w:hAnsi="Arial" w:cs="Arial"/>
          <w:sz w:val="22"/>
          <w:szCs w:val="22"/>
        </w:rPr>
        <w:tab/>
        <w:t>number of generators</w:t>
      </w:r>
    </w:p>
    <w:p w14:paraId="52C3DBAB" w14:textId="77777777" w:rsidR="00470670" w:rsidRDefault="00494881">
      <w:pPr>
        <w:ind w:left="1440"/>
        <w:rPr>
          <w:rFonts w:ascii="Arial" w:hAnsi="Arial" w:cs="Arial"/>
          <w:sz w:val="22"/>
          <w:szCs w:val="22"/>
        </w:rPr>
      </w:pPr>
      <w:r>
        <w:rPr>
          <w:rFonts w:ascii="Arial" w:hAnsi="Arial" w:cs="Arial"/>
          <w:sz w:val="22"/>
          <w:szCs w:val="22"/>
        </w:rPr>
        <w:t>D</w:t>
      </w:r>
      <w:r>
        <w:rPr>
          <w:rFonts w:ascii="Arial" w:hAnsi="Arial" w:cs="Arial"/>
          <w:sz w:val="22"/>
          <w:szCs w:val="22"/>
          <w:vertAlign w:val="subscript"/>
        </w:rPr>
        <w:t>i</w:t>
      </w:r>
      <w:r>
        <w:rPr>
          <w:rFonts w:ascii="Arial" w:hAnsi="Arial" w:cs="Arial"/>
          <w:sz w:val="22"/>
          <w:szCs w:val="22"/>
        </w:rPr>
        <w:t xml:space="preserve">: </w:t>
      </w:r>
      <w:r>
        <w:rPr>
          <w:rFonts w:ascii="Arial" w:hAnsi="Arial" w:cs="Arial"/>
          <w:sz w:val="22"/>
          <w:szCs w:val="22"/>
        </w:rPr>
        <w:tab/>
        <w:t>Deliverable MW of generator i</w:t>
      </w:r>
    </w:p>
    <w:p w14:paraId="52C3DBAC" w14:textId="77777777" w:rsidR="00470670" w:rsidRDefault="00494881">
      <w:pPr>
        <w:ind w:left="1440"/>
        <w:rPr>
          <w:rFonts w:ascii="Arial" w:hAnsi="Arial" w:cs="Arial"/>
          <w:sz w:val="22"/>
          <w:szCs w:val="22"/>
        </w:rPr>
      </w:pPr>
      <w:r>
        <w:rPr>
          <w:rFonts w:ascii="Arial" w:hAnsi="Arial" w:cs="Arial"/>
          <w:noProof/>
          <w:sz w:val="22"/>
          <w:szCs w:val="22"/>
        </w:rPr>
        <w:drawing>
          <wp:inline distT="0" distB="0" distL="0" distR="0" wp14:anchorId="52C3E1A0" wp14:editId="52C3E1A1">
            <wp:extent cx="20002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Arial" w:hAnsi="Arial" w:cs="Arial"/>
          <w:sz w:val="22"/>
          <w:szCs w:val="22"/>
        </w:rPr>
        <w:t>:</w:t>
      </w:r>
      <w:r>
        <w:rPr>
          <w:rFonts w:ascii="Arial" w:hAnsi="Arial" w:cs="Arial"/>
          <w:sz w:val="22"/>
          <w:szCs w:val="22"/>
        </w:rPr>
        <w:tab/>
        <w:t>Upper limit of NQC</w:t>
      </w:r>
      <w:r>
        <w:rPr>
          <w:rFonts w:ascii="Arial" w:hAnsi="Arial" w:cs="Arial"/>
          <w:sz w:val="22"/>
          <w:szCs w:val="22"/>
          <w:vertAlign w:val="superscript"/>
        </w:rPr>
        <w:footnoteReference w:id="65"/>
      </w:r>
      <w:r>
        <w:rPr>
          <w:rFonts w:ascii="Arial" w:hAnsi="Arial" w:cs="Arial"/>
          <w:sz w:val="22"/>
          <w:szCs w:val="22"/>
          <w:vertAlign w:val="superscript"/>
        </w:rPr>
        <w:t xml:space="preserve"> </w:t>
      </w:r>
      <w:r>
        <w:rPr>
          <w:rFonts w:ascii="Arial" w:hAnsi="Arial" w:cs="Arial"/>
          <w:sz w:val="22"/>
          <w:szCs w:val="22"/>
        </w:rPr>
        <w:t xml:space="preserve">of generator i </w:t>
      </w:r>
    </w:p>
    <w:p w14:paraId="52C3DBAD" w14:textId="77777777" w:rsidR="00470670" w:rsidRDefault="00494881">
      <w:pPr>
        <w:ind w:left="1440"/>
        <w:rPr>
          <w:rFonts w:ascii="Arial" w:hAnsi="Arial" w:cs="Arial"/>
          <w:sz w:val="22"/>
          <w:szCs w:val="22"/>
        </w:rPr>
      </w:pPr>
      <w:r>
        <w:rPr>
          <w:rFonts w:ascii="Arial" w:hAnsi="Arial" w:cs="Arial"/>
          <w:sz w:val="22"/>
          <w:szCs w:val="22"/>
        </w:rPr>
        <w:t>L:</w:t>
      </w:r>
      <w:r>
        <w:rPr>
          <w:rFonts w:ascii="Arial" w:hAnsi="Arial" w:cs="Arial"/>
          <w:sz w:val="22"/>
          <w:szCs w:val="22"/>
        </w:rPr>
        <w:tab/>
        <w:t>number of deliverability constraints</w:t>
      </w:r>
    </w:p>
    <w:p w14:paraId="52C3DBAE" w14:textId="77777777" w:rsidR="00470670" w:rsidRDefault="00494881">
      <w:pPr>
        <w:ind w:left="1440"/>
        <w:rPr>
          <w:rFonts w:ascii="Arial" w:hAnsi="Arial" w:cs="Arial"/>
          <w:sz w:val="22"/>
          <w:szCs w:val="22"/>
        </w:rPr>
      </w:pPr>
      <w:r>
        <w:rPr>
          <w:rFonts w:ascii="Arial" w:hAnsi="Arial" w:cs="Arial"/>
          <w:sz w:val="22"/>
          <w:szCs w:val="22"/>
        </w:rPr>
        <w:t>C</w:t>
      </w:r>
      <w:r>
        <w:rPr>
          <w:rFonts w:ascii="Arial" w:hAnsi="Arial" w:cs="Arial"/>
          <w:sz w:val="22"/>
          <w:szCs w:val="22"/>
          <w:vertAlign w:val="subscript"/>
        </w:rPr>
        <w:t>l</w:t>
      </w:r>
      <w:r>
        <w:rPr>
          <w:rFonts w:ascii="Arial" w:hAnsi="Arial" w:cs="Arial"/>
          <w:sz w:val="22"/>
          <w:szCs w:val="22"/>
        </w:rPr>
        <w:t>:</w:t>
      </w:r>
      <w:r>
        <w:rPr>
          <w:rFonts w:ascii="Arial" w:hAnsi="Arial" w:cs="Arial"/>
          <w:sz w:val="22"/>
          <w:szCs w:val="22"/>
        </w:rPr>
        <w:tab/>
        <w:t xml:space="preserve">available capacity on the deliverability constraint l </w:t>
      </w:r>
    </w:p>
    <w:p w14:paraId="52C3DBAF" w14:textId="77777777" w:rsidR="00470670" w:rsidRDefault="00494881">
      <w:pPr>
        <w:ind w:left="1440"/>
        <w:rPr>
          <w:rFonts w:ascii="Arial" w:hAnsi="Arial" w:cs="Arial"/>
          <w:sz w:val="22"/>
          <w:szCs w:val="22"/>
        </w:rPr>
      </w:pPr>
      <w:r>
        <w:rPr>
          <w:rFonts w:ascii="Arial" w:hAnsi="Arial" w:cs="Arial"/>
          <w:sz w:val="22"/>
          <w:szCs w:val="22"/>
        </w:rPr>
        <w:t>SF</w:t>
      </w:r>
      <w:r>
        <w:rPr>
          <w:rFonts w:ascii="Arial" w:hAnsi="Arial" w:cs="Arial"/>
          <w:sz w:val="22"/>
          <w:szCs w:val="22"/>
          <w:vertAlign w:val="subscript"/>
        </w:rPr>
        <w:t>il</w:t>
      </w:r>
      <w:r>
        <w:rPr>
          <w:rFonts w:ascii="Arial" w:hAnsi="Arial" w:cs="Arial"/>
          <w:sz w:val="22"/>
          <w:szCs w:val="22"/>
        </w:rPr>
        <w:t>:</w:t>
      </w:r>
      <w:r>
        <w:rPr>
          <w:rFonts w:ascii="Arial" w:hAnsi="Arial" w:cs="Arial"/>
          <w:sz w:val="22"/>
          <w:szCs w:val="22"/>
        </w:rPr>
        <w:tab/>
        <w:t>shift factor of generator i output on deliverability constraint l</w:t>
      </w:r>
    </w:p>
    <w:p w14:paraId="52C3DBB0" w14:textId="77777777" w:rsidR="00470670" w:rsidRDefault="00494881">
      <w:pPr>
        <w:numPr>
          <w:ilvl w:val="4"/>
          <w:numId w:val="1"/>
        </w:numPr>
        <w:spacing w:before="240" w:after="60"/>
        <w:outlineLvl w:val="4"/>
        <w:rPr>
          <w:rFonts w:ascii="Arial" w:hAnsi="Arial"/>
          <w:b/>
          <w:bCs/>
          <w:iCs/>
          <w:sz w:val="22"/>
          <w:szCs w:val="22"/>
          <w:lang w:eastAsia="x-none"/>
        </w:rPr>
      </w:pPr>
      <w:r>
        <w:rPr>
          <w:rFonts w:ascii="Arial" w:hAnsi="Arial"/>
          <w:b/>
          <w:bCs/>
          <w:iCs/>
          <w:sz w:val="22"/>
          <w:szCs w:val="22"/>
          <w:lang w:val="x-none" w:eastAsia="x-none"/>
        </w:rPr>
        <w:t>Interim Energy-Only Interconnection Until DNUs Completed</w:t>
      </w:r>
      <w:r>
        <w:rPr>
          <w:rFonts w:ascii="Arial" w:hAnsi="Arial"/>
          <w:b/>
          <w:bCs/>
          <w:iCs/>
          <w:sz w:val="22"/>
          <w:szCs w:val="22"/>
          <w:vertAlign w:val="superscript"/>
          <w:lang w:val="x-none" w:eastAsia="x-none"/>
        </w:rPr>
        <w:footnoteReference w:id="66"/>
      </w:r>
    </w:p>
    <w:p w14:paraId="52C3DBB1" w14:textId="77777777" w:rsidR="00470670" w:rsidRDefault="00470670">
      <w:pPr>
        <w:rPr>
          <w:lang w:eastAsia="x-none"/>
        </w:rPr>
      </w:pPr>
    </w:p>
    <w:p w14:paraId="52C3DBB2" w14:textId="77777777" w:rsidR="00470670" w:rsidRDefault="00494881">
      <w:pPr>
        <w:spacing w:line="276" w:lineRule="auto"/>
        <w:ind w:left="1440"/>
        <w:rPr>
          <w:rFonts w:ascii="Arial" w:hAnsi="Arial" w:cs="Arial"/>
          <w:sz w:val="22"/>
          <w:szCs w:val="22"/>
        </w:rPr>
      </w:pPr>
      <w:r>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52C3DBB3"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25" w:name="_Toc350752801"/>
      <w:bookmarkStart w:id="1526" w:name="_Toc9517773"/>
      <w:r>
        <w:rPr>
          <w:rFonts w:ascii="Arial" w:hAnsi="Arial"/>
          <w:b/>
          <w:bCs/>
          <w:sz w:val="22"/>
          <w:szCs w:val="22"/>
          <w:lang w:eastAsia="x-none"/>
        </w:rPr>
        <w:t>Phase II Cost Estimates and Responsibilities</w:t>
      </w:r>
      <w:bookmarkEnd w:id="1525"/>
      <w:bookmarkEnd w:id="1526"/>
    </w:p>
    <w:p w14:paraId="52C3DBB4" w14:textId="77777777" w:rsidR="00470670" w:rsidRDefault="00470670">
      <w:pPr>
        <w:rPr>
          <w:lang w:eastAsia="x-none"/>
        </w:rPr>
      </w:pPr>
    </w:p>
    <w:p w14:paraId="52C3DBB5" w14:textId="77777777" w:rsidR="00470670" w:rsidRDefault="00494881">
      <w:pPr>
        <w:ind w:left="1080"/>
        <w:rPr>
          <w:rFonts w:ascii="Arial" w:hAnsi="Arial" w:cs="Arial"/>
          <w:b/>
          <w:sz w:val="22"/>
          <w:szCs w:val="22"/>
          <w:u w:val="single"/>
          <w:lang w:eastAsia="x-none"/>
        </w:rPr>
      </w:pPr>
      <w:r>
        <w:rPr>
          <w:rFonts w:ascii="Arial" w:hAnsi="Arial" w:cs="Arial"/>
          <w:b/>
          <w:sz w:val="22"/>
          <w:szCs w:val="22"/>
          <w:u w:val="single"/>
          <w:lang w:eastAsia="x-none"/>
        </w:rPr>
        <w:t>Cost Estimate Details</w:t>
      </w:r>
      <w:r>
        <w:rPr>
          <w:rFonts w:ascii="Arial" w:hAnsi="Arial" w:cs="Arial"/>
          <w:b/>
          <w:sz w:val="22"/>
          <w:szCs w:val="22"/>
          <w:vertAlign w:val="superscript"/>
          <w:lang w:eastAsia="x-none"/>
        </w:rPr>
        <w:footnoteReference w:id="67"/>
      </w:r>
    </w:p>
    <w:p w14:paraId="52C3DBB6" w14:textId="77777777" w:rsidR="00470670" w:rsidRDefault="00470670">
      <w:pPr>
        <w:ind w:left="1080"/>
        <w:rPr>
          <w:rFonts w:ascii="Arial" w:hAnsi="Arial" w:cs="Arial"/>
          <w:b/>
          <w:sz w:val="22"/>
          <w:szCs w:val="22"/>
          <w:u w:val="single"/>
          <w:lang w:eastAsia="x-none"/>
        </w:rPr>
      </w:pPr>
    </w:p>
    <w:p w14:paraId="52C3DBB7" w14:textId="77777777" w:rsidR="00470670" w:rsidRDefault="00494881">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  The estimate shall include the cost of the equipment, engineering, procurement and construction work, as well as any financial impacts (</w:t>
      </w:r>
      <w:r>
        <w:rPr>
          <w:rFonts w:ascii="Arial" w:eastAsia="Calibri" w:hAnsi="Arial" w:cs="Arial"/>
          <w:i/>
          <w:color w:val="000000"/>
          <w:sz w:val="22"/>
          <w:szCs w:val="22"/>
        </w:rPr>
        <w:t>i.e.</w:t>
      </w:r>
      <w:r>
        <w:rPr>
          <w:rFonts w:ascii="Arial" w:eastAsia="Calibri" w:hAnsi="Arial" w:cs="Arial"/>
          <w:color w:val="000000"/>
          <w:sz w:val="22"/>
          <w:szCs w:val="22"/>
        </w:rPr>
        <w:t xml:space="preserve">, on Local Furnishing Bonds), which are determined asneeded on the CAISO Controlled Grid in the updated Phase II Interconnection Study technical analyses.  If there are any financial impacts, the schedule for effecting remedial measure addressing such financial impacts shall be specified. </w:t>
      </w:r>
    </w:p>
    <w:p w14:paraId="52C3DBB8" w14:textId="77777777" w:rsidR="00470670" w:rsidRDefault="00470670">
      <w:pPr>
        <w:spacing w:line="276" w:lineRule="auto"/>
        <w:ind w:left="1080"/>
        <w:rPr>
          <w:rFonts w:ascii="Arial" w:eastAsia="Calibri" w:hAnsi="Arial" w:cs="Arial"/>
          <w:color w:val="000000"/>
          <w:sz w:val="22"/>
          <w:szCs w:val="22"/>
        </w:rPr>
      </w:pPr>
    </w:p>
    <w:p w14:paraId="52C3DBB9" w14:textId="77777777" w:rsidR="00470670" w:rsidRDefault="00494881">
      <w:pPr>
        <w:spacing w:line="276" w:lineRule="auto"/>
        <w:ind w:left="1080"/>
        <w:rPr>
          <w:rFonts w:ascii="Arial" w:hAnsi="Arial" w:cs="Arial"/>
          <w:sz w:val="22"/>
          <w:szCs w:val="22"/>
          <w:lang w:eastAsia="x-none"/>
        </w:rPr>
      </w:pPr>
      <w:r>
        <w:rPr>
          <w:rFonts w:ascii="Arial" w:eastAsia="Calibri" w:hAnsi="Arial" w:cs="Arial"/>
          <w:color w:val="000000"/>
          <w:sz w:val="22"/>
          <w:szCs w:val="22"/>
        </w:rPr>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52C3DBBA" w14:textId="77777777" w:rsidR="00470670" w:rsidRDefault="00470670">
      <w:pPr>
        <w:ind w:left="1080"/>
        <w:rPr>
          <w:rFonts w:ascii="Arial" w:hAnsi="Arial" w:cs="Arial"/>
          <w:b/>
          <w:sz w:val="22"/>
          <w:szCs w:val="22"/>
          <w:u w:val="single"/>
          <w:lang w:eastAsia="x-none"/>
        </w:rPr>
      </w:pPr>
    </w:p>
    <w:p w14:paraId="52C3DBBB" w14:textId="77777777" w:rsidR="00470670" w:rsidRDefault="00494881">
      <w:pPr>
        <w:ind w:left="1080"/>
        <w:rPr>
          <w:rFonts w:ascii="Arial" w:hAnsi="Arial" w:cs="Arial"/>
          <w:sz w:val="22"/>
          <w:szCs w:val="22"/>
          <w:lang w:eastAsia="x-none"/>
        </w:rPr>
      </w:pPr>
      <w:r>
        <w:rPr>
          <w:rFonts w:ascii="Arial" w:hAnsi="Arial" w:cs="Arial"/>
          <w:b/>
          <w:sz w:val="22"/>
          <w:szCs w:val="22"/>
          <w:u w:val="single"/>
          <w:lang w:eastAsia="x-none"/>
        </w:rPr>
        <w:t>Cost Responsibility for Reliability Network Upgrades</w:t>
      </w:r>
      <w:r>
        <w:rPr>
          <w:rFonts w:ascii="Arial" w:hAnsi="Arial" w:cs="Arial"/>
          <w:b/>
          <w:sz w:val="22"/>
          <w:szCs w:val="22"/>
          <w:vertAlign w:val="superscript"/>
          <w:lang w:eastAsia="x-none"/>
        </w:rPr>
        <w:footnoteReference w:id="68"/>
      </w:r>
    </w:p>
    <w:p w14:paraId="52C3DBBC" w14:textId="77777777" w:rsidR="00470670" w:rsidRDefault="00470670">
      <w:pPr>
        <w:ind w:left="1080"/>
        <w:rPr>
          <w:rFonts w:ascii="Arial" w:hAnsi="Arial" w:cs="Arial"/>
          <w:sz w:val="22"/>
          <w:szCs w:val="22"/>
          <w:lang w:eastAsia="x-none"/>
        </w:rPr>
      </w:pPr>
    </w:p>
    <w:p w14:paraId="52C3DBBD"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52C3DBBE"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BBF" w14:textId="77777777" w:rsidR="00470670" w:rsidRDefault="00494881">
      <w:pPr>
        <w:numPr>
          <w:ilvl w:val="1"/>
          <w:numId w:val="34"/>
        </w:numPr>
        <w:autoSpaceDE w:val="0"/>
        <w:autoSpaceDN w:val="0"/>
        <w:adjustRightInd w:val="0"/>
        <w:spacing w:line="276" w:lineRule="auto"/>
        <w:ind w:left="1440"/>
        <w:rPr>
          <w:rFonts w:ascii="Arial" w:eastAsia="Calibri" w:hAnsi="Arial" w:cs="Arial"/>
          <w:color w:val="000000"/>
          <w:sz w:val="22"/>
          <w:szCs w:val="22"/>
        </w:rPr>
      </w:pPr>
      <w:r>
        <w:rPr>
          <w:rFonts w:ascii="Arial" w:eastAsia="Calibri" w:hAnsi="Arial" w:cs="Arial"/>
          <w:color w:val="000000"/>
          <w:sz w:val="22"/>
          <w:szCs w:val="22"/>
        </w:rPr>
        <w:t xml:space="preserve">The cost responsibility for final short circuit related Reliability Network Upgrades shall be assigned to all Interconnection Requests in the Group Study pro rata on the basis of short circuit duty contribution of each Generating Facility.  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 </w:t>
      </w:r>
    </w:p>
    <w:p w14:paraId="52C3DBC0" w14:textId="77777777" w:rsidR="00470670" w:rsidRDefault="00470670">
      <w:pPr>
        <w:autoSpaceDE w:val="0"/>
        <w:autoSpaceDN w:val="0"/>
        <w:adjustRightInd w:val="0"/>
        <w:spacing w:line="276" w:lineRule="auto"/>
        <w:rPr>
          <w:rFonts w:ascii="Arial" w:eastAsia="Calibri" w:hAnsi="Arial" w:cs="Arial"/>
          <w:color w:val="000000"/>
          <w:sz w:val="22"/>
          <w:szCs w:val="22"/>
        </w:rPr>
      </w:pPr>
    </w:p>
    <w:p w14:paraId="52C3DBC1" w14:textId="77777777" w:rsidR="00470670" w:rsidRDefault="00494881">
      <w:pPr>
        <w:numPr>
          <w:ilvl w:val="1"/>
          <w:numId w:val="34"/>
        </w:numPr>
        <w:spacing w:line="276" w:lineRule="auto"/>
        <w:ind w:left="1440"/>
        <w:rPr>
          <w:rFonts w:ascii="Arial" w:hAnsi="Arial" w:cs="Arial"/>
          <w:sz w:val="22"/>
          <w:szCs w:val="22"/>
          <w:lang w:eastAsia="x-none"/>
        </w:rPr>
      </w:pPr>
      <w:r>
        <w:rPr>
          <w:rFonts w:ascii="Arial" w:hAnsi="Arial" w:cs="Arial"/>
          <w:sz w:val="22"/>
          <w:szCs w:val="22"/>
        </w:rPr>
        <w:t>The cost responsibility for all other final Reliability Network Upgrades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p>
    <w:p w14:paraId="52C3DBC2" w14:textId="77777777" w:rsidR="00470670" w:rsidRDefault="00470670">
      <w:pPr>
        <w:ind w:left="1080"/>
        <w:rPr>
          <w:rFonts w:ascii="Arial" w:hAnsi="Arial" w:cs="Arial"/>
          <w:sz w:val="22"/>
          <w:szCs w:val="22"/>
          <w:lang w:eastAsia="x-none"/>
        </w:rPr>
      </w:pPr>
    </w:p>
    <w:p w14:paraId="52C3DBC3" w14:textId="77777777" w:rsidR="00470670" w:rsidRDefault="00494881">
      <w:pPr>
        <w:ind w:left="1080"/>
        <w:rPr>
          <w:rFonts w:ascii="Arial" w:hAnsi="Arial" w:cs="Arial"/>
          <w:b/>
          <w:sz w:val="22"/>
          <w:szCs w:val="22"/>
          <w:u w:val="single"/>
          <w:lang w:eastAsia="x-none"/>
        </w:rPr>
      </w:pPr>
      <w:r>
        <w:rPr>
          <w:rFonts w:ascii="Arial" w:hAnsi="Arial" w:cs="Arial"/>
          <w:b/>
          <w:sz w:val="22"/>
          <w:szCs w:val="22"/>
          <w:u w:val="single"/>
          <w:lang w:eastAsia="x-none"/>
        </w:rPr>
        <w:t>Cost Responsibility for Local Delivery Network Upgrades</w:t>
      </w:r>
      <w:r>
        <w:rPr>
          <w:rFonts w:ascii="Arial" w:hAnsi="Arial" w:cs="Arial"/>
          <w:b/>
          <w:sz w:val="22"/>
          <w:szCs w:val="22"/>
          <w:vertAlign w:val="superscript"/>
          <w:lang w:eastAsia="x-none"/>
        </w:rPr>
        <w:footnoteReference w:id="69"/>
      </w:r>
    </w:p>
    <w:p w14:paraId="52C3DBC4" w14:textId="77777777" w:rsidR="00470670" w:rsidRDefault="00470670">
      <w:pPr>
        <w:ind w:left="1080"/>
        <w:rPr>
          <w:rFonts w:ascii="Arial" w:hAnsi="Arial" w:cs="Arial"/>
          <w:sz w:val="22"/>
          <w:szCs w:val="22"/>
          <w:lang w:eastAsia="x-none"/>
        </w:rPr>
      </w:pPr>
    </w:p>
    <w:p w14:paraId="52C3DBC5"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52C3DBC6" w14:textId="77777777" w:rsidR="00470670" w:rsidRDefault="00470670">
      <w:pPr>
        <w:ind w:left="1080"/>
        <w:rPr>
          <w:rFonts w:ascii="Arial" w:hAnsi="Arial" w:cs="Arial"/>
          <w:sz w:val="22"/>
          <w:szCs w:val="22"/>
          <w:lang w:eastAsia="x-none"/>
        </w:rPr>
      </w:pPr>
    </w:p>
    <w:p w14:paraId="52C3DBC7" w14:textId="77777777" w:rsidR="00470670" w:rsidRDefault="00494881">
      <w:pPr>
        <w:ind w:left="1080"/>
        <w:rPr>
          <w:rFonts w:ascii="Arial" w:hAnsi="Arial" w:cs="Arial"/>
          <w:b/>
          <w:sz w:val="22"/>
          <w:szCs w:val="22"/>
          <w:u w:val="single"/>
          <w:lang w:eastAsia="x-none"/>
        </w:rPr>
      </w:pPr>
      <w:r>
        <w:rPr>
          <w:rFonts w:ascii="Arial" w:hAnsi="Arial" w:cs="Arial"/>
          <w:b/>
          <w:sz w:val="22"/>
          <w:szCs w:val="22"/>
          <w:u w:val="single"/>
          <w:lang w:eastAsia="x-none"/>
        </w:rPr>
        <w:t>Cost Responsibility for Area Delivery Network Upgrades</w:t>
      </w:r>
      <w:r>
        <w:rPr>
          <w:rFonts w:ascii="Arial" w:hAnsi="Arial" w:cs="Arial"/>
          <w:b/>
          <w:sz w:val="22"/>
          <w:szCs w:val="22"/>
          <w:vertAlign w:val="superscript"/>
          <w:lang w:eastAsia="x-none"/>
        </w:rPr>
        <w:footnoteReference w:id="70"/>
      </w:r>
    </w:p>
    <w:p w14:paraId="52C3DBC8" w14:textId="77777777" w:rsidR="00470670" w:rsidRDefault="00470670">
      <w:pPr>
        <w:ind w:left="1080"/>
        <w:rPr>
          <w:b/>
          <w:u w:val="single"/>
          <w:lang w:eastAsia="x-none"/>
        </w:rPr>
      </w:pPr>
    </w:p>
    <w:p w14:paraId="52C3DBC9"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 </w:t>
      </w:r>
    </w:p>
    <w:p w14:paraId="52C3DBCA"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BCB" w14:textId="77777777" w:rsidR="00470670" w:rsidRDefault="00494881">
      <w:pPr>
        <w:spacing w:line="276" w:lineRule="auto"/>
        <w:ind w:left="1080"/>
        <w:rPr>
          <w:rFonts w:ascii="Arial" w:hAnsi="Arial" w:cs="Arial"/>
          <w:sz w:val="22"/>
          <w:szCs w:val="22"/>
        </w:rPr>
      </w:pPr>
      <w:r>
        <w:rPr>
          <w:rFonts w:ascii="Arial" w:hAnsi="Arial" w:cs="Arial"/>
          <w:sz w:val="22"/>
          <w:szCs w:val="22"/>
        </w:rPr>
        <w:t>The cost estimate provided in the Phase II Interconnection Study shall establish the basis for the second and third Interconnection Financial Security Posting for Interconnection Customers selecting Option (B).</w:t>
      </w:r>
    </w:p>
    <w:p w14:paraId="52C3DBCC" w14:textId="77777777" w:rsidR="00470670" w:rsidRDefault="00470670">
      <w:pPr>
        <w:spacing w:line="276" w:lineRule="auto"/>
        <w:ind w:left="1080"/>
        <w:rPr>
          <w:rFonts w:ascii="Arial" w:hAnsi="Arial" w:cs="Arial"/>
          <w:sz w:val="22"/>
          <w:szCs w:val="22"/>
        </w:rPr>
      </w:pPr>
    </w:p>
    <w:p w14:paraId="52C3DBCD" w14:textId="77777777" w:rsidR="00470670" w:rsidRDefault="00494881">
      <w:pPr>
        <w:spacing w:line="276" w:lineRule="auto"/>
        <w:ind w:left="1080"/>
        <w:rPr>
          <w:rFonts w:ascii="Arial" w:hAnsi="Arial" w:cs="Arial"/>
          <w:sz w:val="22"/>
          <w:szCs w:val="22"/>
        </w:rPr>
      </w:pPr>
      <w:r>
        <w:rPr>
          <w:rFonts w:ascii="Arial" w:hAnsi="Arial" w:cs="Arial"/>
          <w:b/>
          <w:sz w:val="22"/>
          <w:szCs w:val="22"/>
          <w:u w:val="single"/>
        </w:rPr>
        <w:t>Cost Responsibility for Participating TO’s Interconnection Facilities</w:t>
      </w:r>
    </w:p>
    <w:p w14:paraId="52C3DBCE" w14:textId="77777777" w:rsidR="00470670" w:rsidRDefault="00470670">
      <w:pPr>
        <w:spacing w:line="276" w:lineRule="auto"/>
        <w:ind w:left="1080"/>
        <w:rPr>
          <w:rFonts w:ascii="Arial" w:hAnsi="Arial" w:cs="Arial"/>
          <w:sz w:val="22"/>
          <w:szCs w:val="22"/>
        </w:rPr>
      </w:pPr>
    </w:p>
    <w:p w14:paraId="52C3DBCF"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  Interconnection Customers cost responsibility will equal the actual costs for such facilities.</w:t>
      </w:r>
    </w:p>
    <w:p w14:paraId="52C3DBD0"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27" w:name="_Toc350752802"/>
      <w:bookmarkStart w:id="1528" w:name="_Toc9517774"/>
      <w:r>
        <w:rPr>
          <w:rFonts w:ascii="Arial" w:hAnsi="Arial"/>
          <w:b/>
          <w:bCs/>
          <w:sz w:val="22"/>
          <w:szCs w:val="22"/>
          <w:lang w:val="x-none" w:eastAsia="x-none"/>
        </w:rPr>
        <w:t>Accelerated Phase II Studies</w:t>
      </w:r>
      <w:r>
        <w:rPr>
          <w:rFonts w:ascii="Arial" w:hAnsi="Arial"/>
          <w:b/>
          <w:bCs/>
          <w:sz w:val="22"/>
          <w:szCs w:val="22"/>
          <w:vertAlign w:val="superscript"/>
          <w:lang w:val="x-none" w:eastAsia="x-none"/>
        </w:rPr>
        <w:footnoteReference w:id="71"/>
      </w:r>
      <w:bookmarkEnd w:id="1527"/>
      <w:bookmarkEnd w:id="1528"/>
    </w:p>
    <w:p w14:paraId="52C3DBD1" w14:textId="77777777" w:rsidR="00470670" w:rsidRDefault="00470670">
      <w:pPr>
        <w:rPr>
          <w:lang w:eastAsia="x-none"/>
        </w:rPr>
      </w:pPr>
    </w:p>
    <w:p w14:paraId="52C3DBD2" w14:textId="77777777" w:rsidR="00470670" w:rsidRDefault="00494881">
      <w:pPr>
        <w:spacing w:line="276" w:lineRule="auto"/>
        <w:ind w:left="1080"/>
        <w:rPr>
          <w:rFonts w:ascii="Arial" w:hAnsi="Arial" w:cs="Arial"/>
          <w:sz w:val="22"/>
          <w:szCs w:val="22"/>
        </w:rPr>
      </w:pPr>
      <w:r>
        <w:rPr>
          <w:rFonts w:ascii="Arial" w:hAnsi="Arial" w:cs="Arial"/>
          <w:sz w:val="22"/>
          <w:szCs w:val="22"/>
        </w:rPr>
        <w:t>Under certain circumstances, the CAISO may perform an Accelerated Phase II Interconnection Study for an Interconnection Request.  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52C3DBD3" w14:textId="77777777" w:rsidR="00470670" w:rsidRDefault="00470670">
      <w:pPr>
        <w:widowControl w:val="0"/>
        <w:ind w:left="1080"/>
        <w:rPr>
          <w:rFonts w:ascii="Arial" w:hAnsi="Arial" w:cs="Arial"/>
          <w:sz w:val="22"/>
          <w:szCs w:val="22"/>
        </w:rPr>
      </w:pPr>
    </w:p>
    <w:p w14:paraId="52C3DBD4" w14:textId="77777777" w:rsidR="00470670" w:rsidRDefault="00494881">
      <w:pPr>
        <w:widowControl w:val="0"/>
        <w:ind w:left="1080"/>
        <w:rPr>
          <w:rFonts w:ascii="Arial" w:hAnsi="Arial" w:cs="Arial"/>
          <w:sz w:val="22"/>
          <w:szCs w:val="22"/>
        </w:rPr>
      </w:pPr>
      <w:r>
        <w:rPr>
          <w:rFonts w:ascii="Arial" w:hAnsi="Arial" w:cs="Arial"/>
          <w:sz w:val="22"/>
          <w:szCs w:val="22"/>
        </w:rPr>
        <w:t>An Accelerated Phase II Study may be performed where the Interconnection Request meets the following criteria;</w:t>
      </w:r>
    </w:p>
    <w:p w14:paraId="52C3DBD5" w14:textId="77777777" w:rsidR="00470670" w:rsidRDefault="00494881">
      <w:pPr>
        <w:numPr>
          <w:ilvl w:val="0"/>
          <w:numId w:val="35"/>
        </w:numPr>
        <w:spacing w:before="360" w:after="240" w:line="300" w:lineRule="auto"/>
        <w:ind w:left="1440"/>
        <w:rPr>
          <w:rFonts w:ascii="Arial" w:hAnsi="Arial" w:cs="Arial"/>
          <w:sz w:val="22"/>
          <w:szCs w:val="22"/>
        </w:rPr>
      </w:pPr>
      <w:r>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52C3DBD6" w14:textId="77777777" w:rsidR="00470670" w:rsidRDefault="00494881">
      <w:pPr>
        <w:numPr>
          <w:ilvl w:val="0"/>
          <w:numId w:val="35"/>
        </w:numPr>
        <w:spacing w:before="360" w:after="240" w:line="300" w:lineRule="auto"/>
        <w:ind w:left="1440"/>
        <w:rPr>
          <w:rFonts w:ascii="Arial" w:hAnsi="Arial" w:cs="Arial"/>
          <w:sz w:val="22"/>
          <w:szCs w:val="22"/>
        </w:rPr>
      </w:pPr>
      <w:r>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52C3DBD7" w14:textId="77777777" w:rsidR="00470670" w:rsidRDefault="00494881">
      <w:pPr>
        <w:spacing w:before="360" w:after="240" w:line="300" w:lineRule="auto"/>
        <w:ind w:left="1080"/>
        <w:rPr>
          <w:rFonts w:ascii="Arial" w:hAnsi="Arial" w:cs="Arial"/>
          <w:sz w:val="22"/>
          <w:szCs w:val="22"/>
        </w:rPr>
      </w:pPr>
      <w:r>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52C3DBD8" w14:textId="77777777" w:rsidR="00470670" w:rsidRDefault="00494881">
      <w:pPr>
        <w:spacing w:before="360" w:after="240" w:line="300" w:lineRule="auto"/>
        <w:ind w:left="1080"/>
        <w:rPr>
          <w:rFonts w:ascii="Arial" w:eastAsia="Arial" w:hAnsi="Arial" w:cs="Arial"/>
          <w:sz w:val="22"/>
          <w:szCs w:val="22"/>
        </w:rPr>
      </w:pPr>
      <w:r>
        <w:rPr>
          <w:rFonts w:ascii="Arial" w:hAnsi="Arial" w:cs="Arial"/>
          <w:sz w:val="22"/>
          <w:szCs w:val="22"/>
        </w:rPr>
        <w:t>Interconnection</w:t>
      </w:r>
      <w:r>
        <w:rPr>
          <w:rFonts w:ascii="Arial" w:eastAsia="Arial" w:hAnsi="Arial" w:cs="Arial"/>
          <w:sz w:val="22"/>
          <w:szCs w:val="22"/>
        </w:rPr>
        <w:t xml:space="preserve"> Customers that are requesting an Accelerated Phase II Interconnection Study must submit the Affidavit for Projects Seeking an Accelerated Phase II study.  The Interconnection Customer should contact the CAISO for the template affidavit.  </w:t>
      </w:r>
    </w:p>
    <w:p w14:paraId="52C3DBD9" w14:textId="77777777" w:rsidR="00470670" w:rsidRDefault="00470670">
      <w:pPr>
        <w:autoSpaceDE w:val="0"/>
        <w:autoSpaceDN w:val="0"/>
        <w:spacing w:after="120"/>
        <w:ind w:left="1440"/>
        <w:rPr>
          <w:rFonts w:ascii="Arial" w:eastAsia="Arial" w:hAnsi="Arial" w:cs="Arial"/>
          <w:sz w:val="22"/>
          <w:szCs w:val="22"/>
        </w:rPr>
      </w:pPr>
    </w:p>
    <w:p w14:paraId="52C3DBDA" w14:textId="77777777" w:rsidR="00470670" w:rsidRDefault="00494881">
      <w:pPr>
        <w:autoSpaceDE w:val="0"/>
        <w:autoSpaceDN w:val="0"/>
        <w:spacing w:after="120"/>
        <w:ind w:left="1440"/>
        <w:rPr>
          <w:rFonts w:ascii="Arial" w:eastAsia="Arial" w:hAnsi="Arial" w:cs="Arial"/>
          <w:sz w:val="22"/>
          <w:szCs w:val="22"/>
        </w:rPr>
      </w:pPr>
      <w:r>
        <w:rPr>
          <w:rFonts w:ascii="Arial" w:eastAsia="Arial" w:hAnsi="Arial" w:cs="Arial"/>
          <w:sz w:val="22"/>
          <w:szCs w:val="22"/>
        </w:rPr>
        <w:t>The affidavit must include the following information:</w:t>
      </w:r>
    </w:p>
    <w:p w14:paraId="52C3DBDB" w14:textId="77777777" w:rsidR="00470670" w:rsidRDefault="00494881">
      <w:pPr>
        <w:numPr>
          <w:ilvl w:val="0"/>
          <w:numId w:val="98"/>
        </w:numPr>
        <w:spacing w:before="360" w:after="240" w:line="300" w:lineRule="auto"/>
        <w:rPr>
          <w:rFonts w:ascii="Arial" w:eastAsia="Calibri" w:hAnsi="Arial" w:cs="Arial"/>
          <w:sz w:val="22"/>
          <w:szCs w:val="22"/>
        </w:rPr>
      </w:pPr>
      <w:r>
        <w:rPr>
          <w:rFonts w:ascii="Arial" w:eastAsia="Calibri" w:hAnsi="Arial" w:cs="Arial"/>
          <w:sz w:val="22"/>
          <w:szCs w:val="22"/>
        </w:rPr>
        <w:t>The project name and queue number of the Generating Facility being attested to.</w:t>
      </w:r>
    </w:p>
    <w:p w14:paraId="52C3DBDC" w14:textId="77777777" w:rsidR="00470670" w:rsidRDefault="00494881">
      <w:pPr>
        <w:numPr>
          <w:ilvl w:val="0"/>
          <w:numId w:val="98"/>
        </w:numPr>
        <w:spacing w:before="360" w:after="240" w:line="300" w:lineRule="auto"/>
        <w:rPr>
          <w:rFonts w:ascii="Arial" w:eastAsia="Calibri" w:hAnsi="Arial" w:cs="Arial"/>
          <w:sz w:val="22"/>
          <w:szCs w:val="22"/>
        </w:rPr>
      </w:pPr>
      <w:r>
        <w:rPr>
          <w:rFonts w:ascii="Arial" w:eastAsia="Calibri" w:hAnsi="Arial" w:cs="Arial"/>
          <w:sz w:val="22"/>
          <w:szCs w:val="22"/>
        </w:rPr>
        <w:t xml:space="preserve">An attestation that the </w:t>
      </w:r>
      <w:r>
        <w:rPr>
          <w:rFonts w:ascii="Arial" w:hAnsi="Arial" w:cs="Arial"/>
          <w:sz w:val="22"/>
          <w:szCs w:val="22"/>
        </w:rPr>
        <w:t>Interconnection Study timeline under GIDAP cannot accommodate the Commercial Operation Date of the Generating Facility.</w:t>
      </w:r>
    </w:p>
    <w:p w14:paraId="52C3DBDD" w14:textId="77777777" w:rsidR="00470670" w:rsidRDefault="00494881">
      <w:pPr>
        <w:numPr>
          <w:ilvl w:val="0"/>
          <w:numId w:val="98"/>
        </w:numPr>
        <w:spacing w:before="360" w:after="240" w:line="300" w:lineRule="auto"/>
        <w:rPr>
          <w:rFonts w:ascii="Arial" w:eastAsia="Calibri" w:hAnsi="Arial" w:cs="Arial"/>
          <w:sz w:val="22"/>
          <w:szCs w:val="22"/>
        </w:rPr>
      </w:pPr>
      <w:r>
        <w:rPr>
          <w:rFonts w:ascii="Arial" w:eastAsia="Calibri" w:hAnsi="Arial" w:cs="Arial"/>
          <w:sz w:val="22"/>
          <w:szCs w:val="22"/>
        </w:rPr>
        <w:t>The project’s status.  The Interconnection Customer must have obtained or demonstrated t</w:t>
      </w:r>
      <w:r>
        <w:rPr>
          <w:rFonts w:ascii="Arial" w:eastAsia="Calibri" w:hAnsi="Arial" w:cs="Arial"/>
          <w:color w:val="000000"/>
          <w:sz w:val="22"/>
          <w:szCs w:val="22"/>
        </w:rPr>
        <w:t>he ability to obtain the necessary regulatory approvals and permits allowing the Generating Facility to complete construction in time to meet the Commercial Operation Date.</w:t>
      </w:r>
    </w:p>
    <w:p w14:paraId="52C3DBDE" w14:textId="77777777" w:rsidR="00470670" w:rsidRDefault="00494881">
      <w:pPr>
        <w:numPr>
          <w:ilvl w:val="0"/>
          <w:numId w:val="98"/>
        </w:numPr>
        <w:spacing w:before="360" w:after="240" w:line="300" w:lineRule="auto"/>
        <w:rPr>
          <w:rFonts w:ascii="Arial" w:eastAsia="Calibri" w:hAnsi="Arial" w:cs="Arial"/>
          <w:sz w:val="22"/>
          <w:szCs w:val="22"/>
        </w:rPr>
      </w:pPr>
      <w:r>
        <w:rPr>
          <w:rFonts w:ascii="Arial" w:eastAsia="Calibri" w:hAnsi="Arial" w:cs="Arial"/>
          <w:sz w:val="22"/>
          <w:szCs w:val="22"/>
        </w:rPr>
        <w:t xml:space="preserve">The project’s financing status.  </w:t>
      </w:r>
      <w:r>
        <w:rPr>
          <w:rFonts w:ascii="Arial" w:eastAsia="Calibri" w:hAnsi="Arial" w:cs="Arial"/>
          <w:color w:val="000000"/>
          <w:sz w:val="22"/>
          <w:szCs w:val="22"/>
          <w:lang w:eastAsia="zh-CN"/>
        </w:rPr>
        <w:t xml:space="preserve">The Interconnection Customer must provide evidence of financing necessary to make the Interconnection Financial Security postings required in GIDAP Sections 11.2 and 11.3. </w:t>
      </w:r>
    </w:p>
    <w:p w14:paraId="52C3DBDF" w14:textId="77777777" w:rsidR="00470670" w:rsidRDefault="00494881">
      <w:pPr>
        <w:spacing w:before="360" w:after="240" w:line="300" w:lineRule="auto"/>
        <w:ind w:left="1080"/>
        <w:rPr>
          <w:rFonts w:ascii="Arial" w:hAnsi="Arial" w:cs="Arial"/>
          <w:sz w:val="22"/>
          <w:szCs w:val="22"/>
        </w:rPr>
      </w:pPr>
      <w:r>
        <w:rPr>
          <w:rFonts w:ascii="Arial" w:eastAsia="Arial" w:hAnsi="Arial" w:cs="Arial"/>
          <w:sz w:val="22"/>
          <w:szCs w:val="22"/>
        </w:rPr>
        <w:t>All affidavits must be notarized and printed on company letterhead.  Each affidavit will be reviewed by the CAISO to ensure completeness and accuracy.  If the CAISO determines that an affidavit is unacceptable, it will be returned for review and correction.  The CAISO will work in good faith with the Interconnection Customer to resolve any issue.</w:t>
      </w:r>
    </w:p>
    <w:p w14:paraId="52C3DBE0"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29" w:name="_Toc350752803"/>
      <w:bookmarkStart w:id="1530" w:name="_Toc9517775"/>
      <w:r>
        <w:rPr>
          <w:rFonts w:ascii="Arial" w:hAnsi="Arial"/>
          <w:b/>
          <w:bCs/>
          <w:sz w:val="22"/>
          <w:szCs w:val="22"/>
          <w:lang w:eastAsia="x-none"/>
        </w:rPr>
        <w:t xml:space="preserve">Contents of </w:t>
      </w:r>
      <w:r>
        <w:rPr>
          <w:rFonts w:ascii="Arial" w:hAnsi="Arial"/>
          <w:b/>
          <w:bCs/>
          <w:sz w:val="22"/>
          <w:szCs w:val="22"/>
          <w:lang w:val="x-none" w:eastAsia="x-none"/>
        </w:rPr>
        <w:t xml:space="preserve">Phase II </w:t>
      </w:r>
      <w:r>
        <w:rPr>
          <w:rFonts w:ascii="Arial" w:hAnsi="Arial"/>
          <w:b/>
          <w:bCs/>
          <w:sz w:val="22"/>
          <w:szCs w:val="22"/>
          <w:lang w:eastAsia="x-none"/>
        </w:rPr>
        <w:t xml:space="preserve">Interconnection </w:t>
      </w:r>
      <w:r>
        <w:rPr>
          <w:rFonts w:ascii="Arial" w:hAnsi="Arial"/>
          <w:b/>
          <w:bCs/>
          <w:sz w:val="22"/>
          <w:szCs w:val="22"/>
          <w:lang w:val="x-none" w:eastAsia="x-none"/>
        </w:rPr>
        <w:t>Study Report</w:t>
      </w:r>
      <w:bookmarkEnd w:id="1529"/>
      <w:bookmarkEnd w:id="1530"/>
    </w:p>
    <w:p w14:paraId="52C3DBE1" w14:textId="77777777" w:rsidR="00470670" w:rsidRDefault="00470670">
      <w:pPr>
        <w:rPr>
          <w:lang w:eastAsia="x-none"/>
        </w:rPr>
      </w:pPr>
    </w:p>
    <w:p w14:paraId="52C3DBE2" w14:textId="77777777" w:rsidR="00470670" w:rsidRDefault="00494881">
      <w:pPr>
        <w:ind w:left="1080"/>
        <w:rPr>
          <w:rFonts w:ascii="Arial" w:hAnsi="Arial" w:cs="Arial"/>
          <w:sz w:val="22"/>
          <w:szCs w:val="22"/>
          <w:lang w:eastAsia="x-none"/>
        </w:rPr>
      </w:pPr>
      <w:r>
        <w:rPr>
          <w:rFonts w:ascii="Arial" w:hAnsi="Arial" w:cs="Arial"/>
          <w:sz w:val="22"/>
          <w:szCs w:val="22"/>
          <w:lang w:eastAsia="x-none"/>
        </w:rPr>
        <w:t>Below is a general list of report information that may be included as part of the Phase II Interconnection Study reports.  The content of Phase II Interconnection Study report information may vary based on the unique circumstances of a project.</w:t>
      </w:r>
    </w:p>
    <w:p w14:paraId="52C3DBE3" w14:textId="77777777" w:rsidR="00470670" w:rsidRDefault="00470670">
      <w:pPr>
        <w:ind w:left="1080"/>
        <w:rPr>
          <w:rFonts w:ascii="Arial" w:hAnsi="Arial" w:cs="Arial"/>
          <w:sz w:val="22"/>
          <w:szCs w:val="22"/>
          <w:lang w:eastAsia="x-none"/>
        </w:rPr>
      </w:pPr>
    </w:p>
    <w:p w14:paraId="52C3DBE4"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Generator interconnection data</w:t>
      </w:r>
    </w:p>
    <w:p w14:paraId="52C3DBE5"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Study scopes and assumptions</w:t>
      </w:r>
    </w:p>
    <w:p w14:paraId="52C3DBE6"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Deliverability assessment</w:t>
      </w:r>
    </w:p>
    <w:p w14:paraId="52C3DBE7"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Power flow analysis</w:t>
      </w:r>
    </w:p>
    <w:p w14:paraId="52C3DBE8"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Reactive power deficiency analysis</w:t>
      </w:r>
    </w:p>
    <w:p w14:paraId="52C3DBE9"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Transient stability evaluation</w:t>
      </w:r>
    </w:p>
    <w:p w14:paraId="52C3DBEA"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Short circuit duty analysis</w:t>
      </w:r>
    </w:p>
    <w:p w14:paraId="52C3DBEB"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Operational studies</w:t>
      </w:r>
    </w:p>
    <w:p w14:paraId="52C3DBEC"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Preliminary protection requirement</w:t>
      </w:r>
    </w:p>
    <w:p w14:paraId="52C3DBED"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Interconnection plan of service requirements</w:t>
      </w:r>
    </w:p>
    <w:p w14:paraId="52C3DBEE"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Participating TO’s and Interconnection Customer’s Interconnection Facilities</w:t>
      </w:r>
    </w:p>
    <w:p w14:paraId="52C3DBEF"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Network upgrade requirements</w:t>
      </w:r>
    </w:p>
    <w:p w14:paraId="52C3DBF0"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Identify Potentially Affected Systems</w:t>
      </w:r>
    </w:p>
    <w:p w14:paraId="52C3DBF1"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Substation and transmission work scope and estimate</w:t>
      </w:r>
    </w:p>
    <w:p w14:paraId="52C3DBF2" w14:textId="77777777" w:rsidR="00470670" w:rsidRDefault="00494881">
      <w:pPr>
        <w:numPr>
          <w:ilvl w:val="0"/>
          <w:numId w:val="64"/>
        </w:numPr>
        <w:spacing w:after="240" w:line="240" w:lineRule="atLeast"/>
        <w:rPr>
          <w:rFonts w:ascii="Arial" w:hAnsi="Arial"/>
          <w:spacing w:val="-5"/>
          <w:sz w:val="22"/>
          <w:szCs w:val="20"/>
        </w:rPr>
      </w:pPr>
      <w:r>
        <w:rPr>
          <w:rFonts w:ascii="Arial" w:hAnsi="Arial"/>
          <w:spacing w:val="-5"/>
          <w:sz w:val="22"/>
          <w:szCs w:val="20"/>
        </w:rPr>
        <w:t>Upgrades, cost estimates and construction duration estimates</w:t>
      </w:r>
    </w:p>
    <w:p w14:paraId="52C3DBF3" w14:textId="77777777" w:rsidR="00470670" w:rsidRDefault="00470670">
      <w:pPr>
        <w:rPr>
          <w:lang w:eastAsia="x-none"/>
        </w:rPr>
      </w:pPr>
    </w:p>
    <w:p w14:paraId="52C3DBF4" w14:textId="77777777" w:rsidR="00470670" w:rsidRDefault="00470670">
      <w:pPr>
        <w:rPr>
          <w:lang w:eastAsia="x-none"/>
        </w:rPr>
      </w:pPr>
    </w:p>
    <w:p w14:paraId="52C3DBF5" w14:textId="77777777" w:rsidR="00470670" w:rsidRDefault="00494881">
      <w:pPr>
        <w:pStyle w:val="Heading3"/>
        <w:ind w:left="1440"/>
        <w:rPr>
          <w:b w:val="0"/>
          <w:bCs w:val="0"/>
        </w:rPr>
      </w:pPr>
      <w:bookmarkStart w:id="1531" w:name="_Toc350752804"/>
      <w:bookmarkStart w:id="1532" w:name="_Toc9517776"/>
      <w:r>
        <w:rPr>
          <w:b w:val="0"/>
          <w:bCs w:val="0"/>
        </w:rPr>
        <w:t>Phase II Interconnection Study Results Meetings</w:t>
      </w:r>
      <w:r>
        <w:rPr>
          <w:b w:val="0"/>
          <w:bCs w:val="0"/>
          <w:vertAlign w:val="superscript"/>
        </w:rPr>
        <w:footnoteReference w:id="72"/>
      </w:r>
      <w:bookmarkEnd w:id="1531"/>
      <w:bookmarkEnd w:id="1532"/>
    </w:p>
    <w:p w14:paraId="52C3DBF6" w14:textId="77777777" w:rsidR="00470670" w:rsidRDefault="00470670">
      <w:pPr>
        <w:rPr>
          <w:lang w:eastAsia="x-none"/>
        </w:rPr>
      </w:pPr>
    </w:p>
    <w:p w14:paraId="52C3DBF7" w14:textId="77777777" w:rsidR="00470670" w:rsidRDefault="00494881">
      <w:pPr>
        <w:ind w:left="720"/>
        <w:rPr>
          <w:rFonts w:ascii="Arial" w:hAnsi="Arial" w:cs="Arial"/>
          <w:sz w:val="22"/>
          <w:szCs w:val="22"/>
          <w:lang w:eastAsia="x-none"/>
        </w:rPr>
      </w:pPr>
      <w:r>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52C3DBF8" w14:textId="77777777" w:rsidR="00470670" w:rsidRDefault="00494881">
      <w:pPr>
        <w:keepNext/>
        <w:numPr>
          <w:ilvl w:val="3"/>
          <w:numId w:val="1"/>
        </w:numPr>
        <w:spacing w:before="240" w:after="60"/>
        <w:ind w:left="2160"/>
        <w:outlineLvl w:val="3"/>
        <w:rPr>
          <w:rFonts w:ascii="Arial" w:hAnsi="Arial"/>
          <w:b/>
          <w:bCs/>
          <w:sz w:val="22"/>
          <w:szCs w:val="22"/>
          <w:lang w:val="x-none" w:eastAsia="x-none"/>
        </w:rPr>
      </w:pPr>
      <w:bookmarkStart w:id="1533" w:name="_Toc350752805"/>
      <w:bookmarkStart w:id="1534" w:name="_Toc9517777"/>
      <w:r>
        <w:rPr>
          <w:rFonts w:ascii="Arial" w:hAnsi="Arial"/>
          <w:b/>
          <w:bCs/>
          <w:sz w:val="22"/>
          <w:szCs w:val="22"/>
          <w:lang w:val="x-none" w:eastAsia="x-none"/>
        </w:rPr>
        <w:t>Interconnection Customer Comments on Phase II Interconnection Study Report</w:t>
      </w:r>
      <w:bookmarkEnd w:id="1533"/>
      <w:bookmarkEnd w:id="1534"/>
    </w:p>
    <w:p w14:paraId="52C3DBF9" w14:textId="77777777" w:rsidR="00470670" w:rsidRDefault="00470670">
      <w:pPr>
        <w:rPr>
          <w:lang w:eastAsia="x-none"/>
        </w:rPr>
      </w:pPr>
    </w:p>
    <w:p w14:paraId="52C3DBFA"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  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52C3DBFB"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BFC"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 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  The CAISO will issue any such revised report or addendum no later than fifteen (15) Business Days following the Results Meeting.</w:t>
      </w:r>
    </w:p>
    <w:p w14:paraId="52C3DBFD"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BFE"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35" w:name="_Toc350752806"/>
      <w:bookmarkStart w:id="1536" w:name="_Toc9517778"/>
      <w:r>
        <w:rPr>
          <w:rFonts w:ascii="Arial" w:hAnsi="Arial"/>
          <w:b/>
          <w:bCs/>
          <w:sz w:val="22"/>
          <w:szCs w:val="22"/>
          <w:lang w:val="x-none" w:eastAsia="x-none"/>
        </w:rPr>
        <w:t>Meeting Minutes</w:t>
      </w:r>
      <w:bookmarkEnd w:id="1535"/>
      <w:bookmarkEnd w:id="1536"/>
    </w:p>
    <w:p w14:paraId="52C3DBFF" w14:textId="77777777" w:rsidR="00470670" w:rsidRDefault="00470670">
      <w:pPr>
        <w:rPr>
          <w:lang w:eastAsia="x-none"/>
        </w:rPr>
      </w:pPr>
    </w:p>
    <w:p w14:paraId="52C3DC00"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52C3DC01"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37" w:name="_Toc350752807"/>
      <w:bookmarkStart w:id="1538" w:name="_Toc9517779"/>
      <w:r>
        <w:rPr>
          <w:rFonts w:ascii="Arial" w:hAnsi="Arial"/>
          <w:b/>
          <w:bCs/>
          <w:sz w:val="22"/>
          <w:szCs w:val="22"/>
          <w:lang w:val="x-none" w:eastAsia="x-none"/>
        </w:rPr>
        <w:t>Establish Final Commercial Operation Date</w:t>
      </w:r>
      <w:bookmarkEnd w:id="1537"/>
      <w:bookmarkEnd w:id="1538"/>
    </w:p>
    <w:p w14:paraId="52C3DC02" w14:textId="77777777" w:rsidR="00470670" w:rsidRDefault="00470670">
      <w:pPr>
        <w:rPr>
          <w:lang w:eastAsia="x-none"/>
        </w:rPr>
      </w:pPr>
    </w:p>
    <w:p w14:paraId="52C3DC03"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At the Phase II Interconnection Study Results Meeting, the parties should be prepared to discuss and select the final Commercial Operation Date.  The CAISO’s practice is to incorporate the time frame for completion of the transmission build-out when determining the Commercial Operation Date.</w:t>
      </w:r>
    </w:p>
    <w:p w14:paraId="52C3DC04"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C05" w14:textId="77777777" w:rsidR="00470670" w:rsidRDefault="00494881">
      <w:pPr>
        <w:pStyle w:val="Heading3"/>
        <w:ind w:left="1440"/>
        <w:rPr>
          <w:b w:val="0"/>
          <w:bCs w:val="0"/>
        </w:rPr>
      </w:pPr>
      <w:bookmarkStart w:id="1539" w:name="_Toc350752808"/>
      <w:bookmarkStart w:id="1540" w:name="_Toc9517780"/>
      <w:r>
        <w:rPr>
          <w:b w:val="0"/>
          <w:bCs w:val="0"/>
        </w:rPr>
        <w:t>Allocation Process for TP Deliverability</w:t>
      </w:r>
      <w:r>
        <w:rPr>
          <w:b w:val="0"/>
          <w:bCs w:val="0"/>
          <w:vertAlign w:val="superscript"/>
        </w:rPr>
        <w:footnoteReference w:id="73"/>
      </w:r>
      <w:bookmarkEnd w:id="1539"/>
      <w:bookmarkEnd w:id="1540"/>
    </w:p>
    <w:p w14:paraId="52C3DC06" w14:textId="77777777" w:rsidR="00470670" w:rsidRDefault="00470670">
      <w:pPr>
        <w:rPr>
          <w:lang w:eastAsia="x-none"/>
        </w:rPr>
      </w:pPr>
    </w:p>
    <w:p w14:paraId="52C3DC07" w14:textId="77777777" w:rsidR="00470670" w:rsidRDefault="00494881">
      <w:pPr>
        <w:autoSpaceDE w:val="0"/>
        <w:autoSpaceDN w:val="0"/>
        <w:adjustRightInd w:val="0"/>
        <w:spacing w:line="276" w:lineRule="auto"/>
        <w:ind w:left="720"/>
        <w:rPr>
          <w:rFonts w:ascii="Arial" w:eastAsia="Calibri" w:hAnsi="Arial" w:cs="Arial"/>
          <w:color w:val="000000"/>
          <w:sz w:val="22"/>
          <w:szCs w:val="22"/>
        </w:rPr>
      </w:pPr>
      <w:r>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w:t>
      </w:r>
      <w:r>
        <w:rPr>
          <w:rStyle w:val="FootnoteReference"/>
          <w:rFonts w:ascii="Arial" w:eastAsia="Calibri" w:hAnsi="Arial" w:cs="Arial"/>
          <w:color w:val="000000"/>
          <w:sz w:val="22"/>
          <w:szCs w:val="22"/>
        </w:rPr>
        <w:footnoteReference w:id="74"/>
      </w:r>
      <w:r>
        <w:rPr>
          <w:rFonts w:ascii="Arial" w:eastAsia="Calibri" w:hAnsi="Arial" w:cs="Arial"/>
          <w:color w:val="000000"/>
          <w:sz w:val="22"/>
          <w:szCs w:val="22"/>
        </w:rPr>
        <w:t xml:space="preserve"> and GIDAP BPM Section 6.2.9.4.  The TP Deliverability available for allocation will be determined from the most recent Transmission Plan.  Once a Generating Facility is allocated TP Deliverability, the facility will be required to comply with retention criteria specific in GIDAP Section 8.9.3 and BPM Section 6.2.9.5 in order to retain the allocation.  A Generating Facility’s compliance with the retention criteria shall be verified annually until the facility achieves Commercial Operation, at which time the allocation of TP Deliverability will be reflected in the facility’s Deliverability Status as an attribute of the facility that is no longer subject to the retention criteria. </w:t>
      </w:r>
    </w:p>
    <w:p w14:paraId="52C3DC08" w14:textId="77777777" w:rsidR="00470670" w:rsidRDefault="00470670">
      <w:pPr>
        <w:autoSpaceDE w:val="0"/>
        <w:autoSpaceDN w:val="0"/>
        <w:adjustRightInd w:val="0"/>
        <w:spacing w:line="276" w:lineRule="auto"/>
        <w:ind w:left="720"/>
        <w:rPr>
          <w:rFonts w:ascii="Arial" w:eastAsia="Calibri" w:hAnsi="Arial" w:cs="Arial"/>
          <w:color w:val="000000"/>
          <w:sz w:val="22"/>
          <w:szCs w:val="22"/>
        </w:rPr>
      </w:pPr>
    </w:p>
    <w:p w14:paraId="52C3DC09" w14:textId="77777777" w:rsidR="00470670" w:rsidRDefault="00494881">
      <w:pPr>
        <w:spacing w:line="276" w:lineRule="auto"/>
        <w:ind w:left="720"/>
        <w:rPr>
          <w:rFonts w:ascii="Arial" w:eastAsia="Calibri" w:hAnsi="Arial" w:cs="Arial"/>
          <w:color w:val="000000"/>
          <w:sz w:val="22"/>
          <w:szCs w:val="22"/>
        </w:rPr>
      </w:pPr>
      <w:r>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 Rather, an allocation of TP Deliverability will be reflected in the Generating Facility’s Deliverability Status for purposes of determining its Net Qualifying Capacity on an annual basis in accordance with CAISO Tariff Section 40.4.6.1 and Section 5.1 of the BPM for Reliability Requirements.</w:t>
      </w:r>
    </w:p>
    <w:p w14:paraId="52C3DC0A" w14:textId="77777777" w:rsidR="00470670" w:rsidRDefault="00470670">
      <w:pPr>
        <w:spacing w:line="276" w:lineRule="auto"/>
        <w:ind w:left="720"/>
        <w:rPr>
          <w:rFonts w:ascii="Arial" w:eastAsia="Calibri" w:hAnsi="Arial" w:cs="Arial"/>
          <w:color w:val="000000"/>
          <w:sz w:val="22"/>
          <w:szCs w:val="22"/>
        </w:rPr>
      </w:pPr>
    </w:p>
    <w:p w14:paraId="52C3DC0B"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41" w:name="_Toc350752809"/>
      <w:bookmarkStart w:id="1542" w:name="_Toc9517781"/>
      <w:r>
        <w:rPr>
          <w:rFonts w:ascii="Arial" w:hAnsi="Arial"/>
          <w:b/>
          <w:bCs/>
          <w:sz w:val="22"/>
          <w:szCs w:val="22"/>
          <w:lang w:val="x-none" w:eastAsia="x-none"/>
        </w:rPr>
        <w:t>Market Notice of Timeline</w:t>
      </w:r>
      <w:r>
        <w:rPr>
          <w:rFonts w:ascii="Arial" w:hAnsi="Arial"/>
          <w:b/>
          <w:bCs/>
          <w:sz w:val="22"/>
          <w:szCs w:val="22"/>
          <w:lang w:eastAsia="x-none"/>
        </w:rPr>
        <w:t>, Submission of Affidavits</w:t>
      </w:r>
      <w:r>
        <w:rPr>
          <w:rFonts w:ascii="Arial" w:hAnsi="Arial"/>
          <w:b/>
          <w:bCs/>
          <w:sz w:val="22"/>
          <w:szCs w:val="22"/>
          <w:lang w:val="x-none" w:eastAsia="x-none"/>
        </w:rPr>
        <w:t xml:space="preserve"> and Commencement of Allocation Activities</w:t>
      </w:r>
      <w:r>
        <w:rPr>
          <w:rFonts w:ascii="Arial" w:hAnsi="Arial"/>
          <w:b/>
          <w:bCs/>
          <w:sz w:val="22"/>
          <w:szCs w:val="22"/>
          <w:vertAlign w:val="superscript"/>
          <w:lang w:val="x-none" w:eastAsia="x-none"/>
        </w:rPr>
        <w:footnoteReference w:id="75"/>
      </w:r>
      <w:bookmarkEnd w:id="1541"/>
      <w:bookmarkEnd w:id="1542"/>
      <w:r>
        <w:rPr>
          <w:rFonts w:ascii="Arial" w:hAnsi="Arial"/>
          <w:b/>
          <w:bCs/>
          <w:sz w:val="22"/>
          <w:szCs w:val="22"/>
          <w:lang w:eastAsia="x-none"/>
        </w:rPr>
        <w:t xml:space="preserve"> </w:t>
      </w:r>
    </w:p>
    <w:p w14:paraId="52C3DC0C" w14:textId="77777777" w:rsidR="00470670" w:rsidRDefault="00470670"/>
    <w:p w14:paraId="52C3DC0D" w14:textId="77777777" w:rsidR="00470670" w:rsidRDefault="00494881">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will issue a Market Notice to inform interested parties as to the timeline for commencement of allocation activities. 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 There are two major components of the allocation process, which are described in detail in GIDAP BPM Sections 6.2.9.3 and 6.2.9.4, respectively. </w:t>
      </w:r>
    </w:p>
    <w:p w14:paraId="52C3DC0E" w14:textId="77777777" w:rsidR="00470670" w:rsidRDefault="00470670">
      <w:pPr>
        <w:spacing w:line="276" w:lineRule="auto"/>
        <w:ind w:left="1080"/>
        <w:rPr>
          <w:rFonts w:ascii="Arial" w:eastAsia="Calibri" w:hAnsi="Arial" w:cs="Arial"/>
          <w:color w:val="000000"/>
          <w:sz w:val="22"/>
          <w:szCs w:val="22"/>
        </w:rPr>
      </w:pPr>
    </w:p>
    <w:p w14:paraId="52C3DC0F" w14:textId="77777777" w:rsidR="00470670" w:rsidRDefault="00494881">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remainder of this GIDAP BPM Section 6.2.9.1 describes the affidavits that Interconnection Customers submit in support of the process for allocating TP Deliverability.  Three different affidavits are needed prior to the allocation process, and are listed below.  </w:t>
      </w:r>
    </w:p>
    <w:p w14:paraId="52C3DC10" w14:textId="77777777" w:rsidR="00470670" w:rsidRDefault="00470670">
      <w:pPr>
        <w:spacing w:line="276" w:lineRule="auto"/>
        <w:ind w:left="1080"/>
        <w:rPr>
          <w:rFonts w:ascii="Arial" w:eastAsia="Calibri" w:hAnsi="Arial" w:cs="Arial"/>
          <w:color w:val="000000"/>
          <w:sz w:val="22"/>
          <w:szCs w:val="22"/>
        </w:rPr>
      </w:pPr>
    </w:p>
    <w:p w14:paraId="52C3DC11" w14:textId="77777777" w:rsidR="00470670" w:rsidRDefault="00494881">
      <w:pPr>
        <w:numPr>
          <w:ilvl w:val="0"/>
          <w:numId w:val="66"/>
        </w:numPr>
        <w:spacing w:before="360" w:after="240" w:line="276" w:lineRule="auto"/>
        <w:contextualSpacing/>
        <w:rPr>
          <w:rFonts w:ascii="Arial" w:eastAsia="Calibri" w:hAnsi="Arial" w:cs="Arial"/>
          <w:color w:val="000000"/>
          <w:sz w:val="22"/>
          <w:szCs w:val="22"/>
        </w:rPr>
      </w:pPr>
      <w:r>
        <w:rPr>
          <w:rFonts w:ascii="Arial" w:eastAsia="Calibri" w:hAnsi="Arial" w:cs="Arial"/>
          <w:color w:val="000000"/>
          <w:sz w:val="22"/>
          <w:szCs w:val="22"/>
        </w:rPr>
        <w:t>Affidavit for Queue Cluster 4 and earlier queued projects.</w:t>
      </w:r>
    </w:p>
    <w:p w14:paraId="52C3DC12" w14:textId="77777777" w:rsidR="00470670" w:rsidRDefault="00494881">
      <w:pPr>
        <w:numPr>
          <w:ilvl w:val="0"/>
          <w:numId w:val="66"/>
        </w:numPr>
        <w:spacing w:before="360" w:after="240" w:line="276"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Affidavit to retain TP Deliverability </w:t>
      </w:r>
      <w:r>
        <w:rPr>
          <w:rFonts w:ascii="Arial" w:eastAsia="Calibri" w:hAnsi="Arial" w:cs="Arial"/>
          <w:bCs/>
          <w:iCs/>
          <w:color w:val="000000"/>
          <w:sz w:val="22"/>
          <w:szCs w:val="22"/>
        </w:rPr>
        <w:t xml:space="preserve">allocations for Interconnection Customers that currently have a </w:t>
      </w:r>
      <w:r>
        <w:rPr>
          <w:rFonts w:ascii="Arial" w:eastAsia="Calibri" w:hAnsi="Arial" w:cs="Arial"/>
          <w:color w:val="000000"/>
          <w:sz w:val="22"/>
          <w:szCs w:val="22"/>
        </w:rPr>
        <w:t>TP Deliverability allocation from a previous allocation cycle.</w:t>
      </w:r>
    </w:p>
    <w:p w14:paraId="52C3DC13" w14:textId="77777777" w:rsidR="00470670" w:rsidRDefault="00494881">
      <w:pPr>
        <w:numPr>
          <w:ilvl w:val="0"/>
          <w:numId w:val="66"/>
        </w:numPr>
        <w:spacing w:before="360" w:after="240" w:line="276" w:lineRule="auto"/>
        <w:contextualSpacing/>
        <w:rPr>
          <w:rFonts w:ascii="Arial" w:eastAsia="Calibri" w:hAnsi="Arial" w:cs="Arial"/>
          <w:color w:val="000000"/>
          <w:sz w:val="22"/>
          <w:szCs w:val="22"/>
        </w:rPr>
      </w:pPr>
      <w:r>
        <w:rPr>
          <w:rFonts w:ascii="Arial" w:eastAsia="Calibri" w:hAnsi="Arial" w:cs="Arial"/>
          <w:color w:val="000000"/>
          <w:sz w:val="22"/>
          <w:szCs w:val="22"/>
        </w:rPr>
        <w:t>Affidavit for projects seeking allocation of TP Deliverability, including projects that have exercised the parking option, and eligible Energy Only projects.</w:t>
      </w:r>
    </w:p>
    <w:p w14:paraId="52C3DC14" w14:textId="77777777" w:rsidR="00470670" w:rsidRDefault="00470670">
      <w:pPr>
        <w:spacing w:before="360" w:after="240" w:line="276" w:lineRule="auto"/>
        <w:ind w:left="1800"/>
        <w:contextualSpacing/>
        <w:rPr>
          <w:rFonts w:ascii="Arial" w:eastAsia="Calibri" w:hAnsi="Arial" w:cs="Arial"/>
          <w:color w:val="000000"/>
          <w:sz w:val="22"/>
          <w:szCs w:val="22"/>
        </w:rPr>
      </w:pPr>
    </w:p>
    <w:p w14:paraId="52C3DC15" w14:textId="77777777" w:rsidR="00470670" w:rsidRDefault="00494881">
      <w:pPr>
        <w:spacing w:line="276" w:lineRule="auto"/>
        <w:ind w:left="1080"/>
        <w:rPr>
          <w:rFonts w:ascii="Arial" w:eastAsia="Calibri" w:hAnsi="Arial" w:cs="Arial"/>
          <w:color w:val="000000"/>
          <w:sz w:val="22"/>
          <w:szCs w:val="22"/>
        </w:rPr>
      </w:pPr>
      <w:r>
        <w:rPr>
          <w:rFonts w:ascii="Arial" w:eastAsia="Arial" w:hAnsi="Arial" w:cs="Arial"/>
          <w:sz w:val="22"/>
          <w:szCs w:val="22"/>
        </w:rPr>
        <w:t xml:space="preserve">All affidavits shall be notarized. All affidavits will be reviewed by the CAISO to ensure completeness and accuracy based on information available to the CAISO.  If the CAISO determines that an affidavit is not acceptable it will be returned to the submitter for correction and resubmittal for further review.  The CAISO and the Interconnection Customer shall work together to resolve any issue on a best efforts basis. </w:t>
      </w:r>
    </w:p>
    <w:p w14:paraId="52C3DC16" w14:textId="77777777" w:rsidR="00470670" w:rsidRDefault="00494881">
      <w:pPr>
        <w:numPr>
          <w:ilvl w:val="4"/>
          <w:numId w:val="1"/>
        </w:numPr>
        <w:spacing w:before="240" w:after="60"/>
        <w:ind w:left="2160" w:hanging="720"/>
        <w:outlineLvl w:val="4"/>
        <w:rPr>
          <w:rFonts w:ascii="Arial" w:hAnsi="Arial"/>
          <w:b/>
          <w:bCs/>
          <w:iCs/>
          <w:sz w:val="22"/>
          <w:szCs w:val="22"/>
          <w:lang w:val="x-none" w:eastAsia="x-none"/>
        </w:rPr>
      </w:pPr>
      <w:r>
        <w:rPr>
          <w:rFonts w:ascii="Arial" w:hAnsi="Arial"/>
          <w:b/>
          <w:bCs/>
          <w:iCs/>
          <w:sz w:val="22"/>
          <w:szCs w:val="22"/>
          <w:lang w:val="x-none" w:eastAsia="x-none"/>
        </w:rPr>
        <w:t>Affidavit for Cluster 4 and Earlier Queued Projects</w:t>
      </w:r>
    </w:p>
    <w:p w14:paraId="52C3DC17" w14:textId="77777777" w:rsidR="00470670" w:rsidRDefault="00470670"/>
    <w:p w14:paraId="52C3DC18" w14:textId="77777777" w:rsidR="00470670" w:rsidRDefault="00494881">
      <w:pPr>
        <w:autoSpaceDE w:val="0"/>
        <w:autoSpaceDN w:val="0"/>
        <w:ind w:left="1440"/>
        <w:rPr>
          <w:rFonts w:ascii="Arial" w:eastAsia="Arial" w:hAnsi="Arial" w:cs="Arial"/>
          <w:sz w:val="22"/>
          <w:szCs w:val="22"/>
        </w:rPr>
      </w:pPr>
      <w:r>
        <w:rPr>
          <w:rFonts w:ascii="Arial" w:eastAsia="Arial" w:hAnsi="Arial" w:cs="Arial"/>
          <w:sz w:val="22"/>
          <w:szCs w:val="22"/>
        </w:rPr>
        <w:t xml:space="preserve">The first component of the GIDAP allocation procedures, as described in GIDAP BPM Section 6.2.9.3(a), requires that the CAISO identify MW quantities of TP Deliverability to be reserved for proposed Generating Facilities in Queue Cluster 4 and earlier that are expected to achieve Commercial Operation.  </w:t>
      </w:r>
    </w:p>
    <w:p w14:paraId="52C3DC19" w14:textId="77777777" w:rsidR="00470670" w:rsidRDefault="00470670">
      <w:pPr>
        <w:autoSpaceDE w:val="0"/>
        <w:autoSpaceDN w:val="0"/>
        <w:ind w:left="1440"/>
        <w:rPr>
          <w:rFonts w:ascii="Arial" w:eastAsia="Arial" w:hAnsi="Arial" w:cs="Arial"/>
          <w:sz w:val="22"/>
          <w:szCs w:val="22"/>
        </w:rPr>
      </w:pPr>
    </w:p>
    <w:p w14:paraId="52C3DC1A" w14:textId="77777777" w:rsidR="00470670" w:rsidRDefault="00494881">
      <w:pPr>
        <w:autoSpaceDE w:val="0"/>
        <w:autoSpaceDN w:val="0"/>
        <w:ind w:left="1440"/>
        <w:rPr>
          <w:rFonts w:ascii="Arial" w:eastAsia="Arial" w:hAnsi="Arial" w:cs="Arial"/>
          <w:sz w:val="22"/>
          <w:szCs w:val="22"/>
        </w:rPr>
      </w:pPr>
      <w:r>
        <w:rPr>
          <w:rFonts w:ascii="Arial" w:eastAsia="Arial" w:hAnsi="Arial" w:cs="Arial"/>
          <w:sz w:val="22"/>
          <w:szCs w:val="22"/>
        </w:rPr>
        <w:t>Specifically, GIDAP Section 8.9.1(a) requires the CAISO to identify commitments that will utilize MW quantities of TP Deliverability for proposed Generating Facilities in Queue Cluster 4 or earlier that have executed power purchase agreements (PPAs) with Load-Serving Entities and have GIAs that are in good standing.</w:t>
      </w:r>
    </w:p>
    <w:p w14:paraId="52C3DC1B" w14:textId="77777777" w:rsidR="00470670" w:rsidRDefault="00470670">
      <w:pPr>
        <w:autoSpaceDE w:val="0"/>
        <w:autoSpaceDN w:val="0"/>
        <w:ind w:left="1440"/>
        <w:rPr>
          <w:rFonts w:ascii="Arial" w:eastAsia="Arial" w:hAnsi="Arial" w:cs="Arial"/>
          <w:sz w:val="22"/>
          <w:szCs w:val="22"/>
        </w:rPr>
      </w:pPr>
    </w:p>
    <w:p w14:paraId="52C3DC1C" w14:textId="77777777" w:rsidR="00470670" w:rsidRDefault="00494881">
      <w:pPr>
        <w:autoSpaceDE w:val="0"/>
        <w:autoSpaceDN w:val="0"/>
        <w:ind w:left="1440"/>
        <w:rPr>
          <w:rFonts w:ascii="Arial" w:eastAsia="Arial" w:hAnsi="Arial" w:cs="Arial"/>
          <w:sz w:val="22"/>
          <w:szCs w:val="22"/>
        </w:rPr>
      </w:pPr>
      <w:r>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just stated to provide an affidavit that attests to information associated with their PPAs and GIAs, as well as other information to assist in the evaluation of these Generating Facilities’ progress toward Commercial Operation. </w:t>
      </w:r>
    </w:p>
    <w:p w14:paraId="52C3DC1D" w14:textId="77777777" w:rsidR="00470670" w:rsidRDefault="00470670">
      <w:pPr>
        <w:autoSpaceDE w:val="0"/>
        <w:autoSpaceDN w:val="0"/>
        <w:ind w:left="1440"/>
        <w:rPr>
          <w:rFonts w:ascii="Arial" w:eastAsia="Arial" w:hAnsi="Arial" w:cs="Arial"/>
          <w:sz w:val="22"/>
          <w:szCs w:val="22"/>
        </w:rPr>
      </w:pPr>
    </w:p>
    <w:p w14:paraId="52C3DC1E" w14:textId="77777777" w:rsidR="00470670" w:rsidRDefault="00494881">
      <w:pPr>
        <w:autoSpaceDE w:val="0"/>
        <w:autoSpaceDN w:val="0"/>
        <w:ind w:left="1440"/>
        <w:rPr>
          <w:rFonts w:ascii="Arial" w:eastAsia="Arial" w:hAnsi="Arial" w:cs="Arial"/>
          <w:sz w:val="22"/>
          <w:szCs w:val="22"/>
        </w:rPr>
      </w:pPr>
      <w:r>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2C3DC1F" w14:textId="77777777" w:rsidR="00470670" w:rsidRDefault="00470670">
      <w:pPr>
        <w:autoSpaceDE w:val="0"/>
        <w:autoSpaceDN w:val="0"/>
        <w:spacing w:after="120"/>
        <w:ind w:left="1440"/>
        <w:rPr>
          <w:rFonts w:ascii="Arial" w:eastAsia="Arial" w:hAnsi="Arial" w:cs="Arial"/>
          <w:sz w:val="22"/>
          <w:szCs w:val="22"/>
        </w:rPr>
      </w:pPr>
    </w:p>
    <w:p w14:paraId="52C3DC20" w14:textId="77777777" w:rsidR="00470670" w:rsidRDefault="00494881">
      <w:pPr>
        <w:autoSpaceDE w:val="0"/>
        <w:autoSpaceDN w:val="0"/>
        <w:spacing w:after="120"/>
        <w:ind w:left="1440"/>
        <w:rPr>
          <w:rFonts w:ascii="Arial" w:eastAsia="Arial" w:hAnsi="Arial" w:cs="Arial"/>
          <w:sz w:val="22"/>
          <w:szCs w:val="22"/>
        </w:rPr>
      </w:pPr>
      <w:r>
        <w:rPr>
          <w:rFonts w:ascii="Arial" w:eastAsia="Arial" w:hAnsi="Arial" w:cs="Arial"/>
          <w:sz w:val="22"/>
          <w:szCs w:val="22"/>
        </w:rPr>
        <w:t>The affidavit must include:</w:t>
      </w:r>
    </w:p>
    <w:p w14:paraId="52C3DC21" w14:textId="77777777" w:rsidR="00470670" w:rsidRDefault="00494881">
      <w:pPr>
        <w:numPr>
          <w:ilvl w:val="0"/>
          <w:numId w:val="60"/>
        </w:numPr>
        <w:spacing w:after="60"/>
        <w:ind w:left="2160"/>
        <w:rPr>
          <w:rFonts w:ascii="Arial" w:eastAsia="Calibri" w:hAnsi="Arial" w:cs="Arial"/>
          <w:sz w:val="22"/>
          <w:szCs w:val="22"/>
        </w:rPr>
      </w:pPr>
      <w:r>
        <w:rPr>
          <w:rFonts w:ascii="Arial" w:eastAsia="Calibri" w:hAnsi="Arial" w:cs="Arial"/>
          <w:sz w:val="22"/>
          <w:szCs w:val="22"/>
        </w:rPr>
        <w:t>The name and queue number of the Generating Facility being attested to;</w:t>
      </w:r>
    </w:p>
    <w:p w14:paraId="52C3DC22" w14:textId="77777777" w:rsidR="00470670" w:rsidRDefault="00494881">
      <w:pPr>
        <w:numPr>
          <w:ilvl w:val="0"/>
          <w:numId w:val="60"/>
        </w:numPr>
        <w:spacing w:after="60"/>
        <w:ind w:left="2160"/>
        <w:rPr>
          <w:rFonts w:ascii="Arial" w:eastAsia="Calibri" w:hAnsi="Arial" w:cs="Arial"/>
          <w:sz w:val="22"/>
          <w:szCs w:val="22"/>
        </w:rPr>
      </w:pPr>
      <w:r>
        <w:rPr>
          <w:rFonts w:ascii="Arial" w:eastAsia="Calibri" w:hAnsi="Arial" w:cs="Arial"/>
          <w:sz w:val="22"/>
          <w:szCs w:val="22"/>
        </w:rPr>
        <w:t>An attestation to the existence of an executed and active PPA, and specify the MW of generating capacity covered under the PPA and the date the PPA was fully executed; and</w:t>
      </w:r>
    </w:p>
    <w:p w14:paraId="52C3DC23" w14:textId="77777777" w:rsidR="00470670" w:rsidRDefault="00494881">
      <w:pPr>
        <w:numPr>
          <w:ilvl w:val="0"/>
          <w:numId w:val="60"/>
        </w:numPr>
        <w:spacing w:after="60"/>
        <w:ind w:left="2160"/>
        <w:rPr>
          <w:rFonts w:ascii="Arial" w:eastAsia="Calibri" w:hAnsi="Arial" w:cs="Arial"/>
          <w:sz w:val="22"/>
          <w:szCs w:val="22"/>
        </w:rPr>
      </w:pPr>
      <w:r>
        <w:rPr>
          <w:rFonts w:ascii="Arial" w:eastAsia="Calibri" w:hAnsi="Arial" w:cs="Arial"/>
          <w:sz w:val="22"/>
          <w:szCs w:val="22"/>
        </w:rPr>
        <w:t>The name of the purchasing entity associated with the PPA.</w:t>
      </w:r>
    </w:p>
    <w:p w14:paraId="52C3DC24" w14:textId="77777777" w:rsidR="00470670" w:rsidRDefault="00470670">
      <w:pPr>
        <w:spacing w:before="360"/>
        <w:ind w:left="1440"/>
        <w:contextualSpacing/>
        <w:rPr>
          <w:rFonts w:ascii="Arial" w:eastAsia="Calibri" w:hAnsi="Arial" w:cs="Arial"/>
          <w:sz w:val="22"/>
          <w:szCs w:val="22"/>
        </w:rPr>
      </w:pPr>
    </w:p>
    <w:p w14:paraId="52C3DC25" w14:textId="77777777" w:rsidR="00470670" w:rsidRDefault="00494881">
      <w:pPr>
        <w:numPr>
          <w:ilvl w:val="4"/>
          <w:numId w:val="1"/>
        </w:numPr>
        <w:spacing w:before="240" w:after="60"/>
        <w:ind w:left="2160" w:hanging="720"/>
        <w:outlineLvl w:val="4"/>
        <w:rPr>
          <w:rFonts w:ascii="Arial" w:hAnsi="Arial"/>
          <w:b/>
          <w:bCs/>
          <w:iCs/>
          <w:sz w:val="22"/>
          <w:szCs w:val="22"/>
          <w:lang w:val="x-none" w:eastAsia="x-none"/>
        </w:rPr>
      </w:pPr>
      <w:r>
        <w:rPr>
          <w:rFonts w:ascii="Arial" w:hAnsi="Arial"/>
          <w:b/>
          <w:bCs/>
          <w:iCs/>
          <w:sz w:val="22"/>
          <w:szCs w:val="22"/>
          <w:lang w:val="x-none" w:eastAsia="x-none"/>
        </w:rPr>
        <w:t xml:space="preserve">Affidavit for </w:t>
      </w:r>
      <w:r>
        <w:rPr>
          <w:rFonts w:ascii="Arial" w:hAnsi="Arial"/>
          <w:b/>
          <w:bCs/>
          <w:iCs/>
          <w:sz w:val="22"/>
          <w:szCs w:val="22"/>
          <w:lang w:eastAsia="x-none"/>
        </w:rPr>
        <w:t>Retaining</w:t>
      </w:r>
      <w:r>
        <w:rPr>
          <w:rFonts w:ascii="Arial" w:hAnsi="Arial"/>
          <w:b/>
          <w:bCs/>
          <w:iCs/>
          <w:sz w:val="22"/>
          <w:szCs w:val="22"/>
          <w:lang w:val="x-none" w:eastAsia="x-none"/>
        </w:rPr>
        <w:t xml:space="preserve"> TP Deliverability</w:t>
      </w:r>
      <w:r>
        <w:rPr>
          <w:rFonts w:ascii="Arial" w:hAnsi="Arial"/>
          <w:b/>
          <w:bCs/>
          <w:iCs/>
          <w:sz w:val="22"/>
          <w:szCs w:val="22"/>
          <w:lang w:eastAsia="x-none"/>
        </w:rPr>
        <w:t xml:space="preserve"> Allocation</w:t>
      </w:r>
    </w:p>
    <w:p w14:paraId="52C3DC26" w14:textId="77777777" w:rsidR="00470670" w:rsidRDefault="00470670">
      <w:pPr>
        <w:autoSpaceDE w:val="0"/>
        <w:autoSpaceDN w:val="0"/>
        <w:adjustRightInd w:val="0"/>
        <w:ind w:left="1440"/>
        <w:rPr>
          <w:rFonts w:ascii="Arial" w:eastAsia="Calibri" w:hAnsi="Arial" w:cs="Arial"/>
          <w:color w:val="000000"/>
          <w:sz w:val="22"/>
          <w:szCs w:val="22"/>
        </w:rPr>
      </w:pPr>
    </w:p>
    <w:p w14:paraId="52C3DC27" w14:textId="77777777" w:rsidR="00470670" w:rsidRDefault="00494881">
      <w:pPr>
        <w:numPr>
          <w:ilvl w:val="0"/>
          <w:numId w:val="118"/>
        </w:numPr>
        <w:autoSpaceDE w:val="0"/>
        <w:autoSpaceDN w:val="0"/>
        <w:ind w:left="2520"/>
        <w:rPr>
          <w:rFonts w:ascii="Arial" w:eastAsia="Arial" w:hAnsi="Arial"/>
          <w:sz w:val="22"/>
        </w:rPr>
      </w:pPr>
      <w:r>
        <w:rPr>
          <w:rFonts w:ascii="Arial" w:eastAsia="Arial" w:hAnsi="Arial"/>
          <w:sz w:val="22"/>
        </w:rPr>
        <w:t xml:space="preserve">Generating Facilities </w:t>
      </w:r>
      <w:r>
        <w:rPr>
          <w:rFonts w:ascii="Arial" w:eastAsia="Arial" w:hAnsi="Arial" w:cs="Arial"/>
          <w:sz w:val="22"/>
          <w:szCs w:val="22"/>
        </w:rPr>
        <w:t>in Queue Cluster 5 through 9</w:t>
      </w:r>
      <w:r>
        <w:rPr>
          <w:rFonts w:ascii="Arial" w:eastAsia="Arial" w:hAnsi="Arial"/>
          <w:sz w:val="22"/>
        </w:rPr>
        <w:t xml:space="preserve"> that have been allocated TP Deliverability or that parked pursuant to GIDAP Section</w:t>
      </w:r>
      <w:r>
        <w:rPr>
          <w:rFonts w:ascii="Arial" w:eastAsia="Arial" w:hAnsi="Arial" w:cs="Arial"/>
          <w:sz w:val="22"/>
          <w:szCs w:val="22"/>
        </w:rPr>
        <w:t xml:space="preserve"> 8.9.4 or 8.9.4.1 must demonstrate, by the date set forth in the Market Notice each year, and according to the process described in this GIDAP BPM,</w:t>
      </w:r>
      <w:r>
        <w:rPr>
          <w:rFonts w:ascii="Arial" w:eastAsia="Arial" w:hAnsi="Arial"/>
          <w:sz w:val="22"/>
        </w:rPr>
        <w:t xml:space="preserve"> that the Generating Facility meets the criteria to retain its TP Deliverability</w:t>
      </w:r>
      <w:r>
        <w:rPr>
          <w:rFonts w:ascii="Arial" w:eastAsia="Arial" w:hAnsi="Arial" w:cs="Arial"/>
          <w:sz w:val="22"/>
          <w:szCs w:val="22"/>
        </w:rPr>
        <w:t xml:space="preserve"> as described in </w:t>
      </w:r>
      <w:r>
        <w:rPr>
          <w:rFonts w:ascii="Arial" w:eastAsia="Arial" w:hAnsi="Arial"/>
          <w:sz w:val="22"/>
        </w:rPr>
        <w:t>GIDAP Section 8.9.</w:t>
      </w:r>
      <w:r>
        <w:rPr>
          <w:rFonts w:ascii="Arial" w:eastAsia="Arial" w:hAnsi="Arial" w:cs="Arial"/>
          <w:sz w:val="22"/>
          <w:szCs w:val="22"/>
        </w:rPr>
        <w:t>3.1.</w:t>
      </w:r>
      <w:r>
        <w:rPr>
          <w:rFonts w:ascii="Arial" w:eastAsia="Arial" w:hAnsi="Arial"/>
          <w:sz w:val="22"/>
        </w:rPr>
        <w:t xml:space="preserve"> </w:t>
      </w:r>
    </w:p>
    <w:p w14:paraId="52C3DC28" w14:textId="77777777" w:rsidR="00470670" w:rsidRDefault="00470670">
      <w:pPr>
        <w:autoSpaceDE w:val="0"/>
        <w:autoSpaceDN w:val="0"/>
        <w:ind w:left="2520"/>
        <w:rPr>
          <w:rFonts w:ascii="Arial" w:eastAsia="Arial" w:hAnsi="Arial"/>
          <w:sz w:val="22"/>
        </w:rPr>
      </w:pPr>
    </w:p>
    <w:p w14:paraId="52C3DC29" w14:textId="77777777" w:rsidR="00470670" w:rsidRDefault="00494881">
      <w:pPr>
        <w:autoSpaceDE w:val="0"/>
        <w:autoSpaceDN w:val="0"/>
        <w:ind w:left="2520"/>
        <w:rPr>
          <w:rFonts w:ascii="Arial" w:eastAsia="Arial" w:hAnsi="Arial" w:cs="Arial"/>
          <w:sz w:val="22"/>
          <w:szCs w:val="22"/>
        </w:rPr>
      </w:pPr>
      <w:r>
        <w:rPr>
          <w:rFonts w:ascii="Arial" w:eastAsia="Arial" w:hAnsi="Arial"/>
          <w:sz w:val="22"/>
        </w:rPr>
        <w:t xml:space="preserve">For Generating Facilities </w:t>
      </w:r>
      <w:r>
        <w:rPr>
          <w:rFonts w:ascii="Arial" w:eastAsia="Arial" w:hAnsi="Arial" w:cs="Arial"/>
          <w:sz w:val="22"/>
          <w:szCs w:val="22"/>
        </w:rPr>
        <w:t>in Queue Cluster 5 through 9</w:t>
      </w:r>
      <w:r>
        <w:rPr>
          <w:rFonts w:ascii="Arial" w:eastAsia="Arial" w:hAnsi="Arial"/>
          <w:sz w:val="22"/>
        </w:rPr>
        <w:t xml:space="preserve"> that claimed balance sheet financing when seeking a TP Deliverability allocation prior to November 27, 2018, those projects may cite those previous affidavit submittals when submitting retention affidavits in order to confirm their intention to continue their balance sheet financing choice.</w:t>
      </w:r>
    </w:p>
    <w:p w14:paraId="52C3DC2A" w14:textId="77777777" w:rsidR="00470670" w:rsidRDefault="00470670">
      <w:pPr>
        <w:autoSpaceDE w:val="0"/>
        <w:autoSpaceDN w:val="0"/>
        <w:ind w:left="2520"/>
        <w:rPr>
          <w:rFonts w:ascii="Arial" w:eastAsia="Arial" w:hAnsi="Arial" w:cs="Arial"/>
          <w:sz w:val="22"/>
          <w:szCs w:val="22"/>
        </w:rPr>
      </w:pPr>
    </w:p>
    <w:p w14:paraId="52C3DC2B" w14:textId="77777777" w:rsidR="00470670" w:rsidRDefault="00494881">
      <w:pPr>
        <w:numPr>
          <w:ilvl w:val="0"/>
          <w:numId w:val="118"/>
        </w:numPr>
        <w:autoSpaceDE w:val="0"/>
        <w:autoSpaceDN w:val="0"/>
        <w:ind w:left="2520"/>
        <w:rPr>
          <w:rFonts w:ascii="Arial" w:eastAsia="Arial" w:hAnsi="Arial"/>
          <w:sz w:val="22"/>
        </w:rPr>
      </w:pPr>
      <w:r>
        <w:rPr>
          <w:rFonts w:ascii="Arial" w:eastAsia="Arial" w:hAnsi="Arial"/>
          <w:sz w:val="22"/>
        </w:rPr>
        <w:t>Generating Facilities in Queue Cluster 10 or later, that have been allocated TP Deliverability under GIDAP Section 8.9.2, on the date set forth in the Market Notice each year and according to the process described in this GIDAP BPM, must demonstrate that the Generating Facility meets the criteria to retain its TP Deliverability as described in GIDAP Section 8.9.3.</w:t>
      </w:r>
    </w:p>
    <w:p w14:paraId="52C3DC2C" w14:textId="77777777" w:rsidR="00470670" w:rsidRDefault="00470670">
      <w:pPr>
        <w:autoSpaceDE w:val="0"/>
        <w:autoSpaceDN w:val="0"/>
        <w:rPr>
          <w:rFonts w:ascii="Arial" w:eastAsia="Arial" w:hAnsi="Arial"/>
          <w:sz w:val="22"/>
        </w:rPr>
      </w:pPr>
    </w:p>
    <w:p w14:paraId="52C3DC2D" w14:textId="77777777" w:rsidR="00470670" w:rsidRDefault="00470670">
      <w:pPr>
        <w:autoSpaceDE w:val="0"/>
        <w:autoSpaceDN w:val="0"/>
        <w:ind w:left="2520"/>
        <w:rPr>
          <w:rFonts w:ascii="Arial" w:eastAsia="Arial" w:hAnsi="Arial"/>
          <w:sz w:val="22"/>
        </w:rPr>
      </w:pPr>
    </w:p>
    <w:p w14:paraId="52C3DC2E" w14:textId="77777777" w:rsidR="00470670" w:rsidRDefault="00470670">
      <w:pPr>
        <w:autoSpaceDE w:val="0"/>
        <w:autoSpaceDN w:val="0"/>
        <w:adjustRightInd w:val="0"/>
        <w:rPr>
          <w:rFonts w:ascii="Arial" w:eastAsia="Calibri" w:hAnsi="Arial" w:cs="Arial"/>
          <w:color w:val="000000"/>
        </w:rPr>
      </w:pPr>
    </w:p>
    <w:p w14:paraId="52C3DC2F" w14:textId="77777777" w:rsidR="00470670" w:rsidRDefault="00494881">
      <w:pPr>
        <w:numPr>
          <w:ilvl w:val="4"/>
          <w:numId w:val="1"/>
        </w:numPr>
        <w:spacing w:before="240" w:after="60"/>
        <w:ind w:left="2160" w:hanging="720"/>
        <w:outlineLvl w:val="4"/>
        <w:rPr>
          <w:rFonts w:ascii="Arial" w:hAnsi="Arial"/>
          <w:b/>
          <w:bCs/>
          <w:iCs/>
          <w:sz w:val="22"/>
          <w:szCs w:val="22"/>
          <w:lang w:val="x-none" w:eastAsia="x-none"/>
        </w:rPr>
      </w:pPr>
      <w:r>
        <w:rPr>
          <w:rFonts w:ascii="Arial" w:hAnsi="Arial"/>
          <w:b/>
          <w:bCs/>
          <w:iCs/>
          <w:sz w:val="22"/>
          <w:szCs w:val="22"/>
          <w:lang w:val="x-none" w:eastAsia="x-none"/>
        </w:rPr>
        <w:t xml:space="preserve">Affidavit for </w:t>
      </w:r>
      <w:r>
        <w:rPr>
          <w:rFonts w:ascii="Arial" w:hAnsi="Arial"/>
          <w:b/>
          <w:bCs/>
          <w:iCs/>
          <w:sz w:val="22"/>
          <w:szCs w:val="22"/>
          <w:lang w:eastAsia="x-none"/>
        </w:rPr>
        <w:t>projects</w:t>
      </w:r>
      <w:r>
        <w:rPr>
          <w:rFonts w:ascii="Arial" w:hAnsi="Arial"/>
          <w:b/>
          <w:bCs/>
          <w:iCs/>
          <w:sz w:val="22"/>
          <w:szCs w:val="22"/>
          <w:lang w:val="x-none" w:eastAsia="x-none"/>
        </w:rPr>
        <w:t xml:space="preserve"> seeking allocation of TP Deliverability, including projects that have exercised the</w:t>
      </w:r>
      <w:r>
        <w:rPr>
          <w:rFonts w:ascii="Arial" w:hAnsi="Arial"/>
          <w:b/>
          <w:bCs/>
          <w:iCs/>
          <w:sz w:val="22"/>
          <w:szCs w:val="22"/>
          <w:lang w:eastAsia="x-none"/>
        </w:rPr>
        <w:t>ir</w:t>
      </w:r>
      <w:r>
        <w:rPr>
          <w:rFonts w:ascii="Arial" w:hAnsi="Arial"/>
          <w:b/>
          <w:bCs/>
          <w:iCs/>
          <w:sz w:val="22"/>
          <w:szCs w:val="22"/>
          <w:lang w:val="x-none" w:eastAsia="x-none"/>
        </w:rPr>
        <w:t xml:space="preserve"> parking option</w:t>
      </w:r>
      <w:r>
        <w:rPr>
          <w:rFonts w:ascii="Arial" w:hAnsi="Arial"/>
          <w:b/>
          <w:bCs/>
          <w:iCs/>
          <w:sz w:val="22"/>
          <w:szCs w:val="22"/>
          <w:lang w:eastAsia="x-none"/>
        </w:rPr>
        <w:t>(s), eligible projects with Partial Capacity Deliverability Status, and eligible Energy Only projects</w:t>
      </w:r>
    </w:p>
    <w:p w14:paraId="52C3DC30" w14:textId="77777777" w:rsidR="00470670" w:rsidRDefault="00470670">
      <w:pPr>
        <w:ind w:left="1440"/>
        <w:rPr>
          <w:rFonts w:ascii="Arial" w:hAnsi="Arial" w:cs="Arial"/>
          <w:sz w:val="22"/>
          <w:szCs w:val="22"/>
        </w:rPr>
      </w:pPr>
    </w:p>
    <w:p w14:paraId="52C3DC31" w14:textId="77777777" w:rsidR="00470670" w:rsidRDefault="00494881">
      <w:pPr>
        <w:ind w:left="1440"/>
        <w:rPr>
          <w:rFonts w:ascii="Arial" w:hAnsi="Arial" w:cs="Arial"/>
          <w:sz w:val="22"/>
          <w:szCs w:val="22"/>
        </w:rPr>
      </w:pPr>
      <w:r>
        <w:rPr>
          <w:rFonts w:ascii="Arial" w:hAnsi="Arial" w:cs="Arial"/>
          <w:sz w:val="22"/>
          <w:szCs w:val="22"/>
        </w:rPr>
        <w:t>This affidavit is applicable to Generating Facilities that fall into one of three categories.  The first category consists of Generating Facilities that have just completed the GIDAP Phase II Interconnection Study process and are seeking an allocation of TP Deliverability for the first time.  The second category consists of Generating Facilities that have completed the GIDAP Phase II Interconnection Study process in a previous Interconnection Study Cycle that have exercised the parking option or extended parking option, pursuant to GIDAP Section 8.9.4 or 8.9.4.1 respectively, including Partial Capacity Deliverability Status projects that elected to park any non-allocated portion of their project,, and are seeking an allocation of TP Deliverability in the current Queue Cluster’s allocation process. The third category includes Energy-Only Generating Facilities, including Partial Capacity Deliverability Status projects that elected to convert any non-allocated portion of their project to Energy Only, that are seeking TP Deliverability.</w:t>
      </w:r>
    </w:p>
    <w:p w14:paraId="52C3DC32" w14:textId="77777777" w:rsidR="00470670" w:rsidRDefault="00470670">
      <w:pPr>
        <w:ind w:left="1440"/>
        <w:rPr>
          <w:rFonts w:ascii="Arial" w:hAnsi="Arial" w:cs="Arial"/>
          <w:sz w:val="22"/>
          <w:szCs w:val="22"/>
        </w:rPr>
      </w:pPr>
    </w:p>
    <w:p w14:paraId="52C3DC33" w14:textId="77777777" w:rsidR="00470670" w:rsidRDefault="00494881">
      <w:pPr>
        <w:ind w:left="1440"/>
        <w:rPr>
          <w:rFonts w:ascii="Arial" w:hAnsi="Arial" w:cs="Arial"/>
          <w:sz w:val="22"/>
          <w:szCs w:val="22"/>
        </w:rPr>
      </w:pPr>
      <w:r>
        <w:rPr>
          <w:rFonts w:ascii="Arial" w:eastAsia="Arial" w:hAnsi="Arial"/>
          <w:sz w:val="22"/>
        </w:rPr>
        <w:t xml:space="preserve">For Generating Facilities </w:t>
      </w:r>
      <w:r>
        <w:rPr>
          <w:rFonts w:ascii="Arial" w:eastAsia="Arial" w:hAnsi="Arial" w:cs="Arial"/>
          <w:sz w:val="22"/>
          <w:szCs w:val="22"/>
        </w:rPr>
        <w:t>in Queue Cluster 5 through 9</w:t>
      </w:r>
      <w:r>
        <w:rPr>
          <w:rFonts w:ascii="Arial" w:eastAsia="Arial" w:hAnsi="Arial"/>
          <w:sz w:val="22"/>
        </w:rPr>
        <w:t xml:space="preserve"> that claimed balance sheet financing when seeking at TP Deliverability allocation and elected to park prior to November 27, 2018 and are seeking at TP Deliverability allocation after November 27, 2018, those projects may cite those previous affidavits when submitting retention affidavits in order to maintain the same treatment as the previous balance sheet financing claims.</w:t>
      </w:r>
    </w:p>
    <w:p w14:paraId="52C3DC34" w14:textId="77777777" w:rsidR="00470670" w:rsidRDefault="00470670">
      <w:pPr>
        <w:ind w:left="1440"/>
        <w:rPr>
          <w:rFonts w:ascii="Arial" w:hAnsi="Arial" w:cs="Arial"/>
          <w:sz w:val="22"/>
          <w:szCs w:val="22"/>
        </w:rPr>
      </w:pPr>
    </w:p>
    <w:p w14:paraId="52C3DC35" w14:textId="77777777" w:rsidR="00470670" w:rsidRDefault="00494881">
      <w:pPr>
        <w:ind w:left="1440"/>
        <w:rPr>
          <w:rFonts w:ascii="Arial" w:hAnsi="Arial" w:cs="Arial"/>
          <w:sz w:val="22"/>
          <w:szCs w:val="22"/>
        </w:rPr>
      </w:pPr>
      <w:r>
        <w:rPr>
          <w:rFonts w:ascii="Arial" w:hAnsi="Arial" w:cs="Arial"/>
          <w:sz w:val="22"/>
          <w:szCs w:val="22"/>
        </w:rPr>
        <w:t>The CAISO shall allocate available TP Deliverability to all or a portion of the full MW generating capacity of the Generating Facility as specified in the Interconnection Request based on the criteria defined in GIDAP BPM Section 6.2.9.4. Where a criterion is met by a portion of the full MW generating capacity of the Generating Facility, the eligibility score associated with that criterion shall apply to the portion that meets the criterion. Therefore, the affidavit must relate to the same proposed Generating Facility as described in the Interconnection Request and, for each allocation group attested to, must specify the MW quantity of generating capacity that meets the criteria for inclusion in the allocation group.  At a minimum, the Generating Facility must meet criteria established in one of the seven allocation groups defined in GIDAP Section 8.9.2.</w:t>
      </w:r>
    </w:p>
    <w:p w14:paraId="52C3DC36" w14:textId="77777777" w:rsidR="00470670" w:rsidRDefault="00470670">
      <w:pPr>
        <w:ind w:left="1440"/>
        <w:rPr>
          <w:rFonts w:ascii="Arial" w:hAnsi="Arial" w:cs="Arial"/>
          <w:sz w:val="22"/>
          <w:szCs w:val="22"/>
        </w:rPr>
      </w:pPr>
    </w:p>
    <w:p w14:paraId="52C3DC37" w14:textId="77777777" w:rsidR="00470670" w:rsidRDefault="00494881">
      <w:pPr>
        <w:spacing w:line="276" w:lineRule="auto"/>
        <w:ind w:left="1440"/>
        <w:rPr>
          <w:rFonts w:ascii="Arial" w:hAnsi="Arial" w:cs="Arial"/>
          <w:sz w:val="22"/>
          <w:szCs w:val="22"/>
          <w:lang w:eastAsia="x-none"/>
        </w:rPr>
      </w:pPr>
      <w:r>
        <w:rPr>
          <w:rFonts w:ascii="Arial" w:hAnsi="Arial" w:cs="Arial"/>
          <w:sz w:val="22"/>
          <w:szCs w:val="22"/>
        </w:rPr>
        <w:t xml:space="preserve">Projects with Energy-Only Deliverability Status, including Partial Capacity Deliverability Status projects that elected to convert any non-allocated portion of their project to Energy Only, requesting Deliverability must submit to the CAISO a $60,000 study deposit for each Generating Facility seeking TP Deliverability. The $60,000 study deposit is due on the same due date of the Seeking TP Deliverability affidavit as established and provided in the annual Market Notice published in accordance with GIDAP BPM Section 6.2.9.1.  </w:t>
      </w:r>
      <w:r>
        <w:rPr>
          <w:rFonts w:ascii="Arial" w:eastAsia="Calibri" w:hAnsi="Arial" w:cs="Arial"/>
          <w:bCs/>
          <w:color w:val="000000"/>
          <w:sz w:val="22"/>
          <w:szCs w:val="22"/>
        </w:rPr>
        <w:t>A market notice is provided 30 calendar days in advance of the TP Deliverability Affidavit due date.</w:t>
      </w:r>
      <w:r>
        <w:rPr>
          <w:rFonts w:ascii="Arial" w:eastAsia="Calibri" w:hAnsi="Arial" w:cs="Arial"/>
          <w:color w:val="000000"/>
          <w:sz w:val="22"/>
          <w:szCs w:val="22"/>
        </w:rPr>
        <w:t xml:space="preserve">  </w:t>
      </w:r>
      <w:r>
        <w:rPr>
          <w:rFonts w:ascii="Arial" w:hAnsi="Arial" w:cs="Arial"/>
          <w:sz w:val="22"/>
          <w:szCs w:val="22"/>
        </w:rPr>
        <w:t>Refer to GIDAP Section 8.9.2 for further details.</w:t>
      </w:r>
      <w:r>
        <w:rPr>
          <w:sz w:val="16"/>
          <w:szCs w:val="16"/>
        </w:rPr>
        <w:t xml:space="preserve"> </w:t>
      </w:r>
    </w:p>
    <w:p w14:paraId="52C3DC38" w14:textId="77777777" w:rsidR="00470670" w:rsidRDefault="00470670">
      <w:pPr>
        <w:ind w:left="1440"/>
        <w:rPr>
          <w:rFonts w:ascii="Arial" w:hAnsi="Arial" w:cs="Arial"/>
          <w:sz w:val="22"/>
          <w:szCs w:val="22"/>
        </w:rPr>
      </w:pPr>
    </w:p>
    <w:p w14:paraId="52C3DC39" w14:textId="77777777" w:rsidR="00470670" w:rsidRDefault="00494881">
      <w:pPr>
        <w:ind w:left="1440"/>
        <w:rPr>
          <w:rFonts w:ascii="Arial" w:hAnsi="Arial" w:cs="Arial"/>
          <w:sz w:val="22"/>
          <w:szCs w:val="22"/>
        </w:rPr>
      </w:pPr>
      <w:r>
        <w:rPr>
          <w:rFonts w:ascii="Arial" w:hAnsi="Arial" w:cs="Arial"/>
          <w:sz w:val="22"/>
          <w:szCs w:val="22"/>
        </w:rPr>
        <w:t>The affidavit must include the following current information:</w:t>
      </w:r>
    </w:p>
    <w:p w14:paraId="52C3DC3A" w14:textId="77777777" w:rsidR="00470670" w:rsidRDefault="00470670">
      <w:pPr>
        <w:ind w:left="1440"/>
        <w:rPr>
          <w:rFonts w:ascii="Arial" w:hAnsi="Arial" w:cs="Arial"/>
          <w:sz w:val="22"/>
          <w:szCs w:val="22"/>
        </w:rPr>
      </w:pPr>
    </w:p>
    <w:p w14:paraId="52C3DC3B" w14:textId="77777777" w:rsidR="00470670" w:rsidRDefault="00494881">
      <w:pPr>
        <w:numPr>
          <w:ilvl w:val="0"/>
          <w:numId w:val="62"/>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The TP Deliverability allocation group as identified above</w:t>
      </w:r>
    </w:p>
    <w:p w14:paraId="52C3DC3C" w14:textId="77777777" w:rsidR="00470670" w:rsidRDefault="00470670">
      <w:pPr>
        <w:autoSpaceDE w:val="0"/>
        <w:autoSpaceDN w:val="0"/>
        <w:adjustRightInd w:val="0"/>
        <w:spacing w:after="60"/>
        <w:ind w:left="1800"/>
        <w:rPr>
          <w:rFonts w:ascii="Arial" w:eastAsia="Calibri" w:hAnsi="Arial" w:cs="Arial"/>
          <w:color w:val="000000"/>
          <w:sz w:val="22"/>
          <w:szCs w:val="22"/>
        </w:rPr>
      </w:pPr>
    </w:p>
    <w:p w14:paraId="52C3DC3D" w14:textId="77777777" w:rsidR="00470670" w:rsidRDefault="00494881">
      <w:pPr>
        <w:numPr>
          <w:ilvl w:val="0"/>
          <w:numId w:val="62"/>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PPA status (applicable to allocation Groups 1 and 4 only)</w:t>
      </w:r>
    </w:p>
    <w:p w14:paraId="52C3DC3E" w14:textId="77777777" w:rsidR="00470670" w:rsidRDefault="00470670">
      <w:pPr>
        <w:autoSpaceDE w:val="0"/>
        <w:autoSpaceDN w:val="0"/>
        <w:adjustRightInd w:val="0"/>
        <w:spacing w:after="60"/>
        <w:rPr>
          <w:rFonts w:ascii="Arial" w:eastAsia="Calibri" w:hAnsi="Arial" w:cs="Arial"/>
          <w:color w:val="000000"/>
          <w:sz w:val="22"/>
          <w:szCs w:val="22"/>
        </w:rPr>
      </w:pPr>
    </w:p>
    <w:p w14:paraId="52C3DC3F" w14:textId="77777777" w:rsidR="00470670" w:rsidRDefault="00494881">
      <w:pPr>
        <w:numPr>
          <w:ilvl w:val="0"/>
          <w:numId w:val="62"/>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Shortlist status (applicable to allocation Groups 2 and 5 only)</w:t>
      </w:r>
    </w:p>
    <w:p w14:paraId="52C3DC40" w14:textId="77777777" w:rsidR="00470670" w:rsidRDefault="00470670">
      <w:pPr>
        <w:autoSpaceDE w:val="0"/>
        <w:autoSpaceDN w:val="0"/>
        <w:adjustRightInd w:val="0"/>
        <w:spacing w:after="60"/>
        <w:ind w:left="2340"/>
        <w:rPr>
          <w:rFonts w:ascii="Arial" w:eastAsia="Calibri" w:hAnsi="Arial" w:cs="Arial"/>
          <w:color w:val="000000"/>
          <w:sz w:val="22"/>
          <w:szCs w:val="22"/>
        </w:rPr>
      </w:pPr>
    </w:p>
    <w:p w14:paraId="52C3DC41" w14:textId="77777777" w:rsidR="00470670" w:rsidRDefault="00494881">
      <w:pPr>
        <w:numPr>
          <w:ilvl w:val="0"/>
          <w:numId w:val="62"/>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 xml:space="preserve">Permitting status (applicable to allocation Groups 1 through 7) </w:t>
      </w:r>
    </w:p>
    <w:p w14:paraId="52C3DC42" w14:textId="77777777" w:rsidR="00470670" w:rsidRDefault="00470670">
      <w:pPr>
        <w:ind w:left="1440"/>
        <w:rPr>
          <w:rFonts w:ascii="Arial" w:hAnsi="Arial" w:cs="Arial"/>
          <w:sz w:val="22"/>
          <w:szCs w:val="22"/>
        </w:rPr>
      </w:pPr>
    </w:p>
    <w:p w14:paraId="52C3DC43" w14:textId="77777777" w:rsidR="00470670" w:rsidRDefault="00494881">
      <w:pPr>
        <w:numPr>
          <w:ilvl w:val="0"/>
          <w:numId w:val="62"/>
        </w:numPr>
        <w:autoSpaceDE w:val="0"/>
        <w:autoSpaceDN w:val="0"/>
        <w:adjustRightInd w:val="0"/>
        <w:spacing w:after="60"/>
        <w:ind w:left="1800"/>
        <w:rPr>
          <w:rFonts w:ascii="Arial" w:eastAsia="Calibri" w:hAnsi="Arial" w:cs="Arial"/>
          <w:color w:val="000000"/>
          <w:sz w:val="22"/>
          <w:szCs w:val="22"/>
        </w:rPr>
      </w:pPr>
      <w:r>
        <w:rPr>
          <w:rFonts w:ascii="Arial" w:eastAsia="Calibri" w:hAnsi="Arial" w:cs="Arial"/>
          <w:color w:val="000000"/>
          <w:sz w:val="22"/>
          <w:szCs w:val="22"/>
        </w:rPr>
        <w:t>Land acquisition status (applicable to allocation Groups 1 through 7)</w:t>
      </w:r>
    </w:p>
    <w:p w14:paraId="52C3DC44" w14:textId="77777777" w:rsidR="00470670" w:rsidRDefault="00470670">
      <w:pPr>
        <w:ind w:left="1440"/>
        <w:rPr>
          <w:rFonts w:ascii="Arial" w:hAnsi="Arial" w:cs="Arial"/>
          <w:sz w:val="22"/>
          <w:szCs w:val="22"/>
        </w:rPr>
      </w:pPr>
    </w:p>
    <w:p w14:paraId="52C3DC45" w14:textId="77777777" w:rsidR="00470670" w:rsidRDefault="00470670">
      <w:pPr>
        <w:ind w:left="1080"/>
        <w:rPr>
          <w:rFonts w:ascii="Arial" w:eastAsia="Calibri" w:hAnsi="Arial" w:cs="Arial"/>
          <w:color w:val="000000"/>
          <w:sz w:val="22"/>
          <w:szCs w:val="22"/>
        </w:rPr>
      </w:pPr>
    </w:p>
    <w:p w14:paraId="52C3DC46"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43" w:name="_Toc350752810"/>
      <w:bookmarkStart w:id="1544" w:name="_Toc9517782"/>
      <w:r>
        <w:rPr>
          <w:rFonts w:ascii="Arial" w:hAnsi="Arial"/>
          <w:b/>
          <w:bCs/>
          <w:sz w:val="22"/>
          <w:szCs w:val="22"/>
          <w:lang w:eastAsia="x-none"/>
        </w:rPr>
        <w:t>Reassessment Study and TP Deliverability Allocation Study</w:t>
      </w:r>
      <w:bookmarkEnd w:id="1544"/>
    </w:p>
    <w:p w14:paraId="52C3DC47" w14:textId="77777777" w:rsidR="00470670" w:rsidRDefault="00470670">
      <w:pPr>
        <w:autoSpaceDE w:val="0"/>
        <w:autoSpaceDN w:val="0"/>
        <w:adjustRightInd w:val="0"/>
        <w:ind w:left="1080"/>
        <w:rPr>
          <w:rFonts w:ascii="Arial" w:hAnsi="Arial" w:cs="Arial"/>
          <w:sz w:val="22"/>
          <w:szCs w:val="22"/>
        </w:rPr>
      </w:pPr>
    </w:p>
    <w:p w14:paraId="52C3DC48" w14:textId="77777777" w:rsidR="00470670" w:rsidRDefault="00494881">
      <w:pPr>
        <w:ind w:left="1080"/>
        <w:rPr>
          <w:rFonts w:ascii="Arial" w:hAnsi="Arial" w:cs="Arial"/>
          <w:sz w:val="22"/>
          <w:szCs w:val="22"/>
        </w:rPr>
      </w:pPr>
      <w:r>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 The overall study consists of the first part of the reassessment, TP Deliverability allocation, and the second part of the reassessment.</w:t>
      </w:r>
    </w:p>
    <w:p w14:paraId="52C3DC49" w14:textId="77777777" w:rsidR="00470670" w:rsidRDefault="00470670">
      <w:pPr>
        <w:ind w:left="1080"/>
        <w:rPr>
          <w:rFonts w:ascii="Arial" w:hAnsi="Arial" w:cs="Arial"/>
          <w:sz w:val="22"/>
          <w:szCs w:val="22"/>
        </w:rPr>
      </w:pPr>
    </w:p>
    <w:p w14:paraId="52C3DC4A" w14:textId="77777777" w:rsidR="00470670" w:rsidRDefault="00494881">
      <w:pPr>
        <w:ind w:left="1080"/>
        <w:rPr>
          <w:rFonts w:ascii="Arial" w:hAnsi="Arial" w:cs="Arial"/>
          <w:sz w:val="22"/>
          <w:szCs w:val="22"/>
        </w:rPr>
      </w:pPr>
      <w:r>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 The study scope will include a Deliverability Assessment, a power flow analysis, and a stability analysis if applicable. The study will identify all deliverability constraints and updates RNU and LDNU requirements for Interconnection Requests queued earlier than the Queue Cluster going through the TP Deliverability allocation.  Then the CAISO will perform a TP Deliverability allocation study for the Area Deliverability Constraints identified in the first part of the reassessment. The CAISO will adjust generator project models in the Deliverability Assessment to represent deliverability preserved for prior commitments and the scores of the generator projects seeking TP Deliverability allocation. The CAISO will allocate available TP Deliverability, if any, to the eligible generator projects in the descending order of scores pursuant to GIDAP BPM Section 6.2.9.4.</w:t>
      </w:r>
    </w:p>
    <w:p w14:paraId="52C3DC4B" w14:textId="77777777" w:rsidR="00470670" w:rsidRDefault="00470670">
      <w:pPr>
        <w:ind w:left="1080"/>
        <w:rPr>
          <w:rFonts w:ascii="Arial" w:hAnsi="Arial" w:cs="Arial"/>
          <w:sz w:val="22"/>
          <w:szCs w:val="22"/>
        </w:rPr>
      </w:pPr>
    </w:p>
    <w:p w14:paraId="52C3DC4C" w14:textId="77777777" w:rsidR="00470670" w:rsidRDefault="00494881">
      <w:pPr>
        <w:ind w:left="1080"/>
        <w:rPr>
          <w:rFonts w:ascii="Arial" w:hAnsi="Arial" w:cs="Arial"/>
          <w:sz w:val="22"/>
          <w:szCs w:val="22"/>
        </w:rPr>
      </w:pPr>
      <w:r>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 The generator projects that have withdrawn will be removed from the study model. The CAISO will update the deliverability study model to reflect changes of requested deliverability status. The CAISO, in coordination with the applicable Participating TOs, will perform a Deliverability Assessment, a power flow analysis, a short circuit duty analysis, and a stability analysis if applicable to update RNU, LDNU and ADNU requirements for the projects up to the Queue Cluster going through the TP Deliverability allocation.</w:t>
      </w:r>
    </w:p>
    <w:p w14:paraId="52C3DC4D"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45" w:name="_Toc9517783"/>
      <w:r>
        <w:rPr>
          <w:rFonts w:ascii="Arial" w:hAnsi="Arial"/>
          <w:b/>
          <w:bCs/>
          <w:sz w:val="22"/>
          <w:szCs w:val="22"/>
          <w:lang w:eastAsia="x-none"/>
        </w:rPr>
        <w:t xml:space="preserve">First Component of the Allocation Process:  </w:t>
      </w:r>
      <w:r>
        <w:rPr>
          <w:rFonts w:ascii="Arial" w:hAnsi="Arial"/>
          <w:b/>
          <w:bCs/>
          <w:sz w:val="22"/>
          <w:szCs w:val="22"/>
          <w:lang w:val="x-none" w:eastAsia="x-none"/>
        </w:rPr>
        <w:t>Representing TP Deliverability Used by Prior Commitments</w:t>
      </w:r>
      <w:r>
        <w:rPr>
          <w:rFonts w:ascii="Arial" w:hAnsi="Arial"/>
          <w:b/>
          <w:bCs/>
          <w:sz w:val="22"/>
          <w:szCs w:val="22"/>
          <w:vertAlign w:val="superscript"/>
          <w:lang w:val="x-none" w:eastAsia="x-none"/>
        </w:rPr>
        <w:footnoteReference w:id="76"/>
      </w:r>
      <w:bookmarkEnd w:id="1543"/>
      <w:bookmarkEnd w:id="1545"/>
    </w:p>
    <w:p w14:paraId="52C3DC4E" w14:textId="77777777" w:rsidR="00470670" w:rsidRDefault="00470670">
      <w:pPr>
        <w:rPr>
          <w:lang w:eastAsia="x-none"/>
        </w:rPr>
      </w:pPr>
    </w:p>
    <w:p w14:paraId="52C3DC4F"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52C3DC50"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C51" w14:textId="77777777" w:rsidR="00470670" w:rsidRDefault="00494881">
      <w:pPr>
        <w:numPr>
          <w:ilvl w:val="0"/>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52C3DC52"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C53" w14:textId="77777777" w:rsidR="00470670" w:rsidRDefault="00494881">
      <w:pPr>
        <w:numPr>
          <w:ilvl w:val="1"/>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proposed Generating Facilities in Queue Cluster 4 or earlier that have executed and active PPAs with Load-Serving Entities and have GIAs that are in good standing; or </w:t>
      </w:r>
    </w:p>
    <w:p w14:paraId="52C3DC54" w14:textId="77777777" w:rsidR="00470670" w:rsidRDefault="00470670">
      <w:pPr>
        <w:autoSpaceDE w:val="0"/>
        <w:autoSpaceDN w:val="0"/>
        <w:adjustRightInd w:val="0"/>
        <w:spacing w:line="276" w:lineRule="auto"/>
        <w:ind w:left="2520"/>
        <w:rPr>
          <w:rFonts w:ascii="Arial" w:eastAsia="Calibri" w:hAnsi="Arial" w:cs="Arial"/>
          <w:color w:val="000000"/>
          <w:sz w:val="22"/>
          <w:szCs w:val="22"/>
        </w:rPr>
      </w:pPr>
    </w:p>
    <w:p w14:paraId="52C3DC55" w14:textId="77777777" w:rsidR="00470670" w:rsidRDefault="00494881">
      <w:pPr>
        <w:numPr>
          <w:ilvl w:val="1"/>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 xml:space="preserve">proposed Generating Facilities in Queue Cluster 5 and subsequent Queue Clusters that were previously allocated TP Deliverability and have met the retention criteria set forth in GIDAP Section 8.9.3. </w:t>
      </w:r>
    </w:p>
    <w:p w14:paraId="52C3DC56" w14:textId="77777777" w:rsidR="00470670" w:rsidRDefault="00470670">
      <w:pPr>
        <w:autoSpaceDE w:val="0"/>
        <w:autoSpaceDN w:val="0"/>
        <w:adjustRightInd w:val="0"/>
        <w:spacing w:line="276" w:lineRule="auto"/>
        <w:ind w:left="2520"/>
        <w:rPr>
          <w:rFonts w:ascii="Arial" w:eastAsia="Calibri" w:hAnsi="Arial" w:cs="Arial"/>
          <w:color w:val="000000"/>
          <w:sz w:val="22"/>
          <w:szCs w:val="22"/>
        </w:rPr>
      </w:pPr>
    </w:p>
    <w:p w14:paraId="52C3DC57" w14:textId="77777777" w:rsidR="00470670" w:rsidRDefault="00494881">
      <w:pPr>
        <w:autoSpaceDE w:val="0"/>
        <w:autoSpaceDN w:val="0"/>
        <w:adjustRightInd w:val="0"/>
        <w:spacing w:before="120" w:line="276" w:lineRule="auto"/>
        <w:ind w:left="2160"/>
        <w:rPr>
          <w:rFonts w:ascii="Arial" w:eastAsia="Calibri" w:hAnsi="Arial" w:cs="Arial"/>
          <w:color w:val="000000"/>
          <w:sz w:val="22"/>
          <w:szCs w:val="22"/>
        </w:rPr>
      </w:pPr>
      <w:r>
        <w:rPr>
          <w:rFonts w:ascii="Arial" w:eastAsia="Calibri" w:hAnsi="Arial" w:cs="Arial"/>
          <w:color w:val="000000"/>
          <w:sz w:val="22"/>
          <w:szCs w:val="22"/>
        </w:rPr>
        <w:t xml:space="preserve">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 For example, a wind or solar photovoltaic resource of 100 MW installed capacity that requested Full Capacity Deliverability Status would typically have a Qualifying Capacity somewhat less than 100 MW.  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 If the same Generating Facility requested Partial Capacity Deliverability Status, it would have an even smaller impact on the set-aside of TP Deliverability. For another example, a Generating Facility that met criterion (i) but requested Energy-Only Deliverability Status would not require any set aside of TP Deliverability. </w:t>
      </w:r>
    </w:p>
    <w:p w14:paraId="52C3DC58" w14:textId="77777777" w:rsidR="00470670" w:rsidRDefault="00470670">
      <w:pPr>
        <w:autoSpaceDE w:val="0"/>
        <w:autoSpaceDN w:val="0"/>
        <w:adjustRightInd w:val="0"/>
        <w:spacing w:line="276" w:lineRule="auto"/>
        <w:ind w:left="2520"/>
        <w:rPr>
          <w:rFonts w:ascii="Arial" w:eastAsia="Calibri" w:hAnsi="Arial" w:cs="Arial"/>
          <w:color w:val="000000"/>
          <w:sz w:val="22"/>
          <w:szCs w:val="22"/>
        </w:rPr>
      </w:pPr>
    </w:p>
    <w:p w14:paraId="52C3DC59" w14:textId="77777777" w:rsidR="00470670" w:rsidRDefault="00494881">
      <w:pPr>
        <w:numPr>
          <w:ilvl w:val="0"/>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any Maximum Import Capability included as a planning objective in the Transmission Plan; and</w:t>
      </w:r>
    </w:p>
    <w:p w14:paraId="52C3DC5A"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C5B" w14:textId="77777777" w:rsidR="00470670" w:rsidRDefault="00494881">
      <w:pPr>
        <w:numPr>
          <w:ilvl w:val="0"/>
          <w:numId w:val="36"/>
        </w:numPr>
        <w:autoSpaceDE w:val="0"/>
        <w:autoSpaceDN w:val="0"/>
        <w:adjustRightInd w:val="0"/>
        <w:spacing w:line="276" w:lineRule="auto"/>
        <w:rPr>
          <w:rFonts w:ascii="Arial" w:eastAsia="Calibri" w:hAnsi="Arial" w:cs="Arial"/>
          <w:color w:val="000000"/>
          <w:sz w:val="22"/>
          <w:szCs w:val="22"/>
        </w:rPr>
      </w:pPr>
      <w:r>
        <w:rPr>
          <w:rFonts w:ascii="Arial" w:eastAsia="Calibri" w:hAnsi="Arial" w:cs="Arial"/>
          <w:color w:val="000000"/>
          <w:sz w:val="22"/>
          <w:szCs w:val="22"/>
        </w:rPr>
        <w:t>any other commitments having a basis in the Transmission Plan. For example, the CAISO’s annual process for assigning deliverability status to distributed generating resources, which was approved by FERC in November 2012, could result in a commitment of TP Deliverability that would need to be reflected in this component of the process.</w:t>
      </w:r>
      <w:r>
        <w:rPr>
          <w:rFonts w:ascii="Arial" w:eastAsia="Calibri" w:hAnsi="Arial" w:cs="Arial"/>
          <w:b/>
          <w:color w:val="000000"/>
          <w:sz w:val="22"/>
          <w:szCs w:val="22"/>
        </w:rPr>
        <w:t xml:space="preserve">  </w:t>
      </w:r>
    </w:p>
    <w:p w14:paraId="52C3DC5C"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C5D"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 </w:t>
      </w:r>
    </w:p>
    <w:p w14:paraId="52C3DC5E" w14:textId="77777777" w:rsidR="00470670" w:rsidRDefault="00470670">
      <w:pPr>
        <w:spacing w:line="276" w:lineRule="auto"/>
        <w:ind w:left="1080"/>
        <w:rPr>
          <w:rFonts w:ascii="Arial" w:hAnsi="Arial" w:cs="Arial"/>
          <w:sz w:val="22"/>
          <w:szCs w:val="22"/>
        </w:rPr>
      </w:pPr>
    </w:p>
    <w:p w14:paraId="52C3DC5F"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rPr>
        <w:t>The results of this first allocation component shall not affect the rights and obligations of proposed Generating Facilities in Queue Cluster 4 or earlier with respect to the construction and funding of Network Upgrades identified for such Generating Facilities, or their requested Deliverability Status. Such rights and obligations will continue to be determined pursuant to the GIP and the Generating Facility’s GIA.</w:t>
      </w:r>
    </w:p>
    <w:p w14:paraId="52C3DC60" w14:textId="77777777" w:rsidR="00470670" w:rsidRDefault="00470670">
      <w:pPr>
        <w:ind w:left="1080"/>
        <w:rPr>
          <w:rFonts w:ascii="Arial" w:hAnsi="Arial" w:cs="Arial"/>
          <w:sz w:val="22"/>
          <w:szCs w:val="22"/>
        </w:rPr>
      </w:pPr>
    </w:p>
    <w:p w14:paraId="52C3DC61"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46" w:name="_Toc350752812"/>
      <w:bookmarkStart w:id="1547" w:name="_Toc9517784"/>
      <w:r>
        <w:rPr>
          <w:rFonts w:ascii="Arial" w:hAnsi="Arial"/>
          <w:b/>
          <w:bCs/>
          <w:sz w:val="22"/>
          <w:szCs w:val="22"/>
          <w:lang w:eastAsia="x-none"/>
        </w:rPr>
        <w:t xml:space="preserve">Second Component of the Allocation Process:  </w:t>
      </w:r>
      <w:r>
        <w:rPr>
          <w:rFonts w:ascii="Arial" w:hAnsi="Arial"/>
          <w:b/>
          <w:bCs/>
          <w:sz w:val="22"/>
          <w:szCs w:val="22"/>
          <w:lang w:val="x-none" w:eastAsia="x-none"/>
        </w:rPr>
        <w:t xml:space="preserve">Allocating TP Deliverability to the Current Queue Cluster </w:t>
      </w:r>
      <w:r>
        <w:rPr>
          <w:rFonts w:ascii="Arial" w:hAnsi="Arial"/>
          <w:b/>
          <w:bCs/>
          <w:sz w:val="22"/>
          <w:szCs w:val="22"/>
          <w:lang w:eastAsia="x-none"/>
        </w:rPr>
        <w:t>and</w:t>
      </w:r>
      <w:r>
        <w:rPr>
          <w:rFonts w:ascii="Arial" w:hAnsi="Arial"/>
          <w:b/>
          <w:bCs/>
          <w:sz w:val="22"/>
          <w:szCs w:val="22"/>
          <w:lang w:val="x-none" w:eastAsia="x-none"/>
        </w:rPr>
        <w:t xml:space="preserve"> Parked Projects</w:t>
      </w:r>
      <w:r>
        <w:rPr>
          <w:rFonts w:ascii="Arial" w:hAnsi="Arial"/>
          <w:b/>
          <w:bCs/>
          <w:sz w:val="22"/>
          <w:szCs w:val="22"/>
          <w:vertAlign w:val="superscript"/>
          <w:lang w:val="x-none" w:eastAsia="x-none"/>
        </w:rPr>
        <w:footnoteReference w:id="77"/>
      </w:r>
      <w:bookmarkEnd w:id="1546"/>
      <w:bookmarkEnd w:id="1547"/>
    </w:p>
    <w:p w14:paraId="52C3DC62" w14:textId="77777777" w:rsidR="00470670" w:rsidRDefault="00470670">
      <w:pPr>
        <w:rPr>
          <w:lang w:eastAsia="x-none"/>
        </w:rPr>
      </w:pPr>
    </w:p>
    <w:p w14:paraId="52C3DC63" w14:textId="77777777" w:rsidR="00470670" w:rsidRDefault="00494881">
      <w:pPr>
        <w:autoSpaceDE w:val="0"/>
        <w:autoSpaceDN w:val="0"/>
        <w:adjustRightInd w:val="0"/>
        <w:spacing w:line="276" w:lineRule="auto"/>
        <w:ind w:left="1080"/>
        <w:rPr>
          <w:rFonts w:ascii="Arial" w:eastAsia="Calibri" w:hAnsi="Arial" w:cs="Arial"/>
          <w:color w:val="000000"/>
          <w:sz w:val="22"/>
          <w:szCs w:val="22"/>
          <w:highlight w:val="green"/>
        </w:rPr>
      </w:pPr>
      <w:r>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  If TP Deliverability is available for allocation, then the CAISO will allocate such capacity to eligible Generating Facilities</w:t>
      </w:r>
      <w:r>
        <w:rPr>
          <w:rFonts w:ascii="Arial" w:eastAsia="Calibri" w:hAnsi="Arial" w:cs="Arial"/>
          <w:color w:val="000000"/>
        </w:rPr>
        <w:t xml:space="preserve"> </w:t>
      </w:r>
      <w:r>
        <w:rPr>
          <w:rFonts w:ascii="Arial" w:eastAsia="Calibri" w:hAnsi="Arial" w:cs="Arial"/>
          <w:color w:val="000000"/>
          <w:sz w:val="22"/>
          <w:szCs w:val="22"/>
        </w:rPr>
        <w:t>in the current Interconnection Study Cycle and eligible parked Generating Facilities from the previous two Interconnection Study Cycles.</w:t>
      </w:r>
    </w:p>
    <w:p w14:paraId="52C3DC64"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C65"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The CAISO will allocate available TP Deliverability to Generating Facilities (1) in order of the seven allocation groups described in GIDAP Section 8.9.2 and (2) within each allocation group, based on the Generating Facility’s total points as established in items (1) through (4) below, based on the Interconnection Customers’ demonstration, via the submitted affidavits, and in accordance with the criteria set forth in GIDAP Section 8.9.2.1.    Where a criterion is met by a portion of the full MW generating capacity of the Generating Facility, within each allocation group, the eligibility score associated with that criterion shall apply to the portion that meets the criterion.  The demonstration must relate to the same proposed Generating Facility as described in Appendix A to the Interconnection Request.  </w:t>
      </w:r>
    </w:p>
    <w:p w14:paraId="52C3DC66"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C67" w14:textId="77777777" w:rsidR="00470670" w:rsidRDefault="00494881">
      <w:pPr>
        <w:widowControl w:val="0"/>
        <w:autoSpaceDE w:val="0"/>
        <w:autoSpaceDN w:val="0"/>
        <w:adjustRightInd w:val="0"/>
        <w:spacing w:after="160" w:line="276" w:lineRule="auto"/>
        <w:ind w:left="1080"/>
        <w:rPr>
          <w:rFonts w:ascii="Arial" w:hAnsi="Arial" w:cs="Arial"/>
          <w:sz w:val="22"/>
          <w:szCs w:val="22"/>
        </w:rPr>
      </w:pPr>
      <w:r>
        <w:rPr>
          <w:rFonts w:ascii="Arial" w:hAnsi="Arial" w:cs="Arial"/>
          <w:sz w:val="22"/>
          <w:szCs w:val="22"/>
        </w:rPr>
        <w:t xml:space="preserve">If the amount of projects meeting the threshold eligibility criteria can be deliverable within the available TP deliverability, the CAISO will allocate TP Deliverability to all of them.  In this case the Option (A) or (B) projects that receive TP Deliverability may execute GIAs that reflect their allocations.  If, however, not all projects in an allocation group that meet the threshold criteria can be fully accommodated, the CAISO will allocate available TP Deliverability based on the numerical scores determined from each affected project’s affidavit.  The affidavit scores reflecting each project’s status with respect to the criteria below. The project receiving the highest score within the allocation group will receive a TP Deliverability allocation, based on availability, up to their full request, at which point, the project with the next highest score will receive a TP Deliverability allocation, based on availability, up to their full request, and so on.  </w:t>
      </w:r>
    </w:p>
    <w:p w14:paraId="52C3DC68" w14:textId="77777777" w:rsidR="00470670" w:rsidRDefault="00494881">
      <w:pPr>
        <w:pStyle w:val="ListParagraph"/>
        <w:numPr>
          <w:ilvl w:val="0"/>
          <w:numId w:val="122"/>
        </w:numPr>
        <w:spacing w:before="120" w:after="120"/>
        <w:ind w:left="1440"/>
        <w:rPr>
          <w:rFonts w:cs="Arial"/>
          <w:szCs w:val="22"/>
        </w:rPr>
      </w:pPr>
      <w:r>
        <w:rPr>
          <w:b/>
        </w:rPr>
        <w:t xml:space="preserve">The </w:t>
      </w:r>
      <w:r>
        <w:rPr>
          <w:rFonts w:cs="Arial"/>
          <w:b/>
          <w:szCs w:val="22"/>
        </w:rPr>
        <w:t>Project’s PPA Status</w:t>
      </w:r>
      <w:r>
        <w:rPr>
          <w:rFonts w:cs="Arial"/>
          <w:szCs w:val="22"/>
        </w:rPr>
        <w:t xml:space="preserve"> (applicable</w:t>
      </w:r>
      <w:r>
        <w:t xml:space="preserve"> to </w:t>
      </w:r>
      <w:r>
        <w:rPr>
          <w:rFonts w:cs="Arial"/>
          <w:szCs w:val="22"/>
        </w:rPr>
        <w:t xml:space="preserve">Allocation Groups 1 and 4 Only)  </w:t>
      </w:r>
    </w:p>
    <w:p w14:paraId="52C3DC69" w14:textId="77777777" w:rsidR="00470670" w:rsidRDefault="00494881">
      <w:pPr>
        <w:numPr>
          <w:ilvl w:val="0"/>
          <w:numId w:val="38"/>
        </w:numPr>
        <w:spacing w:before="120" w:after="120"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(10 points) The Interconnection Customer represents to the CAISO that it has a regulator-approved PPA with a Load-Serving Entity to serve end users in its service area requiring the project to have Deliverability, or an executed PPA that does not require regulatory approval. </w:t>
      </w:r>
    </w:p>
    <w:p w14:paraId="52C3DC6A" w14:textId="77777777" w:rsidR="00470670" w:rsidRDefault="00494881">
      <w:pPr>
        <w:numPr>
          <w:ilvl w:val="0"/>
          <w:numId w:val="38"/>
        </w:numPr>
        <w:spacing w:before="120" w:after="120" w:line="276" w:lineRule="auto"/>
        <w:ind w:left="1800"/>
        <w:rPr>
          <w:rFonts w:ascii="Arial" w:eastAsia="Calibri" w:hAnsi="Arial" w:cs="Arial"/>
          <w:color w:val="000000"/>
          <w:sz w:val="22"/>
          <w:szCs w:val="22"/>
        </w:rPr>
      </w:pPr>
      <w:r>
        <w:rPr>
          <w:rFonts w:ascii="Arial" w:eastAsia="Calibri" w:hAnsi="Arial" w:cs="Arial"/>
          <w:color w:val="000000"/>
          <w:sz w:val="22"/>
          <w:szCs w:val="22"/>
        </w:rPr>
        <w:t xml:space="preserve">(7 points) The Interconnection Customer has an executed PPA with a Load-Serving Entity to serve end users in its service area requiring the Project to have Deliverability, but such agreement has not yet received regulatory approval. </w:t>
      </w:r>
    </w:p>
    <w:p w14:paraId="52C3DC6B" w14:textId="77777777" w:rsidR="00470670" w:rsidRDefault="00494881">
      <w:pPr>
        <w:pStyle w:val="ListParagraph"/>
        <w:numPr>
          <w:ilvl w:val="0"/>
          <w:numId w:val="122"/>
        </w:numPr>
        <w:spacing w:before="120" w:after="120"/>
        <w:ind w:left="1440"/>
        <w:rPr>
          <w:rFonts w:cs="Arial"/>
          <w:szCs w:val="22"/>
        </w:rPr>
      </w:pPr>
      <w:r>
        <w:rPr>
          <w:rFonts w:cs="Arial"/>
          <w:b/>
          <w:szCs w:val="22"/>
        </w:rPr>
        <w:t>The Project’s Shortlist Status</w:t>
      </w:r>
      <w:r>
        <w:rPr>
          <w:rFonts w:cs="Arial"/>
          <w:szCs w:val="22"/>
        </w:rPr>
        <w:t xml:space="preserve"> (applicable to Allocation Groups 2 and 5 Only)   </w:t>
      </w:r>
    </w:p>
    <w:p w14:paraId="52C3DC6C" w14:textId="77777777" w:rsidR="00470670" w:rsidRDefault="00494881">
      <w:pPr>
        <w:spacing w:before="120" w:after="120" w:line="276" w:lineRule="auto"/>
        <w:ind w:left="1440"/>
        <w:rPr>
          <w:rFonts w:ascii="Arial" w:hAnsi="Arial" w:cs="Arial"/>
          <w:sz w:val="22"/>
          <w:szCs w:val="22"/>
        </w:rPr>
      </w:pPr>
      <w:r>
        <w:rPr>
          <w:rFonts w:ascii="Arial" w:hAnsi="Arial" w:cs="Arial"/>
          <w:sz w:val="22"/>
          <w:szCs w:val="22"/>
        </w:rPr>
        <w:t xml:space="preserve">Interconnection Customer must provide proof/documentation of the </w:t>
      </w:r>
      <w:r>
        <w:rPr>
          <w:rFonts w:ascii="Arial" w:hAnsi="Arial"/>
          <w:sz w:val="22"/>
        </w:rPr>
        <w:t xml:space="preserve">project </w:t>
      </w:r>
      <w:r>
        <w:rPr>
          <w:rFonts w:ascii="Arial" w:hAnsi="Arial" w:cs="Arial"/>
          <w:sz w:val="22"/>
          <w:szCs w:val="22"/>
        </w:rPr>
        <w:t>being selected/shortlisted and details</w:t>
      </w:r>
      <w:r>
        <w:rPr>
          <w:rFonts w:ascii="Arial" w:hAnsi="Arial"/>
          <w:sz w:val="22"/>
        </w:rPr>
        <w:t xml:space="preserve"> of </w:t>
      </w:r>
      <w:r>
        <w:rPr>
          <w:rFonts w:ascii="Arial" w:hAnsi="Arial" w:cs="Arial"/>
          <w:sz w:val="22"/>
          <w:szCs w:val="22"/>
        </w:rPr>
        <w:t>such request for offer /request for proposal or solicitation.</w:t>
      </w:r>
    </w:p>
    <w:p w14:paraId="52C3DC6D" w14:textId="77777777" w:rsidR="00470670" w:rsidRDefault="00494881">
      <w:pPr>
        <w:numPr>
          <w:ilvl w:val="0"/>
          <w:numId w:val="119"/>
        </w:numPr>
        <w:spacing w:before="120" w:after="120" w:line="276" w:lineRule="auto"/>
        <w:ind w:left="1800"/>
        <w:rPr>
          <w:rFonts w:ascii="Arial" w:eastAsia="Calibri" w:hAnsi="Arial" w:cs="Arial"/>
          <w:color w:val="000000"/>
          <w:sz w:val="22"/>
          <w:szCs w:val="22"/>
        </w:rPr>
      </w:pPr>
      <w:r>
        <w:rPr>
          <w:rFonts w:ascii="Arial" w:eastAsia="Calibri" w:hAnsi="Arial" w:cs="Arial"/>
          <w:color w:val="000000"/>
          <w:sz w:val="22"/>
          <w:szCs w:val="22"/>
        </w:rPr>
        <w:t>(Minimum criteria, no points) The Interconnection Customer does not have an executed PPA, but the project is currently included on an active short list or other commercially recognized method of preferential ranking of power providers by a prospective purchasing Load Serving Entity in the CAISO balancing authority area requiring the project to have Deliverability.</w:t>
      </w:r>
    </w:p>
    <w:p w14:paraId="52C3DC6E" w14:textId="77777777" w:rsidR="00470670" w:rsidRDefault="00494881">
      <w:pPr>
        <w:pStyle w:val="ListParagraph"/>
        <w:numPr>
          <w:ilvl w:val="0"/>
          <w:numId w:val="122"/>
        </w:numPr>
        <w:spacing w:before="120" w:after="120"/>
        <w:ind w:left="1440"/>
        <w:rPr>
          <w:rFonts w:cs="Arial"/>
          <w:b/>
          <w:szCs w:val="22"/>
        </w:rPr>
      </w:pPr>
      <w:r>
        <w:rPr>
          <w:rFonts w:cs="Arial"/>
          <w:b/>
          <w:szCs w:val="22"/>
        </w:rPr>
        <w:t xml:space="preserve">The Project’s Permitting Status (All allocation Groups 1 – 7) </w:t>
      </w:r>
    </w:p>
    <w:p w14:paraId="52C3DC6F" w14:textId="77777777" w:rsidR="00470670" w:rsidRDefault="00494881">
      <w:pPr>
        <w:numPr>
          <w:ilvl w:val="0"/>
          <w:numId w:val="121"/>
        </w:numPr>
        <w:spacing w:before="120" w:after="120" w:line="276" w:lineRule="auto"/>
        <w:ind w:left="1800"/>
        <w:rPr>
          <w:rFonts w:ascii="Arial" w:eastAsia="Calibri" w:hAnsi="Arial"/>
          <w:color w:val="000000"/>
          <w:sz w:val="22"/>
        </w:rPr>
      </w:pPr>
      <w:r>
        <w:rPr>
          <w:rFonts w:ascii="Arial" w:eastAsia="Calibri" w:hAnsi="Arial" w:cs="Arial"/>
          <w:color w:val="000000"/>
          <w:sz w:val="22"/>
          <w:szCs w:val="22"/>
        </w:rPr>
        <w:t>(10</w:t>
      </w:r>
      <w:r>
        <w:rPr>
          <w:rFonts w:ascii="Arial" w:eastAsia="Calibri" w:hAnsi="Arial"/>
          <w:color w:val="000000"/>
          <w:sz w:val="22"/>
        </w:rPr>
        <w:t xml:space="preserve"> points) The </w:t>
      </w:r>
      <w:r>
        <w:rPr>
          <w:rFonts w:ascii="Arial" w:eastAsia="Calibri" w:hAnsi="Arial" w:cs="Arial"/>
          <w:color w:val="000000"/>
          <w:sz w:val="22"/>
          <w:szCs w:val="22"/>
        </w:rPr>
        <w:t>Interconnection Customer</w:t>
      </w:r>
      <w:r>
        <w:rPr>
          <w:rFonts w:ascii="Arial" w:eastAsia="Calibri" w:hAnsi="Arial"/>
          <w:color w:val="000000"/>
          <w:sz w:val="22"/>
        </w:rPr>
        <w:t xml:space="preserve"> has received its final governmental permit or authorization allowing </w:t>
      </w:r>
      <w:r>
        <w:rPr>
          <w:rFonts w:ascii="Arial" w:eastAsia="Calibri" w:hAnsi="Arial" w:cs="Arial"/>
          <w:color w:val="000000"/>
          <w:sz w:val="22"/>
          <w:szCs w:val="22"/>
        </w:rPr>
        <w:t>the Generating Facility</w:t>
      </w:r>
      <w:r>
        <w:rPr>
          <w:rFonts w:ascii="Arial" w:eastAsia="Calibri" w:hAnsi="Arial"/>
          <w:color w:val="000000"/>
          <w:sz w:val="22"/>
        </w:rPr>
        <w:t xml:space="preserve"> to commence construction</w:t>
      </w:r>
      <w:r>
        <w:rPr>
          <w:rFonts w:ascii="Arial" w:eastAsia="Calibri" w:hAnsi="Arial" w:cs="Arial"/>
          <w:color w:val="000000"/>
          <w:sz w:val="22"/>
          <w:szCs w:val="22"/>
        </w:rPr>
        <w:t xml:space="preserve">.   </w:t>
      </w:r>
    </w:p>
    <w:p w14:paraId="52C3DC70" w14:textId="77777777" w:rsidR="00470670" w:rsidRDefault="00494881">
      <w:pPr>
        <w:numPr>
          <w:ilvl w:val="0"/>
          <w:numId w:val="121"/>
        </w:numPr>
        <w:spacing w:before="120" w:after="120" w:line="276" w:lineRule="auto"/>
        <w:ind w:left="1800"/>
        <w:rPr>
          <w:rFonts w:ascii="Arial" w:eastAsia="Calibri" w:hAnsi="Arial"/>
          <w:color w:val="000000"/>
          <w:sz w:val="22"/>
        </w:rPr>
      </w:pPr>
      <w:r>
        <w:rPr>
          <w:rFonts w:ascii="Arial" w:eastAsia="Calibri" w:hAnsi="Arial"/>
          <w:color w:val="000000"/>
          <w:sz w:val="22"/>
        </w:rPr>
        <w:t xml:space="preserve">(5 points) The </w:t>
      </w:r>
      <w:r>
        <w:rPr>
          <w:rFonts w:ascii="Arial" w:eastAsia="Calibri" w:hAnsi="Arial" w:cs="Arial"/>
          <w:color w:val="000000"/>
          <w:sz w:val="22"/>
          <w:szCs w:val="22"/>
        </w:rPr>
        <w:t>Interconnection Customer</w:t>
      </w:r>
      <w:r>
        <w:rPr>
          <w:rFonts w:ascii="Arial" w:eastAsia="Calibri" w:hAnsi="Arial"/>
          <w:color w:val="000000"/>
          <w:sz w:val="22"/>
        </w:rPr>
        <w:t xml:space="preserve"> has </w:t>
      </w:r>
      <w:r>
        <w:rPr>
          <w:rFonts w:ascii="Arial" w:eastAsia="Calibri" w:hAnsi="Arial" w:cs="Arial"/>
          <w:color w:val="000000"/>
          <w:sz w:val="22"/>
          <w:szCs w:val="22"/>
        </w:rPr>
        <w:t xml:space="preserve">received </w:t>
      </w:r>
      <w:r>
        <w:rPr>
          <w:rFonts w:ascii="Arial" w:eastAsia="Calibri" w:hAnsi="Arial"/>
          <w:color w:val="000000"/>
          <w:sz w:val="22"/>
        </w:rPr>
        <w:t xml:space="preserve">a draft environmental report (or equivalent environmental permitting document) indicating </w:t>
      </w:r>
      <w:r>
        <w:rPr>
          <w:rFonts w:ascii="Arial" w:eastAsia="Calibri" w:hAnsi="Arial" w:cs="Arial"/>
          <w:color w:val="000000"/>
          <w:sz w:val="22"/>
          <w:szCs w:val="22"/>
        </w:rPr>
        <w:t xml:space="preserve">likely approval of the requested permit and/or which indicates </w:t>
      </w:r>
      <w:r>
        <w:rPr>
          <w:rFonts w:ascii="Arial" w:eastAsia="Calibri" w:hAnsi="Arial"/>
          <w:color w:val="000000"/>
          <w:sz w:val="22"/>
        </w:rPr>
        <w:t xml:space="preserve">that the permitting authority has not found </w:t>
      </w:r>
      <w:r>
        <w:rPr>
          <w:rFonts w:ascii="Arial" w:eastAsia="Calibri" w:hAnsi="Arial" w:cs="Arial"/>
          <w:color w:val="000000"/>
          <w:sz w:val="22"/>
          <w:szCs w:val="22"/>
        </w:rPr>
        <w:t>an</w:t>
      </w:r>
      <w:r>
        <w:rPr>
          <w:rFonts w:ascii="Arial" w:eastAsia="Calibri" w:hAnsi="Arial"/>
          <w:color w:val="000000"/>
          <w:sz w:val="22"/>
        </w:rPr>
        <w:t xml:space="preserve"> environmental impact </w:t>
      </w:r>
      <w:r>
        <w:rPr>
          <w:rFonts w:ascii="Arial" w:eastAsia="Calibri" w:hAnsi="Arial" w:cs="Arial"/>
          <w:color w:val="000000"/>
          <w:sz w:val="22"/>
          <w:szCs w:val="22"/>
        </w:rPr>
        <w:t xml:space="preserve">which would likely prevent the approval.  For purposes of this requirement, a draft environmental report can take the form of a draft environmental impact report, draft environmental impact statement, environmental assessment, mitigated negative declaration, or CEC preliminary staff assessment.  Findings that would qualify as those which would indicate likely approval include no environmental impacts found </w:t>
      </w:r>
      <w:r>
        <w:rPr>
          <w:rFonts w:ascii="Arial" w:eastAsia="Calibri" w:hAnsi="Arial"/>
          <w:color w:val="000000"/>
          <w:sz w:val="22"/>
        </w:rPr>
        <w:t>that cannot be mitigated to insignificance</w:t>
      </w:r>
      <w:r>
        <w:rPr>
          <w:rFonts w:ascii="Arial" w:eastAsia="Calibri" w:hAnsi="Arial" w:cs="Arial"/>
          <w:color w:val="000000"/>
          <w:sz w:val="22"/>
          <w:szCs w:val="22"/>
        </w:rPr>
        <w:t xml:space="preserve">, or in the case of a National Environmental Policy Act document, the project has been identified as the preferred alternative.  If Federal or State Endangered Species Act permits are required, draft environmental reports for such permits have been received and similarly either indicate likely approval or do not find an impact that would likely prevent approval. </w:t>
      </w:r>
    </w:p>
    <w:p w14:paraId="52C3DC71" w14:textId="77777777" w:rsidR="00470670" w:rsidRDefault="00494881">
      <w:pPr>
        <w:numPr>
          <w:ilvl w:val="0"/>
          <w:numId w:val="121"/>
        </w:numPr>
        <w:spacing w:before="120" w:after="120" w:line="276" w:lineRule="auto"/>
        <w:ind w:left="1800"/>
        <w:rPr>
          <w:rFonts w:ascii="Arial" w:eastAsia="Calibri" w:hAnsi="Arial" w:cs="Arial"/>
          <w:color w:val="000000"/>
          <w:sz w:val="22"/>
          <w:szCs w:val="22"/>
        </w:rPr>
      </w:pPr>
      <w:r>
        <w:rPr>
          <w:rFonts w:ascii="Arial" w:eastAsia="Calibri" w:hAnsi="Arial"/>
          <w:color w:val="000000"/>
          <w:sz w:val="22"/>
        </w:rPr>
        <w:t xml:space="preserve">(3 points) The </w:t>
      </w:r>
      <w:r>
        <w:rPr>
          <w:rFonts w:ascii="Arial" w:eastAsia="Calibri" w:hAnsi="Arial" w:cs="Arial"/>
          <w:color w:val="000000"/>
          <w:sz w:val="22"/>
          <w:szCs w:val="22"/>
        </w:rPr>
        <w:t xml:space="preserve">Interconnection Customer has applied for the necessary governmental permits or authorizations and the authority has deemed such documentation as data adequate for the authority to initiate its review process.  </w:t>
      </w:r>
    </w:p>
    <w:p w14:paraId="52C3DC72" w14:textId="77777777" w:rsidR="00470670" w:rsidRDefault="00494881">
      <w:pPr>
        <w:numPr>
          <w:ilvl w:val="0"/>
          <w:numId w:val="121"/>
        </w:numPr>
        <w:spacing w:before="120" w:after="120" w:line="276" w:lineRule="auto"/>
        <w:ind w:left="1800"/>
        <w:rPr>
          <w:rFonts w:ascii="Arial" w:eastAsia="Calibri" w:hAnsi="Arial"/>
          <w:color w:val="000000"/>
          <w:sz w:val="22"/>
        </w:rPr>
      </w:pPr>
      <w:r>
        <w:rPr>
          <w:rFonts w:ascii="Arial" w:eastAsia="Calibri" w:hAnsi="Arial" w:cs="Arial"/>
          <w:color w:val="000000"/>
          <w:sz w:val="22"/>
          <w:szCs w:val="22"/>
        </w:rPr>
        <w:t>(1 point) The Interconnection Customer</w:t>
      </w:r>
      <w:r>
        <w:rPr>
          <w:rFonts w:ascii="Arial" w:eastAsia="Calibri" w:hAnsi="Arial"/>
          <w:color w:val="000000"/>
          <w:sz w:val="22"/>
        </w:rPr>
        <w:t xml:space="preserve"> has applied for the necessary governmental permit or authorization for the construction</w:t>
      </w:r>
      <w:r>
        <w:rPr>
          <w:rFonts w:ascii="Arial" w:eastAsia="Calibri" w:hAnsi="Arial" w:cs="Arial"/>
          <w:color w:val="000000"/>
          <w:sz w:val="22"/>
          <w:szCs w:val="22"/>
        </w:rPr>
        <w:t>.</w:t>
      </w:r>
    </w:p>
    <w:p w14:paraId="52C3DC73" w14:textId="77777777" w:rsidR="00470670" w:rsidRDefault="00494881">
      <w:pPr>
        <w:pStyle w:val="ListParagraph"/>
        <w:numPr>
          <w:ilvl w:val="0"/>
          <w:numId w:val="122"/>
        </w:numPr>
        <w:spacing w:before="120" w:after="120"/>
        <w:ind w:left="1440"/>
        <w:rPr>
          <w:rFonts w:cs="Arial"/>
          <w:b/>
          <w:szCs w:val="22"/>
        </w:rPr>
      </w:pPr>
      <w:r>
        <w:rPr>
          <w:rFonts w:cs="Arial"/>
          <w:b/>
          <w:szCs w:val="22"/>
        </w:rPr>
        <w:t>The Project’s Land Acquisition Status (All allocation Groups 1 – 7)</w:t>
      </w:r>
    </w:p>
    <w:p w14:paraId="52C3DC74" w14:textId="77777777" w:rsidR="00470670" w:rsidRDefault="00494881">
      <w:pPr>
        <w:numPr>
          <w:ilvl w:val="0"/>
          <w:numId w:val="120"/>
        </w:numPr>
        <w:spacing w:before="120" w:after="120" w:line="276" w:lineRule="auto"/>
        <w:ind w:left="1800"/>
        <w:rPr>
          <w:rFonts w:ascii="Arial" w:eastAsia="Calibri" w:hAnsi="Arial"/>
          <w:color w:val="000000"/>
          <w:sz w:val="22"/>
        </w:rPr>
      </w:pPr>
      <w:r>
        <w:rPr>
          <w:rFonts w:ascii="Arial" w:eastAsia="Calibri" w:hAnsi="Arial"/>
          <w:color w:val="000000"/>
          <w:sz w:val="22"/>
        </w:rPr>
        <w:t xml:space="preserve">(3 points) The </w:t>
      </w:r>
      <w:r>
        <w:rPr>
          <w:rFonts w:ascii="Arial" w:eastAsia="Calibri" w:hAnsi="Arial" w:cs="Arial"/>
          <w:color w:val="000000"/>
          <w:sz w:val="22"/>
          <w:szCs w:val="22"/>
        </w:rPr>
        <w:t>Interconnection Customer can demonstrate</w:t>
      </w:r>
      <w:r>
        <w:rPr>
          <w:rFonts w:ascii="Arial" w:eastAsia="Calibri" w:hAnsi="Arial"/>
          <w:color w:val="000000"/>
          <w:sz w:val="22"/>
        </w:rPr>
        <w:t xml:space="preserve"> a present legal right to begin construction </w:t>
      </w:r>
      <w:r>
        <w:rPr>
          <w:rFonts w:ascii="Arial" w:eastAsia="Calibri" w:hAnsi="Arial" w:cs="Arial"/>
          <w:color w:val="000000"/>
          <w:sz w:val="22"/>
          <w:szCs w:val="22"/>
        </w:rPr>
        <w:t>of the Generating Facility on one hundred</w:t>
      </w:r>
      <w:r>
        <w:rPr>
          <w:rFonts w:ascii="Arial" w:eastAsia="Calibri" w:hAnsi="Arial"/>
          <w:color w:val="000000"/>
          <w:sz w:val="22"/>
        </w:rPr>
        <w:t xml:space="preserve"> percent </w:t>
      </w:r>
      <w:r>
        <w:rPr>
          <w:rFonts w:ascii="Arial" w:eastAsia="Calibri" w:hAnsi="Arial" w:cs="Arial"/>
          <w:color w:val="000000"/>
          <w:sz w:val="22"/>
          <w:szCs w:val="22"/>
        </w:rPr>
        <w:t xml:space="preserve">(100%) </w:t>
      </w:r>
      <w:r>
        <w:rPr>
          <w:rFonts w:ascii="Arial" w:eastAsia="Calibri" w:hAnsi="Arial"/>
          <w:color w:val="000000"/>
          <w:sz w:val="22"/>
        </w:rPr>
        <w:t>of the</w:t>
      </w:r>
      <w:r>
        <w:rPr>
          <w:rFonts w:ascii="Arial" w:eastAsia="Calibri" w:hAnsi="Arial" w:cs="Arial"/>
          <w:color w:val="000000"/>
          <w:sz w:val="22"/>
          <w:szCs w:val="22"/>
        </w:rPr>
        <w:t xml:space="preserve"> real</w:t>
      </w:r>
      <w:r>
        <w:rPr>
          <w:rFonts w:ascii="Arial" w:eastAsia="Calibri" w:hAnsi="Arial"/>
          <w:color w:val="000000"/>
          <w:sz w:val="22"/>
        </w:rPr>
        <w:t xml:space="preserve"> property footprint necessary for the </w:t>
      </w:r>
      <w:r>
        <w:rPr>
          <w:rFonts w:ascii="Arial" w:eastAsia="Calibri" w:hAnsi="Arial" w:cs="Arial"/>
          <w:color w:val="000000"/>
          <w:sz w:val="22"/>
          <w:szCs w:val="22"/>
        </w:rPr>
        <w:t xml:space="preserve">entire </w:t>
      </w:r>
      <w:r>
        <w:rPr>
          <w:rFonts w:ascii="Arial" w:eastAsia="Calibri" w:hAnsi="Arial"/>
          <w:color w:val="000000"/>
          <w:sz w:val="22"/>
        </w:rPr>
        <w:t xml:space="preserve">Generating </w:t>
      </w:r>
      <w:r>
        <w:rPr>
          <w:rFonts w:ascii="Arial" w:eastAsia="Calibri" w:hAnsi="Arial" w:cs="Arial"/>
          <w:color w:val="000000"/>
          <w:sz w:val="22"/>
          <w:szCs w:val="22"/>
        </w:rPr>
        <w:t xml:space="preserve">facility.  </w:t>
      </w:r>
    </w:p>
    <w:p w14:paraId="52C3DC75" w14:textId="77777777" w:rsidR="00470670" w:rsidRDefault="00494881">
      <w:pPr>
        <w:numPr>
          <w:ilvl w:val="0"/>
          <w:numId w:val="120"/>
        </w:numPr>
        <w:spacing w:before="120" w:after="120" w:line="276" w:lineRule="auto"/>
        <w:ind w:left="1800"/>
        <w:rPr>
          <w:rFonts w:ascii="Arial" w:eastAsia="Calibri" w:hAnsi="Arial" w:cs="Arial"/>
          <w:color w:val="000000"/>
          <w:sz w:val="22"/>
          <w:szCs w:val="22"/>
        </w:rPr>
      </w:pPr>
      <w:r>
        <w:rPr>
          <w:rFonts w:ascii="Arial" w:eastAsia="Calibri" w:hAnsi="Arial"/>
          <w:color w:val="000000"/>
          <w:sz w:val="22"/>
        </w:rPr>
        <w:t xml:space="preserve">(2 points) The </w:t>
      </w:r>
      <w:r>
        <w:rPr>
          <w:rFonts w:ascii="Arial" w:eastAsia="Calibri" w:hAnsi="Arial" w:cs="Arial"/>
          <w:color w:val="000000"/>
          <w:sz w:val="22"/>
          <w:szCs w:val="22"/>
        </w:rPr>
        <w:t>Interconnection Customer can demonstrate</w:t>
      </w:r>
      <w:r>
        <w:rPr>
          <w:rFonts w:ascii="Arial" w:eastAsia="Calibri" w:hAnsi="Arial"/>
          <w:color w:val="000000"/>
          <w:sz w:val="22"/>
        </w:rPr>
        <w:t xml:space="preserve"> Site Exclusivity</w:t>
      </w:r>
      <w:r>
        <w:rPr>
          <w:rFonts w:ascii="Arial" w:eastAsia="Calibri" w:hAnsi="Arial" w:cs="Arial"/>
          <w:color w:val="000000"/>
          <w:sz w:val="22"/>
          <w:szCs w:val="22"/>
        </w:rPr>
        <w:t>.</w:t>
      </w:r>
    </w:p>
    <w:p w14:paraId="52C3DC76" w14:textId="77777777" w:rsidR="00470670" w:rsidRDefault="00494881">
      <w:pPr>
        <w:numPr>
          <w:ilvl w:val="0"/>
          <w:numId w:val="120"/>
        </w:numPr>
        <w:spacing w:before="120" w:after="120" w:line="276" w:lineRule="auto"/>
        <w:ind w:left="1800"/>
        <w:rPr>
          <w:rFonts w:ascii="Arial" w:eastAsia="Calibri" w:hAnsi="Arial"/>
          <w:color w:val="000000"/>
          <w:sz w:val="22"/>
        </w:rPr>
      </w:pPr>
      <w:r>
        <w:rPr>
          <w:rFonts w:ascii="Arial" w:eastAsia="Calibri" w:hAnsi="Arial" w:cs="Arial"/>
          <w:color w:val="000000"/>
          <w:sz w:val="22"/>
          <w:szCs w:val="22"/>
        </w:rPr>
        <w:t>(0 points) The Interconnection Customer has a</w:t>
      </w:r>
      <w:r>
        <w:rPr>
          <w:rFonts w:ascii="Arial" w:eastAsia="Calibri" w:hAnsi="Arial"/>
          <w:color w:val="000000"/>
          <w:sz w:val="22"/>
        </w:rPr>
        <w:t xml:space="preserve"> Site Exclusivity </w:t>
      </w:r>
      <w:r>
        <w:rPr>
          <w:rFonts w:ascii="Arial" w:eastAsia="Calibri" w:hAnsi="Arial" w:cs="Arial"/>
          <w:color w:val="000000"/>
          <w:sz w:val="22"/>
          <w:szCs w:val="22"/>
        </w:rPr>
        <w:t>deposit</w:t>
      </w:r>
      <w:r>
        <w:rPr>
          <w:rFonts w:ascii="Arial" w:eastAsia="Calibri" w:hAnsi="Arial"/>
          <w:color w:val="000000"/>
          <w:sz w:val="22"/>
        </w:rPr>
        <w:t>.</w:t>
      </w:r>
    </w:p>
    <w:p w14:paraId="52C3DC77" w14:textId="77777777" w:rsidR="00470670" w:rsidRDefault="00470670">
      <w:pPr>
        <w:spacing w:before="120" w:after="120" w:line="276" w:lineRule="auto"/>
        <w:ind w:left="1800"/>
        <w:rPr>
          <w:rFonts w:ascii="Arial" w:eastAsia="Calibri" w:hAnsi="Arial"/>
          <w:color w:val="000000"/>
          <w:sz w:val="22"/>
        </w:rPr>
      </w:pPr>
    </w:p>
    <w:p w14:paraId="52C3DC78" w14:textId="77777777" w:rsidR="00470670" w:rsidRDefault="00494881">
      <w:pPr>
        <w:widowControl w:val="0"/>
        <w:autoSpaceDE w:val="0"/>
        <w:autoSpaceDN w:val="0"/>
        <w:adjustRightInd w:val="0"/>
        <w:spacing w:after="160" w:line="276" w:lineRule="auto"/>
        <w:ind w:left="1080"/>
        <w:contextualSpacing/>
        <w:rPr>
          <w:rFonts w:ascii="Arial" w:eastAsia="Calibri" w:hAnsi="Arial"/>
          <w:sz w:val="22"/>
        </w:rPr>
      </w:pPr>
      <w:r>
        <w:rPr>
          <w:rFonts w:ascii="Arial" w:eastAsia="Calibri" w:hAnsi="Arial"/>
          <w:sz w:val="22"/>
        </w:rPr>
        <w:t>The tables below summarize the allocation ranking groups and scoring methodology described above for TP Deliverability allocation.</w:t>
      </w:r>
    </w:p>
    <w:p w14:paraId="52C3DC79" w14:textId="77777777" w:rsidR="00470670" w:rsidRDefault="00470670">
      <w:pPr>
        <w:widowControl w:val="0"/>
        <w:autoSpaceDE w:val="0"/>
        <w:autoSpaceDN w:val="0"/>
        <w:adjustRightInd w:val="0"/>
        <w:spacing w:after="160" w:line="276" w:lineRule="auto"/>
        <w:ind w:left="1080"/>
        <w:contextualSpacing/>
        <w:rPr>
          <w:rFonts w:ascii="Arial" w:eastAsia="Calibri" w:hAnsi="Arial"/>
          <w:sz w:val="22"/>
        </w:rPr>
      </w:pPr>
    </w:p>
    <w:tbl>
      <w:tblPr>
        <w:tblW w:w="10016" w:type="dxa"/>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80"/>
        <w:gridCol w:w="2420"/>
        <w:gridCol w:w="3353"/>
        <w:gridCol w:w="1414"/>
        <w:gridCol w:w="1549"/>
      </w:tblGrid>
      <w:tr w:rsidR="00470670" w14:paraId="52C3DC7F" w14:textId="77777777">
        <w:trPr>
          <w:trHeight w:val="163"/>
        </w:trPr>
        <w:tc>
          <w:tcPr>
            <w:tcW w:w="1280" w:type="dxa"/>
            <w:tcBorders>
              <w:top w:val="single" w:sz="4" w:space="0" w:color="FFFFFF"/>
              <w:left w:val="single" w:sz="4" w:space="0" w:color="FFFFFF"/>
              <w:right w:val="nil"/>
            </w:tcBorders>
            <w:shd w:val="clear" w:color="auto" w:fill="4472C4"/>
            <w:vAlign w:val="center"/>
            <w:hideMark/>
          </w:tcPr>
          <w:p w14:paraId="52C3DC7A"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Allocation Group</w:t>
            </w:r>
          </w:p>
        </w:tc>
        <w:tc>
          <w:tcPr>
            <w:tcW w:w="2433" w:type="dxa"/>
            <w:tcBorders>
              <w:top w:val="single" w:sz="4" w:space="0" w:color="FFFFFF"/>
              <w:left w:val="nil"/>
              <w:right w:val="nil"/>
            </w:tcBorders>
            <w:shd w:val="clear" w:color="auto" w:fill="4472C4"/>
            <w:vAlign w:val="center"/>
            <w:hideMark/>
          </w:tcPr>
          <w:p w14:paraId="52C3DC7B"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Project/Capacity Status</w:t>
            </w:r>
          </w:p>
        </w:tc>
        <w:tc>
          <w:tcPr>
            <w:tcW w:w="3397" w:type="dxa"/>
            <w:tcBorders>
              <w:top w:val="single" w:sz="4" w:space="0" w:color="FFFFFF"/>
              <w:left w:val="nil"/>
              <w:right w:val="nil"/>
            </w:tcBorders>
            <w:shd w:val="clear" w:color="auto" w:fill="4472C4"/>
            <w:vAlign w:val="center"/>
            <w:hideMark/>
          </w:tcPr>
          <w:p w14:paraId="52C3DC7C"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Commercial Status</w:t>
            </w:r>
          </w:p>
        </w:tc>
        <w:tc>
          <w:tcPr>
            <w:tcW w:w="1350" w:type="dxa"/>
            <w:tcBorders>
              <w:top w:val="single" w:sz="4" w:space="0" w:color="FFFFFF"/>
              <w:left w:val="nil"/>
              <w:right w:val="nil"/>
            </w:tcBorders>
            <w:shd w:val="clear" w:color="auto" w:fill="4472C4"/>
            <w:vAlign w:val="center"/>
            <w:hideMark/>
          </w:tcPr>
          <w:p w14:paraId="52C3DC7D"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Can Build DNUs for Allocation?</w:t>
            </w:r>
          </w:p>
        </w:tc>
        <w:tc>
          <w:tcPr>
            <w:tcW w:w="1556" w:type="dxa"/>
            <w:tcBorders>
              <w:top w:val="single" w:sz="4" w:space="0" w:color="FFFFFF"/>
              <w:left w:val="nil"/>
              <w:right w:val="single" w:sz="4" w:space="0" w:color="FFFFFF"/>
            </w:tcBorders>
            <w:shd w:val="clear" w:color="auto" w:fill="4472C4"/>
            <w:vAlign w:val="center"/>
            <w:hideMark/>
          </w:tcPr>
          <w:p w14:paraId="52C3DC7E"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Allocation Rank</w:t>
            </w:r>
          </w:p>
        </w:tc>
      </w:tr>
      <w:tr w:rsidR="00470670" w14:paraId="52C3DC85" w14:textId="77777777">
        <w:trPr>
          <w:trHeight w:val="576"/>
        </w:trPr>
        <w:tc>
          <w:tcPr>
            <w:tcW w:w="1280" w:type="dxa"/>
            <w:tcBorders>
              <w:left w:val="single" w:sz="4" w:space="0" w:color="FFFFFF"/>
            </w:tcBorders>
            <w:shd w:val="clear" w:color="auto" w:fill="4472C4"/>
            <w:vAlign w:val="center"/>
            <w:hideMark/>
          </w:tcPr>
          <w:p w14:paraId="52C3DC80"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1</w:t>
            </w:r>
          </w:p>
        </w:tc>
        <w:tc>
          <w:tcPr>
            <w:tcW w:w="2433" w:type="dxa"/>
            <w:shd w:val="clear" w:color="auto" w:fill="B4C6E7"/>
            <w:vAlign w:val="center"/>
            <w:hideMark/>
          </w:tcPr>
          <w:p w14:paraId="52C3DC81" w14:textId="77777777" w:rsidR="00470670" w:rsidRDefault="00494881">
            <w:pPr>
              <w:rPr>
                <w:rFonts w:ascii="Arial" w:eastAsia="Calibri" w:hAnsi="Arial" w:cs="Arial"/>
                <w:sz w:val="22"/>
                <w:szCs w:val="22"/>
              </w:rPr>
            </w:pPr>
            <w:r>
              <w:rPr>
                <w:rFonts w:ascii="Arial" w:eastAsia="Calibri" w:hAnsi="Arial" w:cs="Arial"/>
                <w:sz w:val="22"/>
                <w:szCs w:val="22"/>
              </w:rPr>
              <w:t xml:space="preserve">Study/Parking Process </w:t>
            </w:r>
          </w:p>
        </w:tc>
        <w:tc>
          <w:tcPr>
            <w:tcW w:w="3397" w:type="dxa"/>
            <w:shd w:val="clear" w:color="auto" w:fill="B4C6E7"/>
            <w:vAlign w:val="center"/>
            <w:hideMark/>
          </w:tcPr>
          <w:p w14:paraId="52C3DC82" w14:textId="77777777" w:rsidR="00470670" w:rsidRDefault="00494881">
            <w:pPr>
              <w:rPr>
                <w:rFonts w:ascii="Arial" w:eastAsia="Calibri" w:hAnsi="Arial" w:cs="Arial"/>
                <w:sz w:val="22"/>
                <w:szCs w:val="22"/>
              </w:rPr>
            </w:pPr>
            <w:r>
              <w:rPr>
                <w:rFonts w:ascii="Arial" w:eastAsia="Calibri" w:hAnsi="Arial" w:cs="Arial"/>
                <w:sz w:val="22"/>
                <w:szCs w:val="22"/>
              </w:rPr>
              <w:t>Executed or regulator-approved PPA requiring FCDS or interconnection customer is a LSE serving its own load</w:t>
            </w:r>
          </w:p>
        </w:tc>
        <w:tc>
          <w:tcPr>
            <w:tcW w:w="1350" w:type="dxa"/>
            <w:shd w:val="clear" w:color="auto" w:fill="B4C6E7"/>
            <w:vAlign w:val="center"/>
            <w:hideMark/>
          </w:tcPr>
          <w:p w14:paraId="52C3DC83" w14:textId="77777777" w:rsidR="00470670" w:rsidRDefault="00494881">
            <w:pPr>
              <w:rPr>
                <w:rFonts w:ascii="Arial" w:eastAsia="Calibri" w:hAnsi="Arial" w:cs="Arial"/>
                <w:sz w:val="22"/>
                <w:szCs w:val="22"/>
              </w:rPr>
            </w:pPr>
            <w:r>
              <w:rPr>
                <w:rFonts w:ascii="Arial" w:eastAsia="Calibri" w:hAnsi="Arial" w:cs="Arial"/>
                <w:sz w:val="22"/>
                <w:szCs w:val="22"/>
              </w:rPr>
              <w:t>Yes</w:t>
            </w:r>
          </w:p>
        </w:tc>
        <w:tc>
          <w:tcPr>
            <w:tcW w:w="1556" w:type="dxa"/>
            <w:shd w:val="clear" w:color="auto" w:fill="B4C6E7"/>
            <w:vAlign w:val="center"/>
            <w:hideMark/>
          </w:tcPr>
          <w:p w14:paraId="52C3DC84" w14:textId="77777777" w:rsidR="00470670" w:rsidRDefault="00494881">
            <w:pPr>
              <w:rPr>
                <w:rFonts w:ascii="Arial" w:eastAsia="Calibri" w:hAnsi="Arial" w:cs="Arial"/>
                <w:sz w:val="22"/>
                <w:szCs w:val="22"/>
              </w:rPr>
            </w:pPr>
            <w:r>
              <w:rPr>
                <w:rFonts w:ascii="Arial" w:eastAsia="Calibri" w:hAnsi="Arial" w:cs="Arial"/>
                <w:sz w:val="22"/>
                <w:szCs w:val="22"/>
              </w:rPr>
              <w:t>Allocated 1</w:t>
            </w:r>
            <w:r>
              <w:rPr>
                <w:rFonts w:ascii="Arial" w:eastAsia="Calibri" w:hAnsi="Arial" w:cs="Arial"/>
                <w:sz w:val="22"/>
                <w:szCs w:val="22"/>
                <w:vertAlign w:val="superscript"/>
              </w:rPr>
              <w:t>st</w:t>
            </w:r>
          </w:p>
        </w:tc>
      </w:tr>
      <w:tr w:rsidR="00470670" w14:paraId="52C3DC8B" w14:textId="77777777">
        <w:trPr>
          <w:trHeight w:val="576"/>
        </w:trPr>
        <w:tc>
          <w:tcPr>
            <w:tcW w:w="1280" w:type="dxa"/>
            <w:tcBorders>
              <w:left w:val="single" w:sz="4" w:space="0" w:color="FFFFFF"/>
            </w:tcBorders>
            <w:shd w:val="clear" w:color="auto" w:fill="4472C4"/>
            <w:vAlign w:val="center"/>
            <w:hideMark/>
          </w:tcPr>
          <w:p w14:paraId="52C3DC86"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2</w:t>
            </w:r>
          </w:p>
        </w:tc>
        <w:tc>
          <w:tcPr>
            <w:tcW w:w="2433" w:type="dxa"/>
            <w:shd w:val="clear" w:color="auto" w:fill="D9E2F3"/>
            <w:vAlign w:val="center"/>
          </w:tcPr>
          <w:p w14:paraId="52C3DC87" w14:textId="77777777" w:rsidR="00470670" w:rsidRDefault="00494881">
            <w:pPr>
              <w:rPr>
                <w:rFonts w:ascii="Arial" w:eastAsia="Calibri" w:hAnsi="Arial" w:cs="Arial"/>
                <w:sz w:val="22"/>
                <w:szCs w:val="22"/>
              </w:rPr>
            </w:pPr>
            <w:r>
              <w:rPr>
                <w:rFonts w:ascii="Arial" w:eastAsia="Calibri" w:hAnsi="Arial" w:cs="Arial"/>
                <w:sz w:val="22"/>
                <w:szCs w:val="22"/>
              </w:rPr>
              <w:t>Study/Parking Process</w:t>
            </w:r>
          </w:p>
        </w:tc>
        <w:tc>
          <w:tcPr>
            <w:tcW w:w="3397" w:type="dxa"/>
            <w:shd w:val="clear" w:color="auto" w:fill="D9E2F3"/>
            <w:vAlign w:val="center"/>
          </w:tcPr>
          <w:p w14:paraId="52C3DC88" w14:textId="77777777" w:rsidR="00470670" w:rsidRDefault="00494881">
            <w:pPr>
              <w:rPr>
                <w:rFonts w:ascii="Arial" w:eastAsia="Calibri" w:hAnsi="Arial" w:cs="Arial"/>
                <w:sz w:val="22"/>
                <w:szCs w:val="22"/>
              </w:rPr>
            </w:pPr>
            <w:r>
              <w:rPr>
                <w:rFonts w:ascii="Arial" w:eastAsia="Calibri" w:hAnsi="Arial" w:cs="Arial"/>
                <w:sz w:val="22"/>
                <w:szCs w:val="22"/>
              </w:rPr>
              <w:t>Shortlisted in a RFO/RFP</w:t>
            </w:r>
          </w:p>
        </w:tc>
        <w:tc>
          <w:tcPr>
            <w:tcW w:w="1350" w:type="dxa"/>
            <w:shd w:val="clear" w:color="auto" w:fill="D9E2F3"/>
            <w:vAlign w:val="center"/>
          </w:tcPr>
          <w:p w14:paraId="52C3DC89" w14:textId="77777777" w:rsidR="00470670" w:rsidRDefault="00494881">
            <w:pPr>
              <w:rPr>
                <w:rFonts w:ascii="Arial" w:eastAsia="Calibri" w:hAnsi="Arial" w:cs="Arial"/>
                <w:sz w:val="22"/>
                <w:szCs w:val="22"/>
              </w:rPr>
            </w:pPr>
            <w:r>
              <w:rPr>
                <w:rFonts w:ascii="Arial" w:eastAsia="Calibri" w:hAnsi="Arial" w:cs="Arial"/>
                <w:sz w:val="22"/>
                <w:szCs w:val="22"/>
              </w:rPr>
              <w:t>Yes</w:t>
            </w:r>
          </w:p>
        </w:tc>
        <w:tc>
          <w:tcPr>
            <w:tcW w:w="1556" w:type="dxa"/>
            <w:shd w:val="clear" w:color="auto" w:fill="D9E2F3"/>
            <w:vAlign w:val="center"/>
          </w:tcPr>
          <w:p w14:paraId="52C3DC8A" w14:textId="77777777" w:rsidR="00470670" w:rsidRDefault="00494881">
            <w:pPr>
              <w:rPr>
                <w:rFonts w:ascii="Arial" w:eastAsia="Calibri" w:hAnsi="Arial" w:cs="Arial"/>
                <w:sz w:val="22"/>
                <w:szCs w:val="22"/>
              </w:rPr>
            </w:pPr>
            <w:r>
              <w:rPr>
                <w:rFonts w:ascii="Arial" w:eastAsia="Calibri" w:hAnsi="Arial" w:cs="Arial"/>
                <w:sz w:val="22"/>
                <w:szCs w:val="22"/>
              </w:rPr>
              <w:t>Allocated 2</w:t>
            </w:r>
            <w:r>
              <w:rPr>
                <w:rFonts w:ascii="Arial" w:eastAsia="Calibri" w:hAnsi="Arial" w:cs="Arial"/>
                <w:sz w:val="22"/>
                <w:szCs w:val="22"/>
                <w:vertAlign w:val="superscript"/>
              </w:rPr>
              <w:t>nd</w:t>
            </w:r>
            <w:r>
              <w:rPr>
                <w:rFonts w:ascii="Arial" w:eastAsia="Calibri" w:hAnsi="Arial" w:cs="Arial"/>
                <w:sz w:val="22"/>
                <w:szCs w:val="22"/>
              </w:rPr>
              <w:t xml:space="preserve"> </w:t>
            </w:r>
          </w:p>
        </w:tc>
      </w:tr>
      <w:tr w:rsidR="00470670" w14:paraId="52C3DC92" w14:textId="77777777">
        <w:trPr>
          <w:trHeight w:val="576"/>
        </w:trPr>
        <w:tc>
          <w:tcPr>
            <w:tcW w:w="1280" w:type="dxa"/>
            <w:tcBorders>
              <w:left w:val="single" w:sz="4" w:space="0" w:color="FFFFFF"/>
            </w:tcBorders>
            <w:shd w:val="clear" w:color="auto" w:fill="4472C4"/>
            <w:vAlign w:val="center"/>
            <w:hideMark/>
          </w:tcPr>
          <w:p w14:paraId="52C3DC8C"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3</w:t>
            </w:r>
            <w:r>
              <w:rPr>
                <w:rStyle w:val="FootnoteReference"/>
                <w:rFonts w:ascii="Arial" w:eastAsia="Calibri" w:hAnsi="Arial" w:cs="Arial"/>
                <w:bCs/>
                <w:sz w:val="22"/>
                <w:szCs w:val="22"/>
              </w:rPr>
              <w:footnoteReference w:id="78"/>
            </w:r>
          </w:p>
        </w:tc>
        <w:tc>
          <w:tcPr>
            <w:tcW w:w="2433" w:type="dxa"/>
            <w:shd w:val="clear" w:color="auto" w:fill="B4C6E7"/>
            <w:vAlign w:val="center"/>
          </w:tcPr>
          <w:p w14:paraId="52C3DC8D" w14:textId="77777777" w:rsidR="00470670" w:rsidRDefault="00494881">
            <w:pPr>
              <w:rPr>
                <w:rFonts w:ascii="Arial" w:eastAsia="Calibri" w:hAnsi="Arial" w:cs="Arial"/>
                <w:sz w:val="22"/>
                <w:szCs w:val="22"/>
              </w:rPr>
            </w:pPr>
            <w:r>
              <w:rPr>
                <w:rFonts w:ascii="Arial" w:eastAsia="Calibri" w:hAnsi="Arial" w:cs="Arial"/>
                <w:sz w:val="22"/>
                <w:szCs w:val="22"/>
              </w:rPr>
              <w:t xml:space="preserve">Study Process </w:t>
            </w:r>
          </w:p>
          <w:p w14:paraId="52C3DC8E" w14:textId="77777777" w:rsidR="00470670" w:rsidRDefault="00494881">
            <w:pPr>
              <w:rPr>
                <w:rFonts w:ascii="Arial" w:eastAsia="Calibri" w:hAnsi="Arial" w:cs="Arial"/>
                <w:sz w:val="22"/>
                <w:szCs w:val="22"/>
              </w:rPr>
            </w:pPr>
            <w:r>
              <w:rPr>
                <w:rFonts w:ascii="Arial" w:eastAsia="Calibri" w:hAnsi="Arial" w:cs="Arial"/>
                <w:sz w:val="22"/>
                <w:szCs w:val="22"/>
              </w:rPr>
              <w:t>(Following Ph. II Only,)</w:t>
            </w:r>
            <w:r>
              <w:rPr>
                <w:rStyle w:val="FootnoteReference"/>
                <w:rFonts w:ascii="Arial" w:eastAsia="Calibri" w:hAnsi="Arial" w:cs="Arial"/>
                <w:sz w:val="22"/>
                <w:szCs w:val="22"/>
              </w:rPr>
              <w:footnoteReference w:id="79"/>
            </w:r>
            <w:r>
              <w:rPr>
                <w:rFonts w:ascii="Arial" w:eastAsia="Calibri" w:hAnsi="Arial" w:cs="Arial"/>
                <w:sz w:val="22"/>
                <w:szCs w:val="22"/>
              </w:rPr>
              <w:t xml:space="preserve"> </w:t>
            </w:r>
          </w:p>
        </w:tc>
        <w:tc>
          <w:tcPr>
            <w:tcW w:w="3397" w:type="dxa"/>
            <w:shd w:val="clear" w:color="auto" w:fill="B4C6E7"/>
            <w:vAlign w:val="center"/>
          </w:tcPr>
          <w:p w14:paraId="52C3DC8F" w14:textId="77777777" w:rsidR="00470670" w:rsidRDefault="00494881">
            <w:pPr>
              <w:rPr>
                <w:rFonts w:ascii="Arial" w:eastAsia="Calibri" w:hAnsi="Arial" w:cs="Arial"/>
                <w:sz w:val="22"/>
                <w:szCs w:val="22"/>
              </w:rPr>
            </w:pPr>
            <w:r>
              <w:rPr>
                <w:rFonts w:ascii="Arial" w:eastAsia="Calibri" w:hAnsi="Arial" w:cs="Arial"/>
                <w:sz w:val="22"/>
                <w:szCs w:val="22"/>
              </w:rPr>
              <w:t>Proceeding without a PPA</w:t>
            </w:r>
          </w:p>
        </w:tc>
        <w:tc>
          <w:tcPr>
            <w:tcW w:w="1350" w:type="dxa"/>
            <w:shd w:val="clear" w:color="auto" w:fill="B4C6E7"/>
            <w:vAlign w:val="center"/>
          </w:tcPr>
          <w:p w14:paraId="52C3DC90" w14:textId="77777777" w:rsidR="00470670" w:rsidRDefault="00494881">
            <w:pPr>
              <w:rPr>
                <w:rFonts w:ascii="Arial" w:eastAsia="Calibri" w:hAnsi="Arial" w:cs="Arial"/>
                <w:sz w:val="22"/>
                <w:szCs w:val="22"/>
              </w:rPr>
            </w:pPr>
            <w:r>
              <w:rPr>
                <w:rFonts w:ascii="Arial" w:eastAsia="Calibri" w:hAnsi="Arial" w:cs="Arial"/>
                <w:sz w:val="22"/>
                <w:szCs w:val="22"/>
              </w:rPr>
              <w:t>Yes</w:t>
            </w:r>
          </w:p>
        </w:tc>
        <w:tc>
          <w:tcPr>
            <w:tcW w:w="1556" w:type="dxa"/>
            <w:shd w:val="clear" w:color="auto" w:fill="B4C6E7"/>
            <w:vAlign w:val="center"/>
          </w:tcPr>
          <w:p w14:paraId="52C3DC91" w14:textId="77777777" w:rsidR="00470670" w:rsidRDefault="00494881">
            <w:pPr>
              <w:rPr>
                <w:rFonts w:ascii="Arial" w:eastAsia="Calibri" w:hAnsi="Arial" w:cs="Arial"/>
                <w:sz w:val="22"/>
                <w:szCs w:val="22"/>
              </w:rPr>
            </w:pPr>
            <w:r>
              <w:rPr>
                <w:rFonts w:ascii="Arial" w:eastAsia="Calibri" w:hAnsi="Arial" w:cs="Arial"/>
                <w:sz w:val="22"/>
                <w:szCs w:val="22"/>
              </w:rPr>
              <w:t>Allocated 3</w:t>
            </w:r>
            <w:r>
              <w:rPr>
                <w:rFonts w:ascii="Arial" w:eastAsia="Calibri" w:hAnsi="Arial" w:cs="Arial"/>
                <w:sz w:val="22"/>
                <w:szCs w:val="22"/>
                <w:vertAlign w:val="superscript"/>
              </w:rPr>
              <w:t>rd</w:t>
            </w:r>
            <w:r>
              <w:rPr>
                <w:rFonts w:ascii="Arial" w:eastAsia="Calibri" w:hAnsi="Arial" w:cs="Arial"/>
                <w:sz w:val="22"/>
                <w:szCs w:val="22"/>
              </w:rPr>
              <w:t xml:space="preserve"> </w:t>
            </w:r>
          </w:p>
        </w:tc>
      </w:tr>
      <w:tr w:rsidR="00470670" w14:paraId="52C3DC98" w14:textId="77777777">
        <w:trPr>
          <w:trHeight w:val="576"/>
        </w:trPr>
        <w:tc>
          <w:tcPr>
            <w:tcW w:w="1280" w:type="dxa"/>
            <w:tcBorders>
              <w:left w:val="single" w:sz="4" w:space="0" w:color="FFFFFF"/>
            </w:tcBorders>
            <w:shd w:val="clear" w:color="auto" w:fill="4472C4"/>
            <w:vAlign w:val="center"/>
            <w:hideMark/>
          </w:tcPr>
          <w:p w14:paraId="52C3DC93"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4</w:t>
            </w:r>
          </w:p>
        </w:tc>
        <w:tc>
          <w:tcPr>
            <w:tcW w:w="2433" w:type="dxa"/>
            <w:shd w:val="clear" w:color="auto" w:fill="D9E2F3"/>
            <w:vAlign w:val="center"/>
          </w:tcPr>
          <w:p w14:paraId="52C3DC94" w14:textId="77777777" w:rsidR="00470670" w:rsidRDefault="00494881">
            <w:pPr>
              <w:rPr>
                <w:rFonts w:ascii="Arial" w:eastAsia="Calibri" w:hAnsi="Arial" w:cs="Arial"/>
                <w:sz w:val="22"/>
                <w:szCs w:val="22"/>
              </w:rPr>
            </w:pPr>
            <w:r>
              <w:rPr>
                <w:rFonts w:ascii="Arial" w:eastAsia="Calibri" w:hAnsi="Arial" w:cs="Arial"/>
                <w:sz w:val="22"/>
                <w:szCs w:val="22"/>
              </w:rPr>
              <w:t>Converted to Energy Only, or Energy Only projects that achieved commercial operation</w:t>
            </w:r>
          </w:p>
        </w:tc>
        <w:tc>
          <w:tcPr>
            <w:tcW w:w="3397" w:type="dxa"/>
            <w:shd w:val="clear" w:color="auto" w:fill="D9E2F3"/>
            <w:vAlign w:val="center"/>
          </w:tcPr>
          <w:p w14:paraId="52C3DC95" w14:textId="77777777" w:rsidR="00470670" w:rsidRDefault="00494881">
            <w:pPr>
              <w:rPr>
                <w:rFonts w:ascii="Arial" w:eastAsia="Calibri" w:hAnsi="Arial" w:cs="Arial"/>
                <w:sz w:val="22"/>
                <w:szCs w:val="22"/>
              </w:rPr>
            </w:pPr>
            <w:r>
              <w:rPr>
                <w:rFonts w:ascii="Arial" w:eastAsia="Calibri" w:hAnsi="Arial" w:cs="Arial"/>
                <w:sz w:val="22"/>
                <w:szCs w:val="22"/>
              </w:rPr>
              <w:t>Executed or regulator-approved PPA requiring FCDS</w:t>
            </w:r>
          </w:p>
        </w:tc>
        <w:tc>
          <w:tcPr>
            <w:tcW w:w="1350" w:type="dxa"/>
            <w:shd w:val="clear" w:color="auto" w:fill="D9E2F3"/>
            <w:vAlign w:val="center"/>
          </w:tcPr>
          <w:p w14:paraId="52C3DC96" w14:textId="77777777" w:rsidR="00470670" w:rsidRDefault="00494881">
            <w:pPr>
              <w:rPr>
                <w:rFonts w:ascii="Arial" w:eastAsia="Calibri" w:hAnsi="Arial" w:cs="Arial"/>
                <w:sz w:val="22"/>
                <w:szCs w:val="22"/>
              </w:rPr>
            </w:pPr>
            <w:r>
              <w:rPr>
                <w:rFonts w:ascii="Arial" w:eastAsia="Calibri" w:hAnsi="Arial" w:cs="Arial"/>
                <w:sz w:val="22"/>
                <w:szCs w:val="22"/>
              </w:rPr>
              <w:t>No</w:t>
            </w:r>
          </w:p>
        </w:tc>
        <w:tc>
          <w:tcPr>
            <w:tcW w:w="1556" w:type="dxa"/>
            <w:shd w:val="clear" w:color="auto" w:fill="D9E2F3"/>
            <w:vAlign w:val="center"/>
          </w:tcPr>
          <w:p w14:paraId="52C3DC97" w14:textId="77777777" w:rsidR="00470670" w:rsidRDefault="00494881">
            <w:pPr>
              <w:rPr>
                <w:rFonts w:ascii="Arial" w:eastAsia="Calibri" w:hAnsi="Arial" w:cs="Arial"/>
                <w:sz w:val="22"/>
                <w:szCs w:val="22"/>
              </w:rPr>
            </w:pPr>
            <w:r>
              <w:rPr>
                <w:rFonts w:ascii="Arial" w:eastAsia="Calibri" w:hAnsi="Arial" w:cs="Arial"/>
                <w:sz w:val="22"/>
                <w:szCs w:val="22"/>
              </w:rPr>
              <w:t>Allocated 4</w:t>
            </w:r>
            <w:r>
              <w:rPr>
                <w:rFonts w:ascii="Arial" w:eastAsia="Calibri" w:hAnsi="Arial" w:cs="Arial"/>
                <w:sz w:val="22"/>
                <w:szCs w:val="22"/>
                <w:vertAlign w:val="superscript"/>
              </w:rPr>
              <w:t>th</w:t>
            </w:r>
            <w:r>
              <w:rPr>
                <w:rFonts w:ascii="Arial" w:eastAsia="Calibri" w:hAnsi="Arial" w:cs="Arial"/>
                <w:sz w:val="22"/>
                <w:szCs w:val="22"/>
              </w:rPr>
              <w:t xml:space="preserve"> </w:t>
            </w:r>
          </w:p>
        </w:tc>
      </w:tr>
      <w:tr w:rsidR="00470670" w14:paraId="52C3DC9E" w14:textId="77777777">
        <w:trPr>
          <w:trHeight w:val="576"/>
        </w:trPr>
        <w:tc>
          <w:tcPr>
            <w:tcW w:w="1280" w:type="dxa"/>
            <w:tcBorders>
              <w:left w:val="single" w:sz="4" w:space="0" w:color="FFFFFF"/>
            </w:tcBorders>
            <w:shd w:val="clear" w:color="auto" w:fill="4472C4"/>
            <w:vAlign w:val="center"/>
          </w:tcPr>
          <w:p w14:paraId="52C3DC99"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5</w:t>
            </w:r>
          </w:p>
        </w:tc>
        <w:tc>
          <w:tcPr>
            <w:tcW w:w="2433" w:type="dxa"/>
            <w:shd w:val="clear" w:color="auto" w:fill="B4C6E7"/>
            <w:vAlign w:val="center"/>
          </w:tcPr>
          <w:p w14:paraId="52C3DC9A" w14:textId="77777777" w:rsidR="00470670" w:rsidRDefault="00494881">
            <w:pPr>
              <w:rPr>
                <w:rFonts w:ascii="Arial" w:eastAsia="Calibri" w:hAnsi="Arial" w:cs="Arial"/>
                <w:sz w:val="22"/>
                <w:szCs w:val="22"/>
              </w:rPr>
            </w:pPr>
            <w:r>
              <w:rPr>
                <w:rFonts w:ascii="Arial" w:eastAsia="Calibri" w:hAnsi="Arial" w:cs="Arial"/>
                <w:sz w:val="22"/>
                <w:szCs w:val="22"/>
              </w:rPr>
              <w:t>Converted to Energy Only, or Energy Only projects that achieved commercial operation</w:t>
            </w:r>
          </w:p>
        </w:tc>
        <w:tc>
          <w:tcPr>
            <w:tcW w:w="3397" w:type="dxa"/>
            <w:shd w:val="clear" w:color="auto" w:fill="B4C6E7"/>
            <w:vAlign w:val="center"/>
          </w:tcPr>
          <w:p w14:paraId="52C3DC9B" w14:textId="77777777" w:rsidR="00470670" w:rsidRDefault="00494881">
            <w:pPr>
              <w:rPr>
                <w:rFonts w:ascii="Arial" w:eastAsia="Calibri" w:hAnsi="Arial" w:cs="Arial"/>
                <w:sz w:val="22"/>
                <w:szCs w:val="22"/>
              </w:rPr>
            </w:pPr>
            <w:r>
              <w:rPr>
                <w:rFonts w:ascii="Arial" w:eastAsia="Calibri" w:hAnsi="Arial" w:cs="Arial"/>
                <w:sz w:val="22"/>
                <w:szCs w:val="22"/>
              </w:rPr>
              <w:t>Shortlisted in a RFO/RFP</w:t>
            </w:r>
          </w:p>
        </w:tc>
        <w:tc>
          <w:tcPr>
            <w:tcW w:w="1350" w:type="dxa"/>
            <w:shd w:val="clear" w:color="auto" w:fill="B4C6E7"/>
            <w:vAlign w:val="center"/>
          </w:tcPr>
          <w:p w14:paraId="52C3DC9C" w14:textId="77777777" w:rsidR="00470670" w:rsidRDefault="00494881">
            <w:pPr>
              <w:rPr>
                <w:rFonts w:ascii="Arial" w:eastAsia="Calibri" w:hAnsi="Arial" w:cs="Arial"/>
                <w:sz w:val="22"/>
                <w:szCs w:val="22"/>
              </w:rPr>
            </w:pPr>
            <w:r>
              <w:rPr>
                <w:rFonts w:ascii="Arial" w:eastAsia="Calibri" w:hAnsi="Arial" w:cs="Arial"/>
                <w:sz w:val="22"/>
                <w:szCs w:val="22"/>
              </w:rPr>
              <w:t xml:space="preserve">No </w:t>
            </w:r>
          </w:p>
        </w:tc>
        <w:tc>
          <w:tcPr>
            <w:tcW w:w="1556" w:type="dxa"/>
            <w:shd w:val="clear" w:color="auto" w:fill="B4C6E7"/>
            <w:vAlign w:val="center"/>
          </w:tcPr>
          <w:p w14:paraId="52C3DC9D" w14:textId="77777777" w:rsidR="00470670" w:rsidRDefault="00494881">
            <w:pPr>
              <w:rPr>
                <w:rFonts w:ascii="Arial" w:eastAsia="Calibri" w:hAnsi="Arial" w:cs="Arial"/>
                <w:sz w:val="22"/>
                <w:szCs w:val="22"/>
              </w:rPr>
            </w:pPr>
            <w:r>
              <w:rPr>
                <w:rFonts w:ascii="Arial" w:eastAsia="Calibri" w:hAnsi="Arial" w:cs="Arial"/>
                <w:sz w:val="22"/>
                <w:szCs w:val="22"/>
              </w:rPr>
              <w:t>Allocated 5</w:t>
            </w:r>
            <w:r>
              <w:rPr>
                <w:rFonts w:ascii="Arial" w:eastAsia="Calibri" w:hAnsi="Arial" w:cs="Arial"/>
                <w:sz w:val="22"/>
                <w:szCs w:val="22"/>
                <w:vertAlign w:val="superscript"/>
              </w:rPr>
              <w:t>th</w:t>
            </w:r>
            <w:r>
              <w:rPr>
                <w:rFonts w:ascii="Arial" w:eastAsia="Calibri" w:hAnsi="Arial" w:cs="Arial"/>
                <w:sz w:val="22"/>
                <w:szCs w:val="22"/>
              </w:rPr>
              <w:t xml:space="preserve"> </w:t>
            </w:r>
          </w:p>
        </w:tc>
      </w:tr>
      <w:tr w:rsidR="00470670" w14:paraId="52C3DCA4" w14:textId="77777777">
        <w:trPr>
          <w:trHeight w:val="576"/>
        </w:trPr>
        <w:tc>
          <w:tcPr>
            <w:tcW w:w="1280" w:type="dxa"/>
            <w:tcBorders>
              <w:left w:val="single" w:sz="4" w:space="0" w:color="FFFFFF"/>
            </w:tcBorders>
            <w:shd w:val="clear" w:color="auto" w:fill="4472C4"/>
            <w:vAlign w:val="center"/>
          </w:tcPr>
          <w:p w14:paraId="52C3DC9F"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6</w:t>
            </w:r>
          </w:p>
        </w:tc>
        <w:tc>
          <w:tcPr>
            <w:tcW w:w="2433" w:type="dxa"/>
            <w:shd w:val="clear" w:color="auto" w:fill="D9E2F3"/>
            <w:vAlign w:val="center"/>
          </w:tcPr>
          <w:p w14:paraId="52C3DCA0" w14:textId="77777777" w:rsidR="00470670" w:rsidRDefault="00494881">
            <w:pPr>
              <w:rPr>
                <w:rFonts w:ascii="Arial" w:eastAsia="Calibri" w:hAnsi="Arial" w:cs="Arial"/>
                <w:sz w:val="22"/>
                <w:szCs w:val="22"/>
              </w:rPr>
            </w:pPr>
            <w:r>
              <w:rPr>
                <w:rFonts w:ascii="Arial" w:eastAsia="Calibri" w:hAnsi="Arial" w:cs="Arial"/>
                <w:sz w:val="22"/>
                <w:szCs w:val="22"/>
              </w:rPr>
              <w:t>Converted to Energy Only</w:t>
            </w:r>
          </w:p>
        </w:tc>
        <w:tc>
          <w:tcPr>
            <w:tcW w:w="3397" w:type="dxa"/>
            <w:shd w:val="clear" w:color="auto" w:fill="D9E2F3"/>
            <w:vAlign w:val="center"/>
          </w:tcPr>
          <w:p w14:paraId="52C3DCA1" w14:textId="77777777" w:rsidR="00470670" w:rsidRDefault="00494881">
            <w:pPr>
              <w:rPr>
                <w:rFonts w:ascii="Arial" w:eastAsia="Calibri" w:hAnsi="Arial" w:cs="Arial"/>
                <w:sz w:val="22"/>
                <w:szCs w:val="22"/>
              </w:rPr>
            </w:pPr>
            <w:r>
              <w:rPr>
                <w:rFonts w:ascii="Arial" w:eastAsia="Calibri" w:hAnsi="Arial" w:cs="Arial"/>
                <w:sz w:val="22"/>
                <w:szCs w:val="22"/>
              </w:rPr>
              <w:t>Commercial operation achieved</w:t>
            </w:r>
          </w:p>
        </w:tc>
        <w:tc>
          <w:tcPr>
            <w:tcW w:w="1350" w:type="dxa"/>
            <w:shd w:val="clear" w:color="auto" w:fill="D9E2F3"/>
            <w:vAlign w:val="center"/>
          </w:tcPr>
          <w:p w14:paraId="52C3DCA2" w14:textId="77777777" w:rsidR="00470670" w:rsidRDefault="00494881">
            <w:pPr>
              <w:rPr>
                <w:rFonts w:ascii="Arial" w:eastAsia="Calibri" w:hAnsi="Arial" w:cs="Arial"/>
                <w:sz w:val="22"/>
                <w:szCs w:val="22"/>
              </w:rPr>
            </w:pPr>
            <w:r>
              <w:rPr>
                <w:rFonts w:ascii="Arial" w:eastAsia="Calibri" w:hAnsi="Arial" w:cs="Arial"/>
                <w:sz w:val="22"/>
                <w:szCs w:val="22"/>
              </w:rPr>
              <w:t>No</w:t>
            </w:r>
          </w:p>
        </w:tc>
        <w:tc>
          <w:tcPr>
            <w:tcW w:w="1556" w:type="dxa"/>
            <w:shd w:val="clear" w:color="auto" w:fill="D9E2F3"/>
            <w:vAlign w:val="center"/>
          </w:tcPr>
          <w:p w14:paraId="52C3DCA3" w14:textId="77777777" w:rsidR="00470670" w:rsidRDefault="00494881">
            <w:pPr>
              <w:rPr>
                <w:rFonts w:ascii="Arial" w:eastAsia="Calibri" w:hAnsi="Arial" w:cs="Arial"/>
                <w:sz w:val="22"/>
                <w:szCs w:val="22"/>
              </w:rPr>
            </w:pPr>
            <w:r>
              <w:rPr>
                <w:rFonts w:ascii="Arial" w:eastAsia="Calibri" w:hAnsi="Arial" w:cs="Arial"/>
                <w:sz w:val="22"/>
                <w:szCs w:val="22"/>
              </w:rPr>
              <w:t>Allocated 6</w:t>
            </w:r>
            <w:r>
              <w:rPr>
                <w:rFonts w:ascii="Arial" w:eastAsia="Calibri" w:hAnsi="Arial" w:cs="Arial"/>
                <w:sz w:val="22"/>
                <w:szCs w:val="22"/>
                <w:vertAlign w:val="superscript"/>
              </w:rPr>
              <w:t>th</w:t>
            </w:r>
          </w:p>
        </w:tc>
      </w:tr>
      <w:tr w:rsidR="00470670" w14:paraId="52C3DCAA" w14:textId="77777777">
        <w:trPr>
          <w:trHeight w:val="576"/>
        </w:trPr>
        <w:tc>
          <w:tcPr>
            <w:tcW w:w="1280" w:type="dxa"/>
            <w:tcBorders>
              <w:left w:val="single" w:sz="4" w:space="0" w:color="FFFFFF"/>
              <w:bottom w:val="single" w:sz="4" w:space="0" w:color="FFFFFF"/>
            </w:tcBorders>
            <w:shd w:val="clear" w:color="auto" w:fill="4472C4"/>
            <w:vAlign w:val="center"/>
          </w:tcPr>
          <w:p w14:paraId="52C3DCA5" w14:textId="77777777" w:rsidR="00470670" w:rsidRDefault="00494881">
            <w:pPr>
              <w:jc w:val="center"/>
              <w:rPr>
                <w:rFonts w:ascii="Arial" w:eastAsia="Calibri" w:hAnsi="Arial" w:cs="Arial"/>
                <w:b/>
                <w:bCs/>
                <w:color w:val="FFFFFF"/>
                <w:sz w:val="22"/>
                <w:szCs w:val="22"/>
              </w:rPr>
            </w:pPr>
            <w:r>
              <w:rPr>
                <w:rFonts w:ascii="Arial" w:eastAsia="Calibri" w:hAnsi="Arial" w:cs="Arial"/>
                <w:b/>
                <w:bCs/>
                <w:color w:val="FFFFFF"/>
                <w:sz w:val="22"/>
                <w:szCs w:val="22"/>
              </w:rPr>
              <w:t>7</w:t>
            </w:r>
          </w:p>
        </w:tc>
        <w:tc>
          <w:tcPr>
            <w:tcW w:w="2433" w:type="dxa"/>
            <w:shd w:val="clear" w:color="auto" w:fill="B4C6E7"/>
            <w:vAlign w:val="center"/>
          </w:tcPr>
          <w:p w14:paraId="52C3DCA6" w14:textId="77777777" w:rsidR="00470670" w:rsidRDefault="00494881">
            <w:pPr>
              <w:rPr>
                <w:rFonts w:ascii="Arial" w:eastAsia="Calibri" w:hAnsi="Arial" w:cs="Arial"/>
                <w:sz w:val="22"/>
                <w:szCs w:val="22"/>
              </w:rPr>
            </w:pPr>
            <w:r>
              <w:rPr>
                <w:rFonts w:ascii="Arial" w:eastAsia="Calibri" w:hAnsi="Arial" w:cs="Arial"/>
                <w:sz w:val="22"/>
                <w:szCs w:val="22"/>
              </w:rPr>
              <w:t>Energy Only</w:t>
            </w:r>
          </w:p>
        </w:tc>
        <w:tc>
          <w:tcPr>
            <w:tcW w:w="3397" w:type="dxa"/>
            <w:shd w:val="clear" w:color="auto" w:fill="B4C6E7"/>
            <w:vAlign w:val="center"/>
          </w:tcPr>
          <w:p w14:paraId="52C3DCA7" w14:textId="77777777" w:rsidR="00470670" w:rsidRDefault="00494881">
            <w:pPr>
              <w:rPr>
                <w:rFonts w:ascii="Arial" w:eastAsia="Calibri" w:hAnsi="Arial" w:cs="Arial"/>
                <w:sz w:val="22"/>
                <w:szCs w:val="22"/>
              </w:rPr>
            </w:pPr>
            <w:r>
              <w:rPr>
                <w:rFonts w:ascii="Arial" w:eastAsia="Calibri" w:hAnsi="Arial" w:cs="Arial"/>
                <w:sz w:val="22"/>
                <w:szCs w:val="22"/>
              </w:rPr>
              <w:t>Commercial operation achieved</w:t>
            </w:r>
          </w:p>
        </w:tc>
        <w:tc>
          <w:tcPr>
            <w:tcW w:w="1350" w:type="dxa"/>
            <w:shd w:val="clear" w:color="auto" w:fill="B4C6E7"/>
            <w:vAlign w:val="center"/>
          </w:tcPr>
          <w:p w14:paraId="52C3DCA8" w14:textId="77777777" w:rsidR="00470670" w:rsidRDefault="00494881">
            <w:pPr>
              <w:rPr>
                <w:rFonts w:ascii="Arial" w:eastAsia="Calibri" w:hAnsi="Arial" w:cs="Arial"/>
                <w:sz w:val="22"/>
                <w:szCs w:val="22"/>
              </w:rPr>
            </w:pPr>
            <w:r>
              <w:rPr>
                <w:rFonts w:ascii="Arial" w:eastAsia="Calibri" w:hAnsi="Arial" w:cs="Arial"/>
                <w:sz w:val="22"/>
                <w:szCs w:val="22"/>
              </w:rPr>
              <w:t>No</w:t>
            </w:r>
          </w:p>
        </w:tc>
        <w:tc>
          <w:tcPr>
            <w:tcW w:w="1556" w:type="dxa"/>
            <w:shd w:val="clear" w:color="auto" w:fill="B4C6E7"/>
            <w:vAlign w:val="center"/>
          </w:tcPr>
          <w:p w14:paraId="52C3DCA9" w14:textId="77777777" w:rsidR="00470670" w:rsidRDefault="00494881">
            <w:pPr>
              <w:rPr>
                <w:rFonts w:ascii="Arial" w:eastAsia="Calibri" w:hAnsi="Arial" w:cs="Arial"/>
                <w:sz w:val="22"/>
                <w:szCs w:val="22"/>
              </w:rPr>
            </w:pPr>
            <w:r>
              <w:rPr>
                <w:rFonts w:ascii="Arial" w:eastAsia="Calibri" w:hAnsi="Arial" w:cs="Arial"/>
                <w:sz w:val="22"/>
                <w:szCs w:val="22"/>
              </w:rPr>
              <w:t>Allocated 7</w:t>
            </w:r>
            <w:r>
              <w:rPr>
                <w:rFonts w:ascii="Arial" w:eastAsia="Calibri" w:hAnsi="Arial" w:cs="Arial"/>
                <w:sz w:val="22"/>
                <w:szCs w:val="22"/>
                <w:vertAlign w:val="superscript"/>
              </w:rPr>
              <w:t>th</w:t>
            </w:r>
          </w:p>
        </w:tc>
      </w:tr>
    </w:tbl>
    <w:p w14:paraId="52C3DCAB" w14:textId="77777777" w:rsidR="00470670" w:rsidRDefault="00470670">
      <w:pPr>
        <w:widowControl w:val="0"/>
        <w:autoSpaceDE w:val="0"/>
        <w:autoSpaceDN w:val="0"/>
        <w:adjustRightInd w:val="0"/>
        <w:spacing w:after="160" w:line="276" w:lineRule="auto"/>
        <w:ind w:left="1080"/>
        <w:contextualSpacing/>
        <w:rPr>
          <w:rFonts w:ascii="Arial" w:eastAsia="Calibri" w:hAnsi="Arial"/>
          <w:sz w:val="22"/>
        </w:rPr>
      </w:pP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418"/>
        <w:gridCol w:w="2592"/>
        <w:gridCol w:w="2160"/>
        <w:gridCol w:w="1908"/>
      </w:tblGrid>
      <w:tr w:rsidR="00470670" w14:paraId="52C3DCB1" w14:textId="77777777">
        <w:tc>
          <w:tcPr>
            <w:tcW w:w="889" w:type="dxa"/>
            <w:shd w:val="clear" w:color="auto" w:fill="auto"/>
            <w:vAlign w:val="center"/>
          </w:tcPr>
          <w:p w14:paraId="52C3DCAC" w14:textId="77777777" w:rsidR="00470670" w:rsidRDefault="00494881">
            <w:pPr>
              <w:jc w:val="center"/>
              <w:rPr>
                <w:rFonts w:ascii="Arial" w:hAnsi="Arial" w:cs="Arial"/>
                <w:b/>
                <w:sz w:val="22"/>
                <w:szCs w:val="22"/>
              </w:rPr>
            </w:pPr>
            <w:r>
              <w:rPr>
                <w:rFonts w:ascii="Arial" w:hAnsi="Arial" w:cs="Arial"/>
                <w:b/>
                <w:sz w:val="22"/>
                <w:szCs w:val="22"/>
              </w:rPr>
              <w:t>Points</w:t>
            </w:r>
          </w:p>
        </w:tc>
        <w:tc>
          <w:tcPr>
            <w:tcW w:w="2418" w:type="dxa"/>
            <w:shd w:val="clear" w:color="auto" w:fill="auto"/>
            <w:vAlign w:val="center"/>
          </w:tcPr>
          <w:p w14:paraId="52C3DCAD" w14:textId="77777777" w:rsidR="00470670" w:rsidRDefault="00494881">
            <w:pPr>
              <w:jc w:val="center"/>
              <w:rPr>
                <w:rFonts w:ascii="Arial" w:hAnsi="Arial" w:cs="Arial"/>
                <w:b/>
                <w:sz w:val="22"/>
                <w:szCs w:val="22"/>
              </w:rPr>
            </w:pPr>
            <w:r>
              <w:rPr>
                <w:rFonts w:ascii="Arial" w:hAnsi="Arial" w:cs="Arial"/>
                <w:b/>
                <w:sz w:val="22"/>
                <w:szCs w:val="22"/>
              </w:rPr>
              <w:t>Permitting</w:t>
            </w:r>
          </w:p>
        </w:tc>
        <w:tc>
          <w:tcPr>
            <w:tcW w:w="2592" w:type="dxa"/>
            <w:shd w:val="clear" w:color="auto" w:fill="auto"/>
            <w:vAlign w:val="center"/>
          </w:tcPr>
          <w:p w14:paraId="52C3DCAE" w14:textId="77777777" w:rsidR="00470670" w:rsidRDefault="00494881">
            <w:pPr>
              <w:jc w:val="center"/>
              <w:rPr>
                <w:rFonts w:ascii="Arial" w:hAnsi="Arial" w:cs="Arial"/>
                <w:b/>
                <w:sz w:val="22"/>
                <w:szCs w:val="22"/>
              </w:rPr>
            </w:pPr>
            <w:r>
              <w:rPr>
                <w:rFonts w:ascii="Arial" w:hAnsi="Arial" w:cs="Arial"/>
                <w:b/>
                <w:sz w:val="22"/>
                <w:szCs w:val="22"/>
              </w:rPr>
              <w:t>PPA Status</w:t>
            </w:r>
          </w:p>
        </w:tc>
        <w:tc>
          <w:tcPr>
            <w:tcW w:w="2160" w:type="dxa"/>
            <w:shd w:val="clear" w:color="auto" w:fill="auto"/>
            <w:vAlign w:val="center"/>
          </w:tcPr>
          <w:p w14:paraId="52C3DCAF" w14:textId="77777777" w:rsidR="00470670" w:rsidRDefault="00494881">
            <w:pPr>
              <w:jc w:val="center"/>
              <w:rPr>
                <w:rFonts w:ascii="Arial" w:hAnsi="Arial" w:cs="Arial"/>
                <w:b/>
                <w:sz w:val="22"/>
                <w:szCs w:val="22"/>
              </w:rPr>
            </w:pPr>
            <w:r>
              <w:rPr>
                <w:rFonts w:ascii="Arial" w:hAnsi="Arial" w:cs="Arial"/>
                <w:b/>
                <w:sz w:val="22"/>
                <w:szCs w:val="22"/>
              </w:rPr>
              <w:t>Shortlist Status</w:t>
            </w:r>
          </w:p>
        </w:tc>
        <w:tc>
          <w:tcPr>
            <w:tcW w:w="1908" w:type="dxa"/>
            <w:vAlign w:val="center"/>
          </w:tcPr>
          <w:p w14:paraId="52C3DCB0" w14:textId="77777777" w:rsidR="00470670" w:rsidRDefault="00494881">
            <w:pPr>
              <w:jc w:val="center"/>
              <w:rPr>
                <w:rFonts w:ascii="Arial" w:hAnsi="Arial" w:cs="Arial"/>
                <w:b/>
                <w:sz w:val="22"/>
                <w:szCs w:val="22"/>
              </w:rPr>
            </w:pPr>
            <w:r>
              <w:rPr>
                <w:rFonts w:ascii="Arial" w:hAnsi="Arial" w:cs="Arial"/>
                <w:b/>
                <w:sz w:val="22"/>
                <w:szCs w:val="22"/>
              </w:rPr>
              <w:t>Land Acquisition</w:t>
            </w:r>
          </w:p>
        </w:tc>
      </w:tr>
      <w:tr w:rsidR="00470670" w14:paraId="52C3DCB7" w14:textId="77777777">
        <w:tc>
          <w:tcPr>
            <w:tcW w:w="889" w:type="dxa"/>
            <w:shd w:val="clear" w:color="auto" w:fill="auto"/>
            <w:vAlign w:val="center"/>
          </w:tcPr>
          <w:p w14:paraId="52C3DCB2" w14:textId="77777777" w:rsidR="00470670" w:rsidRDefault="00494881">
            <w:pPr>
              <w:jc w:val="center"/>
              <w:rPr>
                <w:rFonts w:ascii="Arial" w:hAnsi="Arial" w:cs="Arial"/>
                <w:sz w:val="22"/>
                <w:szCs w:val="22"/>
              </w:rPr>
            </w:pPr>
            <w:r>
              <w:rPr>
                <w:rFonts w:ascii="Arial" w:hAnsi="Arial" w:cs="Arial"/>
                <w:sz w:val="22"/>
                <w:szCs w:val="22"/>
              </w:rPr>
              <w:t>10</w:t>
            </w:r>
          </w:p>
        </w:tc>
        <w:tc>
          <w:tcPr>
            <w:tcW w:w="2418" w:type="dxa"/>
            <w:shd w:val="clear" w:color="auto" w:fill="auto"/>
            <w:vAlign w:val="center"/>
          </w:tcPr>
          <w:p w14:paraId="52C3DCB3" w14:textId="77777777" w:rsidR="00470670" w:rsidRDefault="00494881">
            <w:pPr>
              <w:rPr>
                <w:rFonts w:ascii="Arial" w:hAnsi="Arial" w:cs="Arial"/>
                <w:sz w:val="22"/>
                <w:szCs w:val="22"/>
              </w:rPr>
            </w:pPr>
            <w:r>
              <w:rPr>
                <w:rFonts w:ascii="Arial" w:hAnsi="Arial" w:cs="Arial"/>
                <w:sz w:val="22"/>
                <w:szCs w:val="22"/>
              </w:rPr>
              <w:t>Has Final government permit to construct</w:t>
            </w:r>
          </w:p>
        </w:tc>
        <w:tc>
          <w:tcPr>
            <w:tcW w:w="2592" w:type="dxa"/>
            <w:shd w:val="clear" w:color="auto" w:fill="auto"/>
            <w:vAlign w:val="center"/>
          </w:tcPr>
          <w:p w14:paraId="52C3DCB4" w14:textId="77777777" w:rsidR="00470670" w:rsidRDefault="00494881">
            <w:pPr>
              <w:rPr>
                <w:rFonts w:ascii="Arial" w:hAnsi="Arial" w:cs="Arial"/>
                <w:sz w:val="22"/>
                <w:szCs w:val="22"/>
              </w:rPr>
            </w:pPr>
            <w:r>
              <w:rPr>
                <w:rFonts w:ascii="Arial" w:hAnsi="Arial" w:cs="Arial"/>
                <w:sz w:val="22"/>
                <w:szCs w:val="22"/>
              </w:rPr>
              <w:t>Has regulator-approved PPA or is LSE</w:t>
            </w:r>
          </w:p>
        </w:tc>
        <w:tc>
          <w:tcPr>
            <w:tcW w:w="2160" w:type="dxa"/>
            <w:shd w:val="clear" w:color="auto" w:fill="BFBFBF"/>
          </w:tcPr>
          <w:p w14:paraId="52C3DCB5" w14:textId="77777777" w:rsidR="00470670" w:rsidRDefault="00470670">
            <w:pPr>
              <w:rPr>
                <w:rFonts w:ascii="Arial" w:hAnsi="Arial" w:cs="Arial"/>
                <w:sz w:val="22"/>
                <w:szCs w:val="22"/>
              </w:rPr>
            </w:pPr>
          </w:p>
        </w:tc>
        <w:tc>
          <w:tcPr>
            <w:tcW w:w="1908" w:type="dxa"/>
            <w:shd w:val="clear" w:color="auto" w:fill="BFBFBF" w:themeFill="background1" w:themeFillShade="BF"/>
            <w:vAlign w:val="center"/>
          </w:tcPr>
          <w:p w14:paraId="52C3DCB6" w14:textId="77777777" w:rsidR="00470670" w:rsidRDefault="00470670">
            <w:pPr>
              <w:rPr>
                <w:rFonts w:ascii="Arial" w:hAnsi="Arial" w:cs="Arial"/>
                <w:sz w:val="22"/>
                <w:szCs w:val="22"/>
              </w:rPr>
            </w:pPr>
          </w:p>
        </w:tc>
      </w:tr>
      <w:tr w:rsidR="00470670" w14:paraId="52C3DCBD" w14:textId="77777777">
        <w:tc>
          <w:tcPr>
            <w:tcW w:w="889" w:type="dxa"/>
            <w:shd w:val="clear" w:color="auto" w:fill="auto"/>
            <w:vAlign w:val="center"/>
          </w:tcPr>
          <w:p w14:paraId="52C3DCB8" w14:textId="77777777" w:rsidR="00470670" w:rsidRDefault="00494881">
            <w:pPr>
              <w:jc w:val="center"/>
              <w:rPr>
                <w:rFonts w:ascii="Arial" w:hAnsi="Arial" w:cs="Arial"/>
                <w:sz w:val="22"/>
                <w:szCs w:val="22"/>
              </w:rPr>
            </w:pPr>
            <w:r>
              <w:rPr>
                <w:rFonts w:ascii="Arial" w:hAnsi="Arial" w:cs="Arial"/>
                <w:sz w:val="22"/>
                <w:szCs w:val="22"/>
              </w:rPr>
              <w:t>9</w:t>
            </w:r>
          </w:p>
        </w:tc>
        <w:tc>
          <w:tcPr>
            <w:tcW w:w="2418" w:type="dxa"/>
            <w:shd w:val="clear" w:color="auto" w:fill="BFBFBF"/>
            <w:vAlign w:val="center"/>
          </w:tcPr>
          <w:p w14:paraId="52C3DCB9" w14:textId="77777777" w:rsidR="00470670" w:rsidRDefault="00470670">
            <w:pPr>
              <w:rPr>
                <w:rFonts w:ascii="Arial" w:hAnsi="Arial" w:cs="Arial"/>
                <w:sz w:val="22"/>
                <w:szCs w:val="22"/>
              </w:rPr>
            </w:pPr>
          </w:p>
        </w:tc>
        <w:tc>
          <w:tcPr>
            <w:tcW w:w="2592" w:type="dxa"/>
            <w:shd w:val="clear" w:color="auto" w:fill="BFBFBF"/>
            <w:vAlign w:val="center"/>
          </w:tcPr>
          <w:p w14:paraId="52C3DCBA" w14:textId="77777777" w:rsidR="00470670" w:rsidRDefault="00470670">
            <w:pPr>
              <w:rPr>
                <w:rFonts w:ascii="Arial" w:hAnsi="Arial" w:cs="Arial"/>
                <w:sz w:val="22"/>
                <w:szCs w:val="22"/>
              </w:rPr>
            </w:pPr>
          </w:p>
        </w:tc>
        <w:tc>
          <w:tcPr>
            <w:tcW w:w="2160" w:type="dxa"/>
            <w:shd w:val="clear" w:color="auto" w:fill="BFBFBF"/>
          </w:tcPr>
          <w:p w14:paraId="52C3DCBB" w14:textId="77777777" w:rsidR="00470670" w:rsidRDefault="00470670">
            <w:pPr>
              <w:rPr>
                <w:rFonts w:ascii="Arial" w:hAnsi="Arial" w:cs="Arial"/>
                <w:sz w:val="22"/>
                <w:szCs w:val="22"/>
              </w:rPr>
            </w:pPr>
          </w:p>
        </w:tc>
        <w:tc>
          <w:tcPr>
            <w:tcW w:w="1908" w:type="dxa"/>
            <w:shd w:val="clear" w:color="auto" w:fill="BFBFBF" w:themeFill="background1" w:themeFillShade="BF"/>
            <w:vAlign w:val="center"/>
          </w:tcPr>
          <w:p w14:paraId="52C3DCBC" w14:textId="77777777" w:rsidR="00470670" w:rsidRDefault="00470670">
            <w:pPr>
              <w:rPr>
                <w:rFonts w:ascii="Arial" w:hAnsi="Arial" w:cs="Arial"/>
                <w:sz w:val="22"/>
                <w:szCs w:val="22"/>
              </w:rPr>
            </w:pPr>
          </w:p>
        </w:tc>
      </w:tr>
      <w:tr w:rsidR="00470670" w14:paraId="52C3DCC3" w14:textId="77777777">
        <w:tc>
          <w:tcPr>
            <w:tcW w:w="889" w:type="dxa"/>
            <w:shd w:val="clear" w:color="auto" w:fill="auto"/>
            <w:vAlign w:val="center"/>
          </w:tcPr>
          <w:p w14:paraId="52C3DCBE" w14:textId="77777777" w:rsidR="00470670" w:rsidRDefault="00494881">
            <w:pPr>
              <w:jc w:val="center"/>
              <w:rPr>
                <w:rFonts w:ascii="Arial" w:hAnsi="Arial" w:cs="Arial"/>
                <w:sz w:val="22"/>
                <w:szCs w:val="22"/>
              </w:rPr>
            </w:pPr>
            <w:r>
              <w:rPr>
                <w:rFonts w:ascii="Arial" w:hAnsi="Arial" w:cs="Arial"/>
                <w:sz w:val="22"/>
                <w:szCs w:val="22"/>
              </w:rPr>
              <w:t>7</w:t>
            </w:r>
          </w:p>
        </w:tc>
        <w:tc>
          <w:tcPr>
            <w:tcW w:w="2418" w:type="dxa"/>
            <w:shd w:val="clear" w:color="auto" w:fill="BFBFBF"/>
            <w:vAlign w:val="center"/>
          </w:tcPr>
          <w:p w14:paraId="52C3DCBF" w14:textId="77777777" w:rsidR="00470670" w:rsidRDefault="00470670">
            <w:pPr>
              <w:rPr>
                <w:rFonts w:ascii="Arial" w:hAnsi="Arial" w:cs="Arial"/>
                <w:sz w:val="22"/>
                <w:szCs w:val="22"/>
              </w:rPr>
            </w:pPr>
          </w:p>
        </w:tc>
        <w:tc>
          <w:tcPr>
            <w:tcW w:w="2592" w:type="dxa"/>
            <w:shd w:val="clear" w:color="auto" w:fill="auto"/>
            <w:vAlign w:val="center"/>
          </w:tcPr>
          <w:p w14:paraId="52C3DCC0" w14:textId="77777777" w:rsidR="00470670" w:rsidRDefault="00494881">
            <w:pPr>
              <w:rPr>
                <w:rFonts w:ascii="Arial" w:hAnsi="Arial" w:cs="Arial"/>
                <w:sz w:val="22"/>
                <w:szCs w:val="22"/>
              </w:rPr>
            </w:pPr>
            <w:r>
              <w:rPr>
                <w:rFonts w:ascii="Arial" w:hAnsi="Arial" w:cs="Arial"/>
                <w:sz w:val="22"/>
                <w:szCs w:val="22"/>
              </w:rPr>
              <w:t>Has executed PPA w/o regulatory approval</w:t>
            </w:r>
          </w:p>
        </w:tc>
        <w:tc>
          <w:tcPr>
            <w:tcW w:w="2160" w:type="dxa"/>
            <w:shd w:val="clear" w:color="auto" w:fill="BFBFBF"/>
          </w:tcPr>
          <w:p w14:paraId="52C3DCC1" w14:textId="77777777" w:rsidR="00470670" w:rsidRDefault="00470670">
            <w:pPr>
              <w:rPr>
                <w:rFonts w:ascii="Arial" w:hAnsi="Arial" w:cs="Arial"/>
                <w:sz w:val="22"/>
                <w:szCs w:val="22"/>
              </w:rPr>
            </w:pPr>
          </w:p>
        </w:tc>
        <w:tc>
          <w:tcPr>
            <w:tcW w:w="1908" w:type="dxa"/>
            <w:shd w:val="clear" w:color="auto" w:fill="BFBFBF" w:themeFill="background1" w:themeFillShade="BF"/>
            <w:vAlign w:val="center"/>
          </w:tcPr>
          <w:p w14:paraId="52C3DCC2" w14:textId="77777777" w:rsidR="00470670" w:rsidRDefault="00470670">
            <w:pPr>
              <w:rPr>
                <w:rFonts w:ascii="Arial" w:hAnsi="Arial" w:cs="Arial"/>
                <w:sz w:val="22"/>
                <w:szCs w:val="22"/>
              </w:rPr>
            </w:pPr>
          </w:p>
        </w:tc>
      </w:tr>
      <w:tr w:rsidR="00470670" w14:paraId="52C3DCC9" w14:textId="77777777">
        <w:tc>
          <w:tcPr>
            <w:tcW w:w="889" w:type="dxa"/>
            <w:shd w:val="clear" w:color="auto" w:fill="auto"/>
            <w:vAlign w:val="center"/>
          </w:tcPr>
          <w:p w14:paraId="52C3DCC4" w14:textId="77777777" w:rsidR="00470670" w:rsidRDefault="00494881">
            <w:pPr>
              <w:jc w:val="center"/>
              <w:rPr>
                <w:rFonts w:ascii="Arial" w:hAnsi="Arial" w:cs="Arial"/>
                <w:sz w:val="22"/>
                <w:szCs w:val="22"/>
              </w:rPr>
            </w:pPr>
            <w:r>
              <w:rPr>
                <w:rFonts w:ascii="Arial" w:hAnsi="Arial" w:cs="Arial"/>
                <w:sz w:val="22"/>
                <w:szCs w:val="22"/>
              </w:rPr>
              <w:t>5</w:t>
            </w:r>
          </w:p>
        </w:tc>
        <w:tc>
          <w:tcPr>
            <w:tcW w:w="2418" w:type="dxa"/>
            <w:shd w:val="clear" w:color="auto" w:fill="auto"/>
            <w:vAlign w:val="center"/>
          </w:tcPr>
          <w:p w14:paraId="52C3DCC5" w14:textId="77777777" w:rsidR="00470670" w:rsidRDefault="00494881">
            <w:pPr>
              <w:rPr>
                <w:rFonts w:ascii="Arial" w:hAnsi="Arial" w:cs="Arial"/>
                <w:sz w:val="22"/>
                <w:szCs w:val="22"/>
              </w:rPr>
            </w:pPr>
            <w:r>
              <w:rPr>
                <w:rFonts w:ascii="Arial" w:hAnsi="Arial" w:cs="Arial"/>
                <w:sz w:val="22"/>
                <w:szCs w:val="22"/>
              </w:rPr>
              <w:t>Draft Environmental Report w/no significant impact that cannot be mitigated</w:t>
            </w:r>
          </w:p>
        </w:tc>
        <w:tc>
          <w:tcPr>
            <w:tcW w:w="2592" w:type="dxa"/>
            <w:shd w:val="clear" w:color="auto" w:fill="BFBFBF"/>
            <w:vAlign w:val="center"/>
          </w:tcPr>
          <w:p w14:paraId="52C3DCC6" w14:textId="77777777" w:rsidR="00470670" w:rsidRDefault="00470670">
            <w:pPr>
              <w:rPr>
                <w:rFonts w:ascii="Arial" w:hAnsi="Arial" w:cs="Arial"/>
                <w:sz w:val="22"/>
                <w:szCs w:val="22"/>
              </w:rPr>
            </w:pPr>
          </w:p>
        </w:tc>
        <w:tc>
          <w:tcPr>
            <w:tcW w:w="2160" w:type="dxa"/>
            <w:shd w:val="clear" w:color="auto" w:fill="BFBFBF"/>
          </w:tcPr>
          <w:p w14:paraId="52C3DCC7" w14:textId="77777777" w:rsidR="00470670" w:rsidRDefault="00470670">
            <w:pPr>
              <w:rPr>
                <w:rFonts w:ascii="Arial" w:hAnsi="Arial" w:cs="Arial"/>
                <w:sz w:val="22"/>
                <w:szCs w:val="22"/>
              </w:rPr>
            </w:pPr>
          </w:p>
        </w:tc>
        <w:tc>
          <w:tcPr>
            <w:tcW w:w="1908" w:type="dxa"/>
            <w:shd w:val="clear" w:color="auto" w:fill="BFBFBF" w:themeFill="background1" w:themeFillShade="BF"/>
            <w:vAlign w:val="center"/>
          </w:tcPr>
          <w:p w14:paraId="52C3DCC8" w14:textId="77777777" w:rsidR="00470670" w:rsidRDefault="00470670">
            <w:pPr>
              <w:rPr>
                <w:rFonts w:ascii="Arial" w:hAnsi="Arial" w:cs="Arial"/>
                <w:sz w:val="22"/>
                <w:szCs w:val="22"/>
              </w:rPr>
            </w:pPr>
          </w:p>
        </w:tc>
      </w:tr>
      <w:tr w:rsidR="00470670" w14:paraId="52C3DCCF" w14:textId="77777777">
        <w:tc>
          <w:tcPr>
            <w:tcW w:w="889" w:type="dxa"/>
            <w:shd w:val="clear" w:color="auto" w:fill="auto"/>
            <w:vAlign w:val="center"/>
          </w:tcPr>
          <w:p w14:paraId="52C3DCCA" w14:textId="77777777" w:rsidR="00470670" w:rsidRDefault="00494881">
            <w:pPr>
              <w:jc w:val="center"/>
              <w:rPr>
                <w:rFonts w:ascii="Arial" w:hAnsi="Arial" w:cs="Arial"/>
                <w:sz w:val="22"/>
                <w:szCs w:val="22"/>
              </w:rPr>
            </w:pPr>
            <w:r>
              <w:rPr>
                <w:rFonts w:ascii="Arial" w:hAnsi="Arial" w:cs="Arial"/>
                <w:sz w:val="22"/>
                <w:szCs w:val="22"/>
              </w:rPr>
              <w:t>4</w:t>
            </w:r>
          </w:p>
        </w:tc>
        <w:tc>
          <w:tcPr>
            <w:tcW w:w="2418" w:type="dxa"/>
            <w:shd w:val="clear" w:color="auto" w:fill="BFBFBF"/>
            <w:vAlign w:val="center"/>
          </w:tcPr>
          <w:p w14:paraId="52C3DCCB" w14:textId="77777777" w:rsidR="00470670" w:rsidRDefault="00470670">
            <w:pPr>
              <w:rPr>
                <w:rFonts w:ascii="Arial" w:hAnsi="Arial" w:cs="Arial"/>
                <w:sz w:val="22"/>
                <w:szCs w:val="22"/>
              </w:rPr>
            </w:pPr>
          </w:p>
        </w:tc>
        <w:tc>
          <w:tcPr>
            <w:tcW w:w="2592" w:type="dxa"/>
            <w:shd w:val="clear" w:color="auto" w:fill="BFBFBF"/>
            <w:vAlign w:val="center"/>
          </w:tcPr>
          <w:p w14:paraId="52C3DCCC" w14:textId="77777777" w:rsidR="00470670" w:rsidRDefault="00470670">
            <w:pPr>
              <w:rPr>
                <w:rFonts w:ascii="Arial" w:hAnsi="Arial" w:cs="Arial"/>
                <w:sz w:val="22"/>
                <w:szCs w:val="22"/>
              </w:rPr>
            </w:pPr>
          </w:p>
        </w:tc>
        <w:tc>
          <w:tcPr>
            <w:tcW w:w="2160" w:type="dxa"/>
            <w:shd w:val="clear" w:color="auto" w:fill="BFBFBF"/>
          </w:tcPr>
          <w:p w14:paraId="52C3DCCD" w14:textId="77777777" w:rsidR="00470670" w:rsidRDefault="00470670">
            <w:pPr>
              <w:rPr>
                <w:rFonts w:ascii="Arial" w:hAnsi="Arial" w:cs="Arial"/>
                <w:sz w:val="22"/>
                <w:szCs w:val="22"/>
              </w:rPr>
            </w:pPr>
          </w:p>
        </w:tc>
        <w:tc>
          <w:tcPr>
            <w:tcW w:w="1908" w:type="dxa"/>
            <w:shd w:val="clear" w:color="auto" w:fill="BFBFBF" w:themeFill="background1" w:themeFillShade="BF"/>
            <w:vAlign w:val="center"/>
          </w:tcPr>
          <w:p w14:paraId="52C3DCCE" w14:textId="77777777" w:rsidR="00470670" w:rsidRDefault="00470670">
            <w:pPr>
              <w:rPr>
                <w:rFonts w:ascii="Arial" w:hAnsi="Arial" w:cs="Arial"/>
                <w:sz w:val="22"/>
                <w:szCs w:val="22"/>
              </w:rPr>
            </w:pPr>
          </w:p>
        </w:tc>
      </w:tr>
      <w:tr w:rsidR="00470670" w14:paraId="52C3DCD5" w14:textId="77777777">
        <w:tc>
          <w:tcPr>
            <w:tcW w:w="889" w:type="dxa"/>
            <w:shd w:val="clear" w:color="auto" w:fill="auto"/>
            <w:vAlign w:val="center"/>
          </w:tcPr>
          <w:p w14:paraId="52C3DCD0" w14:textId="77777777" w:rsidR="00470670" w:rsidRDefault="00494881">
            <w:pPr>
              <w:jc w:val="center"/>
              <w:rPr>
                <w:rFonts w:ascii="Arial" w:hAnsi="Arial" w:cs="Arial"/>
                <w:sz w:val="22"/>
                <w:szCs w:val="22"/>
              </w:rPr>
            </w:pPr>
            <w:r>
              <w:rPr>
                <w:rFonts w:ascii="Arial" w:hAnsi="Arial" w:cs="Arial"/>
                <w:sz w:val="22"/>
                <w:szCs w:val="22"/>
              </w:rPr>
              <w:t>3</w:t>
            </w:r>
          </w:p>
        </w:tc>
        <w:tc>
          <w:tcPr>
            <w:tcW w:w="2418" w:type="dxa"/>
            <w:shd w:val="clear" w:color="auto" w:fill="auto"/>
            <w:vAlign w:val="center"/>
          </w:tcPr>
          <w:p w14:paraId="52C3DCD1" w14:textId="77777777" w:rsidR="00470670" w:rsidRDefault="00494881">
            <w:pPr>
              <w:rPr>
                <w:rFonts w:ascii="Arial" w:hAnsi="Arial" w:cs="Arial"/>
                <w:sz w:val="22"/>
                <w:szCs w:val="22"/>
              </w:rPr>
            </w:pPr>
            <w:r>
              <w:rPr>
                <w:rFonts w:ascii="Arial" w:hAnsi="Arial" w:cs="Arial"/>
                <w:sz w:val="22"/>
                <w:szCs w:val="22"/>
              </w:rPr>
              <w:t>Data adequate</w:t>
            </w:r>
          </w:p>
        </w:tc>
        <w:tc>
          <w:tcPr>
            <w:tcW w:w="2592" w:type="dxa"/>
            <w:shd w:val="clear" w:color="auto" w:fill="BFBFBF" w:themeFill="background1" w:themeFillShade="BF"/>
            <w:vAlign w:val="center"/>
          </w:tcPr>
          <w:p w14:paraId="52C3DCD2" w14:textId="77777777" w:rsidR="00470670" w:rsidRDefault="00470670">
            <w:pPr>
              <w:rPr>
                <w:rFonts w:ascii="Arial" w:hAnsi="Arial" w:cs="Arial"/>
                <w:sz w:val="22"/>
                <w:szCs w:val="22"/>
              </w:rPr>
            </w:pPr>
          </w:p>
        </w:tc>
        <w:tc>
          <w:tcPr>
            <w:tcW w:w="2160" w:type="dxa"/>
            <w:shd w:val="clear" w:color="auto" w:fill="BFBFBF" w:themeFill="background1" w:themeFillShade="BF"/>
          </w:tcPr>
          <w:p w14:paraId="52C3DCD3" w14:textId="77777777" w:rsidR="00470670" w:rsidRDefault="00470670">
            <w:pPr>
              <w:rPr>
                <w:rFonts w:ascii="Arial" w:hAnsi="Arial" w:cs="Arial"/>
                <w:sz w:val="22"/>
                <w:szCs w:val="22"/>
              </w:rPr>
            </w:pPr>
          </w:p>
        </w:tc>
        <w:tc>
          <w:tcPr>
            <w:tcW w:w="1908" w:type="dxa"/>
            <w:vAlign w:val="center"/>
          </w:tcPr>
          <w:p w14:paraId="52C3DCD4" w14:textId="77777777" w:rsidR="00470670" w:rsidRDefault="00494881">
            <w:pPr>
              <w:rPr>
                <w:rFonts w:ascii="Arial" w:hAnsi="Arial" w:cs="Arial"/>
                <w:sz w:val="22"/>
                <w:szCs w:val="22"/>
              </w:rPr>
            </w:pPr>
            <w:r>
              <w:rPr>
                <w:rFonts w:ascii="Arial" w:hAnsi="Arial" w:cs="Arial"/>
                <w:sz w:val="22"/>
                <w:szCs w:val="22"/>
              </w:rPr>
              <w:t>Legal right to construct 100% of project</w:t>
            </w:r>
          </w:p>
        </w:tc>
      </w:tr>
      <w:tr w:rsidR="00470670" w14:paraId="52C3DCDB" w14:textId="77777777">
        <w:trPr>
          <w:trHeight w:val="782"/>
        </w:trPr>
        <w:tc>
          <w:tcPr>
            <w:tcW w:w="889" w:type="dxa"/>
            <w:shd w:val="clear" w:color="auto" w:fill="auto"/>
            <w:vAlign w:val="center"/>
          </w:tcPr>
          <w:p w14:paraId="52C3DCD6" w14:textId="77777777" w:rsidR="00470670" w:rsidRDefault="00494881">
            <w:pPr>
              <w:jc w:val="center"/>
              <w:rPr>
                <w:rFonts w:ascii="Arial" w:hAnsi="Arial" w:cs="Arial"/>
                <w:sz w:val="22"/>
                <w:szCs w:val="22"/>
              </w:rPr>
            </w:pPr>
            <w:r>
              <w:rPr>
                <w:rFonts w:ascii="Arial" w:hAnsi="Arial" w:cs="Arial"/>
                <w:sz w:val="22"/>
                <w:szCs w:val="22"/>
              </w:rPr>
              <w:t>2</w:t>
            </w:r>
          </w:p>
        </w:tc>
        <w:tc>
          <w:tcPr>
            <w:tcW w:w="2418" w:type="dxa"/>
            <w:shd w:val="clear" w:color="auto" w:fill="BFBFBF"/>
            <w:vAlign w:val="center"/>
          </w:tcPr>
          <w:p w14:paraId="52C3DCD7" w14:textId="77777777" w:rsidR="00470670" w:rsidRDefault="00470670">
            <w:pPr>
              <w:rPr>
                <w:rFonts w:ascii="Arial" w:hAnsi="Arial" w:cs="Arial"/>
                <w:sz w:val="22"/>
                <w:szCs w:val="22"/>
              </w:rPr>
            </w:pPr>
          </w:p>
        </w:tc>
        <w:tc>
          <w:tcPr>
            <w:tcW w:w="2592" w:type="dxa"/>
            <w:shd w:val="clear" w:color="auto" w:fill="BFBFBF"/>
            <w:vAlign w:val="center"/>
          </w:tcPr>
          <w:p w14:paraId="52C3DCD8" w14:textId="77777777" w:rsidR="00470670" w:rsidRDefault="00470670">
            <w:pPr>
              <w:rPr>
                <w:rFonts w:ascii="Arial" w:hAnsi="Arial" w:cs="Arial"/>
                <w:sz w:val="22"/>
                <w:szCs w:val="22"/>
              </w:rPr>
            </w:pPr>
          </w:p>
        </w:tc>
        <w:tc>
          <w:tcPr>
            <w:tcW w:w="2160" w:type="dxa"/>
            <w:shd w:val="clear" w:color="auto" w:fill="BFBFBF" w:themeFill="background1" w:themeFillShade="BF"/>
          </w:tcPr>
          <w:p w14:paraId="52C3DCD9" w14:textId="77777777" w:rsidR="00470670" w:rsidRDefault="00470670">
            <w:pPr>
              <w:rPr>
                <w:rFonts w:ascii="Arial" w:hAnsi="Arial" w:cs="Arial"/>
                <w:sz w:val="22"/>
                <w:szCs w:val="22"/>
              </w:rPr>
            </w:pPr>
          </w:p>
        </w:tc>
        <w:tc>
          <w:tcPr>
            <w:tcW w:w="1908" w:type="dxa"/>
            <w:vAlign w:val="center"/>
          </w:tcPr>
          <w:p w14:paraId="52C3DCDA" w14:textId="77777777" w:rsidR="00470670" w:rsidRDefault="00494881">
            <w:pPr>
              <w:rPr>
                <w:rFonts w:ascii="Arial" w:hAnsi="Arial" w:cs="Arial"/>
                <w:sz w:val="22"/>
                <w:szCs w:val="22"/>
              </w:rPr>
            </w:pPr>
            <w:r>
              <w:rPr>
                <w:rFonts w:ascii="Arial" w:hAnsi="Arial" w:cs="Arial"/>
                <w:sz w:val="22"/>
                <w:szCs w:val="22"/>
              </w:rPr>
              <w:t>Site Exclusivity</w:t>
            </w:r>
          </w:p>
        </w:tc>
      </w:tr>
      <w:tr w:rsidR="00470670" w14:paraId="52C3DCE1" w14:textId="77777777">
        <w:tc>
          <w:tcPr>
            <w:tcW w:w="889" w:type="dxa"/>
            <w:shd w:val="clear" w:color="auto" w:fill="auto"/>
            <w:vAlign w:val="center"/>
          </w:tcPr>
          <w:p w14:paraId="52C3DCDC" w14:textId="77777777" w:rsidR="00470670" w:rsidRDefault="00494881">
            <w:pPr>
              <w:jc w:val="center"/>
              <w:rPr>
                <w:rFonts w:ascii="Arial" w:hAnsi="Arial" w:cs="Arial"/>
                <w:sz w:val="22"/>
                <w:szCs w:val="22"/>
              </w:rPr>
            </w:pPr>
            <w:r>
              <w:rPr>
                <w:rFonts w:ascii="Arial" w:hAnsi="Arial" w:cs="Arial"/>
                <w:sz w:val="22"/>
                <w:szCs w:val="22"/>
              </w:rPr>
              <w:t>1</w:t>
            </w:r>
          </w:p>
        </w:tc>
        <w:tc>
          <w:tcPr>
            <w:tcW w:w="2418" w:type="dxa"/>
            <w:shd w:val="clear" w:color="auto" w:fill="auto"/>
            <w:vAlign w:val="center"/>
          </w:tcPr>
          <w:p w14:paraId="52C3DCDD" w14:textId="77777777" w:rsidR="00470670" w:rsidRDefault="00494881">
            <w:pPr>
              <w:rPr>
                <w:rFonts w:ascii="Arial" w:hAnsi="Arial" w:cs="Arial"/>
                <w:sz w:val="22"/>
                <w:szCs w:val="22"/>
              </w:rPr>
            </w:pPr>
            <w:r>
              <w:rPr>
                <w:rFonts w:ascii="Arial" w:hAnsi="Arial" w:cs="Arial"/>
                <w:sz w:val="22"/>
                <w:szCs w:val="22"/>
              </w:rPr>
              <w:t>Applied</w:t>
            </w:r>
          </w:p>
        </w:tc>
        <w:tc>
          <w:tcPr>
            <w:tcW w:w="2592" w:type="dxa"/>
            <w:shd w:val="clear" w:color="auto" w:fill="BFBFBF"/>
            <w:vAlign w:val="center"/>
          </w:tcPr>
          <w:p w14:paraId="52C3DCDE" w14:textId="77777777" w:rsidR="00470670" w:rsidRDefault="00470670">
            <w:pPr>
              <w:rPr>
                <w:rFonts w:ascii="Arial" w:hAnsi="Arial" w:cs="Arial"/>
                <w:sz w:val="22"/>
                <w:szCs w:val="22"/>
              </w:rPr>
            </w:pPr>
          </w:p>
        </w:tc>
        <w:tc>
          <w:tcPr>
            <w:tcW w:w="2160" w:type="dxa"/>
            <w:shd w:val="clear" w:color="auto" w:fill="BFBFBF"/>
          </w:tcPr>
          <w:p w14:paraId="52C3DCDF" w14:textId="77777777" w:rsidR="00470670" w:rsidRDefault="00470670">
            <w:pPr>
              <w:rPr>
                <w:rFonts w:ascii="Arial" w:hAnsi="Arial" w:cs="Arial"/>
                <w:sz w:val="22"/>
                <w:szCs w:val="22"/>
              </w:rPr>
            </w:pPr>
          </w:p>
        </w:tc>
        <w:tc>
          <w:tcPr>
            <w:tcW w:w="1908" w:type="dxa"/>
            <w:shd w:val="clear" w:color="auto" w:fill="BFBFBF" w:themeFill="background1" w:themeFillShade="BF"/>
            <w:vAlign w:val="center"/>
          </w:tcPr>
          <w:p w14:paraId="52C3DCE0" w14:textId="77777777" w:rsidR="00470670" w:rsidRDefault="00470670">
            <w:pPr>
              <w:rPr>
                <w:rFonts w:ascii="Arial" w:hAnsi="Arial" w:cs="Arial"/>
                <w:sz w:val="22"/>
                <w:szCs w:val="22"/>
              </w:rPr>
            </w:pPr>
          </w:p>
        </w:tc>
      </w:tr>
      <w:tr w:rsidR="00470670" w14:paraId="52C3DCE8" w14:textId="77777777">
        <w:trPr>
          <w:trHeight w:val="782"/>
        </w:trPr>
        <w:tc>
          <w:tcPr>
            <w:tcW w:w="889" w:type="dxa"/>
            <w:shd w:val="clear" w:color="auto" w:fill="auto"/>
            <w:vAlign w:val="center"/>
          </w:tcPr>
          <w:p w14:paraId="52C3DCE2" w14:textId="77777777" w:rsidR="00470670" w:rsidRDefault="00494881">
            <w:pPr>
              <w:jc w:val="center"/>
              <w:rPr>
                <w:rFonts w:ascii="Arial" w:hAnsi="Arial" w:cs="Arial"/>
                <w:sz w:val="22"/>
                <w:szCs w:val="22"/>
              </w:rPr>
            </w:pPr>
            <w:r>
              <w:rPr>
                <w:rFonts w:ascii="Arial" w:hAnsi="Arial" w:cs="Arial"/>
                <w:sz w:val="22"/>
                <w:szCs w:val="22"/>
              </w:rPr>
              <w:t>0</w:t>
            </w:r>
          </w:p>
          <w:p w14:paraId="52C3DCE3" w14:textId="77777777" w:rsidR="00470670" w:rsidRDefault="00494881">
            <w:pPr>
              <w:jc w:val="center"/>
              <w:rPr>
                <w:rFonts w:ascii="Arial" w:hAnsi="Arial" w:cs="Arial"/>
                <w:sz w:val="22"/>
                <w:szCs w:val="22"/>
              </w:rPr>
            </w:pPr>
            <w:r>
              <w:rPr>
                <w:rFonts w:ascii="Arial" w:hAnsi="Arial" w:cs="Arial"/>
                <w:sz w:val="22"/>
                <w:szCs w:val="22"/>
              </w:rPr>
              <w:t>(Min. Req.)</w:t>
            </w:r>
          </w:p>
        </w:tc>
        <w:tc>
          <w:tcPr>
            <w:tcW w:w="2418" w:type="dxa"/>
            <w:shd w:val="clear" w:color="auto" w:fill="BFBFBF" w:themeFill="background1" w:themeFillShade="BF"/>
            <w:vAlign w:val="center"/>
          </w:tcPr>
          <w:p w14:paraId="52C3DCE4" w14:textId="77777777" w:rsidR="00470670" w:rsidRDefault="00470670">
            <w:pPr>
              <w:rPr>
                <w:rFonts w:ascii="Arial" w:hAnsi="Arial" w:cs="Arial"/>
                <w:sz w:val="22"/>
                <w:szCs w:val="22"/>
              </w:rPr>
            </w:pPr>
          </w:p>
        </w:tc>
        <w:tc>
          <w:tcPr>
            <w:tcW w:w="2592" w:type="dxa"/>
            <w:shd w:val="clear" w:color="auto" w:fill="BFBFBF" w:themeFill="background1" w:themeFillShade="BF"/>
            <w:vAlign w:val="center"/>
          </w:tcPr>
          <w:p w14:paraId="52C3DCE5" w14:textId="77777777" w:rsidR="00470670" w:rsidRDefault="00470670">
            <w:pPr>
              <w:rPr>
                <w:rFonts w:ascii="Arial" w:hAnsi="Arial" w:cs="Arial"/>
                <w:sz w:val="22"/>
                <w:szCs w:val="22"/>
              </w:rPr>
            </w:pPr>
          </w:p>
        </w:tc>
        <w:tc>
          <w:tcPr>
            <w:tcW w:w="2160" w:type="dxa"/>
            <w:shd w:val="clear" w:color="auto" w:fill="auto"/>
            <w:vAlign w:val="center"/>
          </w:tcPr>
          <w:p w14:paraId="52C3DCE6" w14:textId="77777777" w:rsidR="00470670" w:rsidRDefault="00494881">
            <w:pPr>
              <w:rPr>
                <w:rFonts w:ascii="Arial" w:hAnsi="Arial" w:cs="Arial"/>
                <w:sz w:val="22"/>
                <w:szCs w:val="22"/>
              </w:rPr>
            </w:pPr>
            <w:r>
              <w:rPr>
                <w:rFonts w:ascii="Arial" w:hAnsi="Arial" w:cs="Arial"/>
                <w:sz w:val="22"/>
                <w:szCs w:val="22"/>
              </w:rPr>
              <w:t>No PPA, included in shortlist or actively negotiating</w:t>
            </w:r>
          </w:p>
        </w:tc>
        <w:tc>
          <w:tcPr>
            <w:tcW w:w="1908" w:type="dxa"/>
            <w:shd w:val="clear" w:color="auto" w:fill="BFBFBF" w:themeFill="background1" w:themeFillShade="BF"/>
            <w:vAlign w:val="center"/>
          </w:tcPr>
          <w:p w14:paraId="52C3DCE7" w14:textId="77777777" w:rsidR="00470670" w:rsidRDefault="00470670">
            <w:pPr>
              <w:rPr>
                <w:rFonts w:ascii="Arial" w:hAnsi="Arial" w:cs="Arial"/>
                <w:sz w:val="22"/>
                <w:szCs w:val="22"/>
              </w:rPr>
            </w:pPr>
          </w:p>
        </w:tc>
      </w:tr>
    </w:tbl>
    <w:p w14:paraId="52C3DCE9" w14:textId="77777777" w:rsidR="00470670" w:rsidRDefault="00470670">
      <w:pPr>
        <w:widowControl w:val="0"/>
        <w:autoSpaceDE w:val="0"/>
        <w:autoSpaceDN w:val="0"/>
        <w:adjustRightInd w:val="0"/>
        <w:spacing w:after="160" w:line="276" w:lineRule="auto"/>
        <w:ind w:left="1080"/>
        <w:contextualSpacing/>
        <w:rPr>
          <w:rFonts w:ascii="Arial" w:eastAsia="Calibri" w:hAnsi="Arial"/>
          <w:sz w:val="22"/>
        </w:rPr>
      </w:pPr>
    </w:p>
    <w:p w14:paraId="52C3DCEA" w14:textId="77777777" w:rsidR="00470670" w:rsidRDefault="00470670">
      <w:pPr>
        <w:autoSpaceDE w:val="0"/>
        <w:autoSpaceDN w:val="0"/>
        <w:adjustRightInd w:val="0"/>
        <w:spacing w:line="276" w:lineRule="auto"/>
        <w:ind w:left="1800"/>
        <w:rPr>
          <w:rFonts w:ascii="Arial" w:eastAsia="Calibri" w:hAnsi="Arial" w:cs="Arial"/>
          <w:color w:val="000000"/>
          <w:sz w:val="22"/>
          <w:szCs w:val="22"/>
        </w:rPr>
      </w:pPr>
    </w:p>
    <w:p w14:paraId="52C3DCEB" w14:textId="77777777" w:rsidR="00470670" w:rsidRDefault="00494881">
      <w:pPr>
        <w:autoSpaceDE w:val="0"/>
        <w:autoSpaceDN w:val="0"/>
        <w:adjustRightInd w:val="0"/>
        <w:spacing w:line="276" w:lineRule="auto"/>
        <w:rPr>
          <w:rFonts w:ascii="Arial" w:eastAsia="Calibri" w:hAnsi="Arial" w:cs="Arial"/>
          <w:color w:val="000000"/>
        </w:rPr>
      </w:pPr>
      <w:r>
        <w:rPr>
          <w:rFonts w:ascii="Arial" w:eastAsia="Calibri" w:hAnsi="Arial" w:cs="Arial"/>
          <w:color w:val="000000"/>
          <w:sz w:val="22"/>
          <w:szCs w:val="22"/>
        </w:rPr>
        <w:t>Where the available amount of TP Deliverability can accommodate only one out of two or more Generating Facilities requesting TP Deliverability and such Generating Facilities are in the same allocation group and score equally under the criteria above, then the CAISO will allocate the TP Deliverability under GIDAP BPM Section 6.2.9.4 to such equally scoring Generating Facilities according to lowest LDNU cost estimates.</w:t>
      </w:r>
    </w:p>
    <w:p w14:paraId="52C3DCEC"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48" w:name="_Toc350752813"/>
      <w:bookmarkStart w:id="1549" w:name="_Toc9517785"/>
      <w:r>
        <w:rPr>
          <w:rFonts w:ascii="Arial" w:hAnsi="Arial"/>
          <w:b/>
          <w:bCs/>
          <w:sz w:val="22"/>
          <w:szCs w:val="22"/>
          <w:lang w:val="x-none" w:eastAsia="x-none"/>
        </w:rPr>
        <w:t>Criteria for Retaining TP Deliverability Allocation</w:t>
      </w:r>
      <w:r>
        <w:rPr>
          <w:rFonts w:ascii="Arial" w:hAnsi="Arial"/>
          <w:b/>
          <w:bCs/>
          <w:sz w:val="22"/>
          <w:szCs w:val="22"/>
          <w:vertAlign w:val="superscript"/>
          <w:lang w:val="x-none" w:eastAsia="x-none"/>
        </w:rPr>
        <w:footnoteReference w:id="80"/>
      </w:r>
      <w:bookmarkEnd w:id="1548"/>
      <w:bookmarkEnd w:id="1549"/>
    </w:p>
    <w:p w14:paraId="52C3DCED" w14:textId="77777777" w:rsidR="00470670" w:rsidRDefault="00470670">
      <w:pPr>
        <w:rPr>
          <w:lang w:eastAsia="x-none"/>
        </w:rPr>
      </w:pPr>
    </w:p>
    <w:p w14:paraId="52C3DCEE"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For Interconnection Customers in Queue Cluster 10 or later, once a Generating Facility is allocated TP Deliverability under GIDAP Section 8.9.2 and GIDAP BPM Section 6.2.9.4, the Interconnection Customer must annually demonstrate, on the date set forth in the Market Notice and according to the process described in this GIDAP BPM, that the Generating Facility meets the criteria set forth in GIDAP Section 8.9.3 to retain its TP Deliverability. For Interconnection Customers in Queue Clusters 5 through 9, once a Generating Facility is allocated TP Deliverability under GIDAP Section 8.9.2 and GIDAP BPM Section 6.2.9.4, the Interconnection Customer must annually demonstrate, on the date set forth in the Market Notice and according to the process described in this GIDAP BPM, that the Generating Facility meets the criteria set forth in GIDAP Section 8.9.3.1 to retain its TP Deliverability.</w:t>
      </w:r>
    </w:p>
    <w:p w14:paraId="52C3DCEF"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CF0" w14:textId="77777777" w:rsidR="00470670" w:rsidRDefault="00494881">
      <w:pPr>
        <w:autoSpaceDE w:val="0"/>
        <w:autoSpaceDN w:val="0"/>
        <w:adjustRightInd w:val="0"/>
        <w:spacing w:line="276" w:lineRule="auto"/>
        <w:ind w:left="1080"/>
        <w:rPr>
          <w:rFonts w:ascii="Arial" w:eastAsia="Calibri" w:hAnsi="Arial"/>
          <w:b/>
          <w:color w:val="000000"/>
          <w:sz w:val="22"/>
        </w:rPr>
      </w:pPr>
      <w:r>
        <w:rPr>
          <w:rFonts w:ascii="Arial" w:eastAsia="Calibri" w:hAnsi="Arial" w:cs="Arial"/>
          <w:color w:val="000000"/>
          <w:sz w:val="22"/>
          <w:szCs w:val="22"/>
        </w:rPr>
        <w:t xml:space="preserve">Refer to GIDAP Section 8.9.3.2 for issues related to an </w:t>
      </w:r>
      <w:r>
        <w:rPr>
          <w:rFonts w:ascii="Arial" w:eastAsia="Calibri" w:hAnsi="Arial"/>
          <w:color w:val="000000"/>
          <w:sz w:val="22"/>
        </w:rPr>
        <w:t xml:space="preserve">Interconnection Customer’s </w:t>
      </w:r>
      <w:r>
        <w:rPr>
          <w:rFonts w:ascii="Arial" w:eastAsia="Calibri" w:hAnsi="Arial" w:cs="Arial"/>
          <w:bCs/>
          <w:color w:val="000000"/>
          <w:sz w:val="22"/>
          <w:szCs w:val="22"/>
        </w:rPr>
        <w:t>loss of a PPA or short list</w:t>
      </w:r>
      <w:r>
        <w:rPr>
          <w:rFonts w:ascii="Arial" w:eastAsia="Calibri" w:hAnsi="Arial"/>
          <w:color w:val="000000"/>
          <w:sz w:val="22"/>
        </w:rPr>
        <w:t xml:space="preserve"> status.</w:t>
      </w:r>
    </w:p>
    <w:p w14:paraId="52C3DCF1" w14:textId="77777777" w:rsidR="00470670" w:rsidRDefault="00470670">
      <w:pPr>
        <w:spacing w:line="276" w:lineRule="auto"/>
        <w:ind w:left="1440"/>
        <w:rPr>
          <w:rFonts w:ascii="Arial" w:hAnsi="Arial" w:cs="Arial"/>
          <w:sz w:val="22"/>
          <w:szCs w:val="22"/>
          <w:lang w:eastAsia="x-none"/>
        </w:rPr>
      </w:pPr>
    </w:p>
    <w:p w14:paraId="52C3DCF2"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50" w:name="_Toc350752814"/>
      <w:bookmarkStart w:id="1551" w:name="_Toc9517786"/>
      <w:r>
        <w:rPr>
          <w:rFonts w:ascii="Arial" w:hAnsi="Arial"/>
          <w:b/>
          <w:bCs/>
          <w:sz w:val="22"/>
          <w:szCs w:val="22"/>
          <w:lang w:val="x-none" w:eastAsia="x-none"/>
        </w:rPr>
        <w:t>Parking for Option (A) Generating Facilities</w:t>
      </w:r>
      <w:r>
        <w:rPr>
          <w:rFonts w:ascii="Arial" w:hAnsi="Arial"/>
          <w:b/>
          <w:bCs/>
          <w:sz w:val="22"/>
          <w:szCs w:val="22"/>
          <w:vertAlign w:val="superscript"/>
          <w:lang w:val="x-none" w:eastAsia="x-none"/>
        </w:rPr>
        <w:footnoteReference w:id="81"/>
      </w:r>
      <w:bookmarkEnd w:id="1550"/>
      <w:bookmarkEnd w:id="1551"/>
    </w:p>
    <w:p w14:paraId="52C3DCF3" w14:textId="77777777" w:rsidR="00470670" w:rsidRDefault="00470670">
      <w:pPr>
        <w:rPr>
          <w:rFonts w:ascii="Arial" w:hAnsi="Arial" w:cs="Arial"/>
          <w:sz w:val="22"/>
          <w:szCs w:val="22"/>
          <w:lang w:eastAsia="x-none"/>
        </w:rPr>
      </w:pPr>
    </w:p>
    <w:p w14:paraId="52C3DCF4" w14:textId="77777777" w:rsidR="00470670" w:rsidRDefault="00494881">
      <w:pPr>
        <w:autoSpaceDE w:val="0"/>
        <w:autoSpaceDN w:val="0"/>
        <w:adjustRightInd w:val="0"/>
        <w:ind w:left="1080"/>
        <w:rPr>
          <w:rFonts w:ascii="Arial" w:eastAsia="Calibri" w:hAnsi="Arial" w:cs="Arial"/>
          <w:color w:val="000000"/>
          <w:sz w:val="22"/>
          <w:szCs w:val="22"/>
        </w:rPr>
      </w:pPr>
      <w:r>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52C3DCF5" w14:textId="77777777" w:rsidR="00470670" w:rsidRDefault="00470670">
      <w:pPr>
        <w:autoSpaceDE w:val="0"/>
        <w:autoSpaceDN w:val="0"/>
        <w:adjustRightInd w:val="0"/>
        <w:ind w:left="1080"/>
        <w:rPr>
          <w:rFonts w:ascii="Arial" w:eastAsia="Calibri" w:hAnsi="Arial" w:cs="Arial"/>
          <w:color w:val="000000"/>
          <w:sz w:val="22"/>
          <w:szCs w:val="22"/>
        </w:rPr>
      </w:pPr>
    </w:p>
    <w:p w14:paraId="52C3DCF6" w14:textId="77777777" w:rsidR="00470670" w:rsidRDefault="00494881">
      <w:pPr>
        <w:numPr>
          <w:ilvl w:val="2"/>
          <w:numId w:val="36"/>
        </w:numPr>
        <w:autoSpaceDE w:val="0"/>
        <w:autoSpaceDN w:val="0"/>
        <w:adjustRightInd w:val="0"/>
        <w:ind w:hanging="540"/>
        <w:rPr>
          <w:rFonts w:ascii="Arial" w:eastAsia="Calibri" w:hAnsi="Arial" w:cs="Arial"/>
          <w:color w:val="000000"/>
          <w:sz w:val="22"/>
          <w:szCs w:val="22"/>
        </w:rPr>
      </w:pPr>
      <w:r>
        <w:rPr>
          <w:rFonts w:ascii="Arial" w:eastAsia="Calibri" w:hAnsi="Arial" w:cs="Arial"/>
          <w:color w:val="000000"/>
          <w:sz w:val="22"/>
          <w:szCs w:val="22"/>
        </w:rPr>
        <w:t>Withdraw its Interconnection Request; or</w:t>
      </w:r>
    </w:p>
    <w:p w14:paraId="52C3DCF7" w14:textId="77777777" w:rsidR="00470670" w:rsidRDefault="00470670">
      <w:pPr>
        <w:autoSpaceDE w:val="0"/>
        <w:autoSpaceDN w:val="0"/>
        <w:adjustRightInd w:val="0"/>
        <w:ind w:left="1980" w:hanging="540"/>
        <w:rPr>
          <w:rFonts w:ascii="Arial" w:eastAsia="Calibri" w:hAnsi="Arial" w:cs="Arial"/>
          <w:color w:val="000000"/>
          <w:sz w:val="22"/>
          <w:szCs w:val="22"/>
        </w:rPr>
      </w:pPr>
    </w:p>
    <w:p w14:paraId="52C3DCF8" w14:textId="77777777" w:rsidR="00470670" w:rsidRDefault="00494881">
      <w:pPr>
        <w:numPr>
          <w:ilvl w:val="2"/>
          <w:numId w:val="36"/>
        </w:numPr>
        <w:autoSpaceDE w:val="0"/>
        <w:autoSpaceDN w:val="0"/>
        <w:adjustRightInd w:val="0"/>
        <w:ind w:hanging="540"/>
        <w:rPr>
          <w:rFonts w:ascii="Arial" w:eastAsia="Calibri" w:hAnsi="Arial" w:cs="Arial"/>
          <w:color w:val="000000"/>
          <w:sz w:val="22"/>
          <w:szCs w:val="22"/>
        </w:rPr>
      </w:pPr>
      <w:r>
        <w:rPr>
          <w:rFonts w:ascii="Arial" w:eastAsia="Calibri" w:hAnsi="Arial" w:cs="Arial"/>
          <w:color w:val="000000"/>
          <w:sz w:val="22"/>
          <w:szCs w:val="22"/>
        </w:rPr>
        <w:t>Decline any allocated TP Deliverability amount and enter into a GIA for Energy-Only Deliverability Status for the entire Generating Facility.  In such circumstances, upon execution of the GIA, any Interconnection Financial Security shall be adjusted to remove the obligation for Interconnection Financial Security pertaining to LDNUs; or</w:t>
      </w:r>
    </w:p>
    <w:p w14:paraId="52C3DCF9" w14:textId="77777777" w:rsidR="00470670" w:rsidRDefault="00470670">
      <w:pPr>
        <w:autoSpaceDE w:val="0"/>
        <w:autoSpaceDN w:val="0"/>
        <w:adjustRightInd w:val="0"/>
        <w:ind w:left="1980" w:hanging="540"/>
        <w:rPr>
          <w:rFonts w:ascii="Arial" w:eastAsia="Calibri" w:hAnsi="Arial" w:cs="Arial"/>
          <w:color w:val="000000"/>
          <w:sz w:val="22"/>
          <w:szCs w:val="22"/>
        </w:rPr>
      </w:pPr>
    </w:p>
    <w:p w14:paraId="52C3DCFA" w14:textId="77777777" w:rsidR="00470670" w:rsidRDefault="00494881">
      <w:pPr>
        <w:numPr>
          <w:ilvl w:val="2"/>
          <w:numId w:val="36"/>
        </w:numPr>
        <w:ind w:hanging="540"/>
        <w:rPr>
          <w:rFonts w:ascii="Arial" w:hAnsi="Arial" w:cs="Arial"/>
          <w:sz w:val="22"/>
          <w:szCs w:val="22"/>
          <w:lang w:eastAsia="x-none"/>
        </w:rPr>
      </w:pPr>
      <w:r>
        <w:rPr>
          <w:rFonts w:ascii="Arial" w:hAnsi="Arial" w:cs="Arial"/>
          <w:sz w:val="22"/>
          <w:szCs w:val="22"/>
        </w:rPr>
        <w:t>Park the Interconnection Request; in which case the Interconnection Request may remain in the Interconnection queue until the next allocation of TP Deliverability in which it may participate in accordance with the requirements of GIDAP Section 8.9.2 and GIDAP BPM Section 6.2.9.4. 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 Parking an Interconnection Request does not confer a preference relative to any other Interconnection Request with respect to allocation of TP Deliverability; or</w:t>
      </w:r>
    </w:p>
    <w:p w14:paraId="52C3DCFB" w14:textId="77777777" w:rsidR="00470670" w:rsidRDefault="00470670">
      <w:pPr>
        <w:spacing w:line="276" w:lineRule="auto"/>
        <w:ind w:left="720"/>
        <w:contextualSpacing/>
        <w:rPr>
          <w:rFonts w:ascii="Arial" w:eastAsia="Calibri" w:hAnsi="Arial" w:cs="Arial"/>
          <w:sz w:val="22"/>
          <w:szCs w:val="22"/>
          <w:lang w:eastAsia="x-none"/>
        </w:rPr>
      </w:pPr>
    </w:p>
    <w:p w14:paraId="52C3DCFC" w14:textId="77777777" w:rsidR="00470670" w:rsidRDefault="00494881">
      <w:pPr>
        <w:numPr>
          <w:ilvl w:val="2"/>
          <w:numId w:val="36"/>
        </w:numPr>
        <w:ind w:hanging="540"/>
        <w:rPr>
          <w:rFonts w:ascii="Arial" w:hAnsi="Arial" w:cs="Arial"/>
          <w:sz w:val="22"/>
          <w:szCs w:val="22"/>
          <w:lang w:eastAsia="x-none"/>
        </w:rPr>
      </w:pPr>
      <w:r>
        <w:rPr>
          <w:rFonts w:ascii="Arial" w:hAnsi="Arial" w:cs="Arial"/>
          <w:sz w:val="22"/>
          <w:szCs w:val="22"/>
        </w:rPr>
        <w:t>Elect one of the other options available under GIDAP BPM Section 6.2.9.7.</w:t>
      </w:r>
    </w:p>
    <w:p w14:paraId="52C3DCFD" w14:textId="77777777" w:rsidR="00470670" w:rsidRDefault="00470670">
      <w:pPr>
        <w:rPr>
          <w:rFonts w:ascii="Arial" w:hAnsi="Arial" w:cs="Arial"/>
          <w:sz w:val="22"/>
          <w:szCs w:val="22"/>
          <w:lang w:eastAsia="x-none"/>
        </w:rPr>
      </w:pPr>
    </w:p>
    <w:p w14:paraId="52C3DCFE"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52" w:name="_Toc350752815"/>
      <w:bookmarkStart w:id="1553" w:name="_Toc9517787"/>
      <w:r>
        <w:rPr>
          <w:rFonts w:ascii="Arial" w:hAnsi="Arial"/>
          <w:b/>
          <w:bCs/>
          <w:sz w:val="22"/>
          <w:szCs w:val="22"/>
          <w:lang w:val="x-none" w:eastAsia="x-none"/>
        </w:rPr>
        <w:t>Partial Allocations of Transmission Based Deliverability to Option (A) and Option (B) Generating Facilities</w:t>
      </w:r>
      <w:r>
        <w:rPr>
          <w:rFonts w:ascii="Arial" w:hAnsi="Arial"/>
          <w:b/>
          <w:bCs/>
          <w:sz w:val="22"/>
          <w:szCs w:val="22"/>
          <w:vertAlign w:val="superscript"/>
          <w:lang w:val="x-none" w:eastAsia="x-none"/>
        </w:rPr>
        <w:footnoteReference w:id="82"/>
      </w:r>
      <w:bookmarkEnd w:id="1552"/>
      <w:bookmarkEnd w:id="1553"/>
    </w:p>
    <w:p w14:paraId="52C3DCFF" w14:textId="77777777" w:rsidR="00470670" w:rsidRDefault="00470670">
      <w:pPr>
        <w:rPr>
          <w:lang w:eastAsia="x-none"/>
        </w:rPr>
      </w:pPr>
    </w:p>
    <w:p w14:paraId="52C3DD00" w14:textId="77777777" w:rsidR="00470670" w:rsidRDefault="00494881">
      <w:pPr>
        <w:autoSpaceDE w:val="0"/>
        <w:autoSpaceDN w:val="0"/>
        <w:adjustRightInd w:val="0"/>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52C3DD01" w14:textId="77777777" w:rsidR="00470670" w:rsidRDefault="00470670">
      <w:pPr>
        <w:autoSpaceDE w:val="0"/>
        <w:autoSpaceDN w:val="0"/>
        <w:adjustRightInd w:val="0"/>
        <w:spacing w:line="276" w:lineRule="auto"/>
        <w:ind w:left="1080"/>
        <w:rPr>
          <w:rFonts w:ascii="Arial" w:eastAsia="Calibri" w:hAnsi="Arial" w:cs="Arial"/>
          <w:color w:val="000000"/>
          <w:sz w:val="22"/>
          <w:szCs w:val="22"/>
        </w:rPr>
      </w:pPr>
    </w:p>
    <w:p w14:paraId="52C3DD02" w14:textId="77777777" w:rsidR="00470670" w:rsidRDefault="00494881">
      <w:pPr>
        <w:numPr>
          <w:ilvl w:val="0"/>
          <w:numId w:val="42"/>
        </w:num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Accept the allocated amount of TP Deliverability and reduce the MW generating capacity of the proposed Generating Facility such that the allocated amount of TP Deliverability will provide Full Capacity Deliverability Status to the reduced generating capacity; or</w:t>
      </w:r>
    </w:p>
    <w:p w14:paraId="52C3DD03" w14:textId="77777777" w:rsidR="00470670" w:rsidRDefault="00494881">
      <w:p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 xml:space="preserve"> </w:t>
      </w:r>
    </w:p>
    <w:p w14:paraId="52C3DD04" w14:textId="77777777" w:rsidR="00470670" w:rsidRDefault="00494881">
      <w:pPr>
        <w:numPr>
          <w:ilvl w:val="0"/>
          <w:numId w:val="42"/>
        </w:num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52C3DD05" w14:textId="77777777" w:rsidR="00470670" w:rsidRDefault="00470670">
      <w:pPr>
        <w:autoSpaceDE w:val="0"/>
        <w:autoSpaceDN w:val="0"/>
        <w:adjustRightInd w:val="0"/>
        <w:spacing w:line="276" w:lineRule="auto"/>
        <w:ind w:left="1980" w:hanging="540"/>
        <w:rPr>
          <w:rFonts w:ascii="Arial" w:eastAsia="Calibri" w:hAnsi="Arial" w:cs="Arial"/>
          <w:color w:val="000000"/>
          <w:sz w:val="22"/>
          <w:szCs w:val="22"/>
        </w:rPr>
      </w:pPr>
    </w:p>
    <w:p w14:paraId="52C3DD06" w14:textId="77777777" w:rsidR="00470670" w:rsidRDefault="00494881">
      <w:pPr>
        <w:numPr>
          <w:ilvl w:val="0"/>
          <w:numId w:val="42"/>
        </w:numPr>
        <w:autoSpaceDE w:val="0"/>
        <w:autoSpaceDN w:val="0"/>
        <w:adjustRightInd w:val="0"/>
        <w:spacing w:line="276" w:lineRule="auto"/>
        <w:ind w:left="1980" w:hanging="540"/>
        <w:rPr>
          <w:rFonts w:ascii="Arial" w:eastAsia="Calibri" w:hAnsi="Arial" w:cs="Arial"/>
          <w:color w:val="000000"/>
          <w:sz w:val="22"/>
          <w:szCs w:val="22"/>
        </w:rPr>
      </w:pPr>
      <w:r>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  In such instance, the Interconnection Customer shall execute a GIA for the entire Generating Facility having Partial Capacity Deliverability corresponding to the allocated amount of TP Deliverability.  Following the next cycle of TP Deliverability allocation, the GIA shall be amended as needed to adjust its Deliverability status to reflect any additional allocation of TP Deliverability.  At the same time the Interconnection Customer may also adopt options (i) or (ii) above based on the final amount of TP Deliverability allocated to the Generating Facility.  There will be no further opportunity for this Generating Facility to participate in any subsequent cycle of TP Deliverability allocation; or</w:t>
      </w:r>
    </w:p>
    <w:p w14:paraId="52C3DD07" w14:textId="77777777" w:rsidR="00470670" w:rsidRDefault="00470670">
      <w:pPr>
        <w:autoSpaceDE w:val="0"/>
        <w:autoSpaceDN w:val="0"/>
        <w:adjustRightInd w:val="0"/>
        <w:spacing w:line="276" w:lineRule="auto"/>
        <w:ind w:left="1980" w:hanging="540"/>
        <w:rPr>
          <w:rFonts w:ascii="Arial" w:eastAsia="Calibri" w:hAnsi="Arial" w:cs="Arial"/>
          <w:color w:val="000000"/>
          <w:sz w:val="22"/>
          <w:szCs w:val="22"/>
        </w:rPr>
      </w:pPr>
    </w:p>
    <w:p w14:paraId="52C3DD08" w14:textId="77777777" w:rsidR="00470670" w:rsidRDefault="00494881">
      <w:pPr>
        <w:numPr>
          <w:ilvl w:val="0"/>
          <w:numId w:val="42"/>
        </w:numPr>
        <w:spacing w:line="276" w:lineRule="auto"/>
        <w:ind w:left="1980" w:hanging="540"/>
        <w:rPr>
          <w:rFonts w:ascii="Arial" w:hAnsi="Arial" w:cs="Arial"/>
          <w:sz w:val="22"/>
          <w:szCs w:val="22"/>
        </w:rPr>
      </w:pPr>
      <w:r>
        <w:rPr>
          <w:rFonts w:ascii="Arial" w:hAnsi="Arial" w:cs="Arial"/>
          <w:sz w:val="22"/>
          <w:szCs w:val="22"/>
        </w:rPr>
        <w:t>Decline the allocated amount of TP Deliverability and either withdraw the Interconnection Request or convert to Energy-Only Deliverability Status.  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52C3DD09" w14:textId="77777777" w:rsidR="00470670" w:rsidRDefault="00470670">
      <w:pPr>
        <w:spacing w:line="276" w:lineRule="auto"/>
        <w:ind w:left="1080"/>
        <w:rPr>
          <w:rFonts w:ascii="Arial" w:hAnsi="Arial" w:cs="Arial"/>
          <w:sz w:val="22"/>
          <w:szCs w:val="22"/>
          <w:lang w:eastAsia="x-none"/>
        </w:rPr>
      </w:pPr>
    </w:p>
    <w:p w14:paraId="52C3DD0A"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An Interconnection Customer that selects option (iii) or (iv) above may, at the time it selects the option, elect to reduce the generating capacity of its Generating Facility.</w:t>
      </w:r>
    </w:p>
    <w:p w14:paraId="52C3DD0B" w14:textId="77777777" w:rsidR="00470670" w:rsidRDefault="00470670">
      <w:pPr>
        <w:spacing w:line="276" w:lineRule="auto"/>
        <w:ind w:left="1080"/>
        <w:rPr>
          <w:rFonts w:ascii="Arial" w:hAnsi="Arial" w:cs="Arial"/>
          <w:sz w:val="22"/>
          <w:szCs w:val="22"/>
          <w:lang w:eastAsia="x-none"/>
        </w:rPr>
      </w:pPr>
    </w:p>
    <w:p w14:paraId="52C3DD0C"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54" w:name="_Toc350752816"/>
      <w:bookmarkStart w:id="1555" w:name="_Toc9517788"/>
      <w:r>
        <w:rPr>
          <w:rFonts w:ascii="Arial" w:hAnsi="Arial"/>
          <w:b/>
          <w:bCs/>
          <w:sz w:val="22"/>
          <w:szCs w:val="22"/>
          <w:lang w:val="x-none" w:eastAsia="x-none"/>
        </w:rPr>
        <w:t>Declining TP Deliverability Allocation</w:t>
      </w:r>
      <w:r>
        <w:rPr>
          <w:rFonts w:ascii="Arial" w:hAnsi="Arial"/>
          <w:b/>
          <w:bCs/>
          <w:sz w:val="22"/>
          <w:szCs w:val="22"/>
          <w:vertAlign w:val="superscript"/>
          <w:lang w:val="x-none" w:eastAsia="x-none"/>
        </w:rPr>
        <w:footnoteReference w:id="83"/>
      </w:r>
      <w:bookmarkEnd w:id="1554"/>
      <w:bookmarkEnd w:id="1555"/>
    </w:p>
    <w:p w14:paraId="52C3DD0D" w14:textId="77777777" w:rsidR="00470670" w:rsidRDefault="00470670">
      <w:pPr>
        <w:rPr>
          <w:lang w:eastAsia="x-none"/>
        </w:rPr>
      </w:pPr>
    </w:p>
    <w:p w14:paraId="52C3DD0E" w14:textId="77777777" w:rsidR="00470670" w:rsidRDefault="00494881">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  An Interconnection Customer that selects this option may, at the time it selects the option, elect to reduce the generating capacity of its Generating Facility.</w:t>
      </w:r>
    </w:p>
    <w:p w14:paraId="52C3DD0F" w14:textId="77777777" w:rsidR="00470670" w:rsidRDefault="00470670">
      <w:pPr>
        <w:spacing w:line="276" w:lineRule="auto"/>
        <w:ind w:left="1080"/>
        <w:rPr>
          <w:rFonts w:ascii="Arial" w:eastAsia="Calibri" w:hAnsi="Arial" w:cs="Arial"/>
          <w:color w:val="000000"/>
          <w:sz w:val="22"/>
          <w:szCs w:val="22"/>
        </w:rPr>
      </w:pPr>
    </w:p>
    <w:p w14:paraId="52C3DD10" w14:textId="77777777" w:rsidR="00470670" w:rsidRDefault="00494881">
      <w:pPr>
        <w:keepNext/>
        <w:numPr>
          <w:ilvl w:val="3"/>
          <w:numId w:val="1"/>
        </w:numPr>
        <w:spacing w:before="240" w:after="60"/>
        <w:ind w:left="2070"/>
        <w:outlineLvl w:val="3"/>
        <w:rPr>
          <w:rFonts w:ascii="Arial" w:hAnsi="Arial"/>
          <w:b/>
          <w:bCs/>
          <w:sz w:val="22"/>
          <w:szCs w:val="22"/>
          <w:lang w:eastAsia="x-none"/>
        </w:rPr>
      </w:pPr>
      <w:bookmarkStart w:id="1556" w:name="_Toc350752817"/>
      <w:bookmarkStart w:id="1557" w:name="_Toc9517789"/>
      <w:r>
        <w:rPr>
          <w:rFonts w:ascii="Arial" w:hAnsi="Arial"/>
          <w:b/>
          <w:bCs/>
          <w:sz w:val="22"/>
          <w:szCs w:val="22"/>
          <w:lang w:val="x-none" w:eastAsia="x-none"/>
        </w:rPr>
        <w:t>Required Customer Response to TP Deliverability Allocation</w:t>
      </w:r>
      <w:r>
        <w:rPr>
          <w:rFonts w:ascii="Arial" w:hAnsi="Arial"/>
          <w:b/>
          <w:bCs/>
          <w:sz w:val="22"/>
          <w:szCs w:val="22"/>
          <w:vertAlign w:val="superscript"/>
          <w:lang w:val="x-none" w:eastAsia="x-none"/>
        </w:rPr>
        <w:footnoteReference w:id="84"/>
      </w:r>
      <w:bookmarkEnd w:id="1556"/>
      <w:bookmarkEnd w:id="1557"/>
    </w:p>
    <w:p w14:paraId="52C3DD11" w14:textId="77777777" w:rsidR="00470670" w:rsidRDefault="00470670">
      <w:pPr>
        <w:rPr>
          <w:lang w:eastAsia="x-none"/>
        </w:rPr>
      </w:pPr>
    </w:p>
    <w:p w14:paraId="52C3DD12" w14:textId="77777777" w:rsidR="00470670" w:rsidRDefault="00494881">
      <w:pPr>
        <w:spacing w:line="276" w:lineRule="auto"/>
        <w:ind w:left="1080"/>
        <w:rPr>
          <w:lang w:eastAsia="x-none"/>
        </w:rPr>
      </w:pPr>
      <w:r>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  Each of these Interconnection Customers will then have seven (7) calendar days to inform the CAISO of its decisions in accordance with GIDAP Sections 8.9.4, 8.9.5, and 8.9.6 and GIDAP BPM Sections 6.2.9.6, 6.2.9.7, and 6.2.9.8.  No response will result in any allocation being deemed not accepted by the IC.</w:t>
      </w:r>
    </w:p>
    <w:p w14:paraId="52C3DD13"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58" w:name="_Toc350752818"/>
      <w:bookmarkStart w:id="1559" w:name="_Toc9517790"/>
      <w:r>
        <w:rPr>
          <w:rFonts w:ascii="Arial" w:hAnsi="Arial"/>
          <w:b/>
          <w:bCs/>
          <w:sz w:val="22"/>
          <w:szCs w:val="22"/>
          <w:lang w:val="x-none" w:eastAsia="x-none"/>
        </w:rPr>
        <w:t>Update to Interconnection Study Reports</w:t>
      </w:r>
      <w:r>
        <w:rPr>
          <w:rFonts w:ascii="Arial" w:hAnsi="Arial"/>
          <w:b/>
          <w:bCs/>
          <w:sz w:val="22"/>
          <w:szCs w:val="22"/>
          <w:vertAlign w:val="superscript"/>
          <w:lang w:val="x-none" w:eastAsia="x-none"/>
        </w:rPr>
        <w:footnoteReference w:id="85"/>
      </w:r>
      <w:bookmarkEnd w:id="1558"/>
      <w:bookmarkEnd w:id="1559"/>
    </w:p>
    <w:p w14:paraId="52C3DD14" w14:textId="77777777" w:rsidR="00470670" w:rsidRDefault="00470670">
      <w:pPr>
        <w:rPr>
          <w:lang w:eastAsia="x-none"/>
        </w:rPr>
      </w:pPr>
    </w:p>
    <w:p w14:paraId="52C3DD15" w14:textId="77777777" w:rsidR="00470670" w:rsidRDefault="00494881">
      <w:pPr>
        <w:spacing w:line="276" w:lineRule="auto"/>
        <w:ind w:left="1080"/>
        <w:rPr>
          <w:rFonts w:ascii="Arial" w:eastAsia="Calibri" w:hAnsi="Arial" w:cs="Arial"/>
          <w:color w:val="000000"/>
          <w:sz w:val="22"/>
          <w:szCs w:val="22"/>
        </w:rPr>
      </w:pPr>
      <w:r>
        <w:rPr>
          <w:rFonts w:ascii="Arial" w:eastAsia="Calibri" w:hAnsi="Arial" w:cs="Arial"/>
          <w:color w:val="000000"/>
          <w:sz w:val="22"/>
          <w:szCs w:val="22"/>
        </w:rPr>
        <w:t xml:space="preserve">Following completion of the reassessment and TP Deliverability allocation study, the CAISO will provide updates where needed to the governing interconnection study reports for all Generating Facilities whose Network Upgrades have been affected. </w:t>
      </w:r>
    </w:p>
    <w:p w14:paraId="52C3DD16" w14:textId="77777777" w:rsidR="00470670" w:rsidRDefault="00494881">
      <w:pPr>
        <w:keepNext/>
        <w:numPr>
          <w:ilvl w:val="3"/>
          <w:numId w:val="1"/>
        </w:numPr>
        <w:spacing w:before="240" w:after="60"/>
        <w:ind w:left="2160"/>
        <w:outlineLvl w:val="3"/>
        <w:rPr>
          <w:rFonts w:ascii="Arial" w:hAnsi="Arial"/>
          <w:b/>
          <w:bCs/>
          <w:sz w:val="22"/>
          <w:szCs w:val="22"/>
          <w:lang w:eastAsia="x-none"/>
        </w:rPr>
      </w:pPr>
      <w:bookmarkStart w:id="1560" w:name="_Toc350752819"/>
      <w:bookmarkStart w:id="1561" w:name="_Toc9517791"/>
      <w:r>
        <w:rPr>
          <w:rFonts w:ascii="Arial" w:hAnsi="Arial"/>
          <w:b/>
          <w:bCs/>
          <w:sz w:val="22"/>
          <w:szCs w:val="22"/>
          <w:lang w:val="x-none" w:eastAsia="x-none"/>
        </w:rPr>
        <w:t>Second and Third Financial Security Postings</w:t>
      </w:r>
      <w:bookmarkEnd w:id="1560"/>
      <w:bookmarkEnd w:id="1561"/>
      <w:r>
        <w:rPr>
          <w:rFonts w:ascii="Arial" w:hAnsi="Arial"/>
          <w:b/>
          <w:bCs/>
          <w:sz w:val="22"/>
          <w:szCs w:val="22"/>
          <w:lang w:eastAsia="x-none"/>
        </w:rPr>
        <w:t xml:space="preserve"> </w:t>
      </w:r>
    </w:p>
    <w:p w14:paraId="52C3DD17" w14:textId="77777777" w:rsidR="00470670" w:rsidRDefault="00470670">
      <w:pPr>
        <w:rPr>
          <w:lang w:eastAsia="x-none"/>
        </w:rPr>
      </w:pPr>
    </w:p>
    <w:p w14:paraId="52C3DD18" w14:textId="77777777" w:rsidR="00470670" w:rsidRDefault="00494881">
      <w:pPr>
        <w:ind w:left="1080"/>
        <w:rPr>
          <w:lang w:eastAsia="x-none"/>
        </w:rPr>
      </w:pPr>
      <w:r>
        <w:rPr>
          <w:rFonts w:ascii="Arial" w:hAnsi="Arial" w:cs="Arial"/>
          <w:sz w:val="22"/>
          <w:szCs w:val="22"/>
          <w:lang w:eastAsia="x-none"/>
        </w:rPr>
        <w:t xml:space="preserve">See GIDAP Section 11.2 and GIDAP BPM Section 8.4 for second and third Financial Security posting requirements. </w:t>
      </w:r>
    </w:p>
    <w:p w14:paraId="52C3DD19" w14:textId="77777777" w:rsidR="00470670" w:rsidRDefault="00470670">
      <w:pPr>
        <w:rPr>
          <w:lang w:eastAsia="x-none"/>
        </w:rPr>
      </w:pPr>
    </w:p>
    <w:p w14:paraId="52C3DD1A" w14:textId="77777777" w:rsidR="00470670" w:rsidRDefault="00470670">
      <w:pPr>
        <w:rPr>
          <w:lang w:eastAsia="x-none"/>
        </w:rPr>
      </w:pPr>
      <w:bookmarkStart w:id="1562" w:name="_Toc295907920"/>
      <w:bookmarkStart w:id="1563" w:name="_Toc295908418"/>
      <w:bookmarkStart w:id="1564" w:name="_Toc295908664"/>
      <w:bookmarkStart w:id="1565" w:name="_Toc295915734"/>
      <w:bookmarkStart w:id="1566" w:name="_Toc295920248"/>
      <w:bookmarkStart w:id="1567" w:name="_Toc294536128"/>
      <w:bookmarkStart w:id="1568" w:name="_Toc294537677"/>
      <w:bookmarkStart w:id="1569" w:name="_Toc295908113"/>
      <w:bookmarkStart w:id="1570" w:name="_Toc295908611"/>
      <w:bookmarkStart w:id="1571" w:name="_Toc295908899"/>
      <w:bookmarkStart w:id="1572" w:name="_Toc295915926"/>
      <w:bookmarkStart w:id="1573" w:name="_Toc295920441"/>
      <w:bookmarkStart w:id="1574" w:name="_Toc296890719"/>
      <w:bookmarkStart w:id="1575" w:name="_Toc294536129"/>
      <w:bookmarkStart w:id="1576" w:name="_Toc294537678"/>
      <w:bookmarkStart w:id="1577" w:name="_Toc295908114"/>
      <w:bookmarkStart w:id="1578" w:name="_Toc295908612"/>
      <w:bookmarkStart w:id="1579" w:name="_Toc295908900"/>
      <w:bookmarkStart w:id="1580" w:name="_Toc295915927"/>
      <w:bookmarkStart w:id="1581" w:name="_Toc295920442"/>
      <w:bookmarkStart w:id="1582" w:name="_Toc296890720"/>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52C3DD1B" w14:textId="77777777" w:rsidR="00470670" w:rsidRDefault="00494881">
      <w:pPr>
        <w:pStyle w:val="Heading2"/>
        <w:rPr>
          <w:lang w:val="en-US"/>
        </w:rPr>
      </w:pPr>
      <w:bookmarkStart w:id="1583" w:name="_Toc340911345"/>
      <w:bookmarkStart w:id="1584" w:name="_Toc9517792"/>
      <w:r>
        <w:t>Independent Study Process</w:t>
      </w:r>
      <w:bookmarkEnd w:id="1583"/>
      <w:r>
        <w:rPr>
          <w:rStyle w:val="FootnoteReference"/>
        </w:rPr>
        <w:footnoteReference w:id="86"/>
      </w:r>
      <w:bookmarkEnd w:id="1584"/>
    </w:p>
    <w:p w14:paraId="52C3DD1C" w14:textId="77777777" w:rsidR="00470670" w:rsidRDefault="00470670">
      <w:pPr>
        <w:rPr>
          <w:lang w:eastAsia="x-none"/>
        </w:rPr>
      </w:pPr>
    </w:p>
    <w:p w14:paraId="52C3DD1D" w14:textId="77777777" w:rsidR="00470670" w:rsidRDefault="00494881">
      <w:pPr>
        <w:spacing w:line="276" w:lineRule="auto"/>
        <w:rPr>
          <w:rFonts w:ascii="Arial" w:hAnsi="Arial" w:cs="Arial"/>
          <w:color w:val="000000"/>
          <w:sz w:val="22"/>
          <w:szCs w:val="22"/>
        </w:rPr>
      </w:pPr>
      <w:r>
        <w:rPr>
          <w:noProof/>
        </w:rPr>
        <w:drawing>
          <wp:inline distT="0" distB="0" distL="0" distR="0" wp14:anchorId="52C3E1A2" wp14:editId="52C3E1A3">
            <wp:extent cx="5943600" cy="2533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2533650"/>
                    </a:xfrm>
                    <a:prstGeom prst="rect">
                      <a:avLst/>
                    </a:prstGeom>
                    <a:noFill/>
                    <a:ln>
                      <a:noFill/>
                    </a:ln>
                  </pic:spPr>
                </pic:pic>
              </a:graphicData>
            </a:graphic>
          </wp:inline>
        </w:drawing>
      </w:r>
    </w:p>
    <w:p w14:paraId="52C3DD1E"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 xml:space="preserve">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  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  If the proposed Generating Facility is later found to not be electrically independent and chooses to enter the cluster study process, the Interconnection Customer must wait until the next open Cluster Application Window to submit an Interconnection Request. </w:t>
      </w:r>
    </w:p>
    <w:p w14:paraId="52C3DD1F"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52C3DD20"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An Interconnection Request may be submitted for the ISP at any time.  However, even an Interconnection Customer may find it advantageous to submit its Interconnection Request for the ISP as early as possible before a Cluster Application Window closes, in order to receive a determination regarding independence before the window closes, in case the project fails to qualify for the ISP and wishes to participate in the Cluster Study Process and, therefore, minimize the wait time before the next open Cluster Application Window.</w:t>
      </w:r>
    </w:p>
    <w:p w14:paraId="52C3DD21" w14:textId="77777777" w:rsidR="00470670" w:rsidRDefault="00470670">
      <w:pPr>
        <w:spacing w:line="276" w:lineRule="auto"/>
        <w:ind w:left="360"/>
        <w:rPr>
          <w:rFonts w:ascii="Arial" w:hAnsi="Arial" w:cs="Arial"/>
          <w:color w:val="000000"/>
          <w:sz w:val="22"/>
          <w:szCs w:val="22"/>
        </w:rPr>
      </w:pPr>
    </w:p>
    <w:p w14:paraId="52C3DD22"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If an Interconnection Customer submits an Interconnection Request during a new open Cluster Application Window period and later chooses to switch to the ISP, then that customer will have to wait for the studies of the recently closed Cluster Application Window to be far enough along in order to determine the proposed Generating Facility’s electrical independence against the projects in that latest cluster.</w:t>
      </w:r>
      <w:bookmarkStart w:id="1585" w:name="_Toc340911346"/>
    </w:p>
    <w:p w14:paraId="52C3DD23" w14:textId="77777777" w:rsidR="00470670" w:rsidRDefault="00470670">
      <w:pPr>
        <w:spacing w:line="276" w:lineRule="auto"/>
        <w:ind w:left="360"/>
        <w:rPr>
          <w:rFonts w:ascii="Arial" w:hAnsi="Arial" w:cs="Arial"/>
          <w:color w:val="000000"/>
          <w:sz w:val="22"/>
          <w:szCs w:val="22"/>
        </w:rPr>
      </w:pPr>
    </w:p>
    <w:p w14:paraId="52C3DD24" w14:textId="77777777" w:rsidR="00470670" w:rsidRDefault="00494881">
      <w:pPr>
        <w:pStyle w:val="Heading3"/>
        <w:ind w:left="1620" w:hanging="900"/>
      </w:pPr>
      <w:bookmarkStart w:id="1586" w:name="_Toc9517793"/>
      <w:r>
        <w:rPr>
          <w:lang w:val="en-US"/>
        </w:rPr>
        <w:t xml:space="preserve">ISP </w:t>
      </w:r>
      <w:r>
        <w:t>Eligibility Criteria</w:t>
      </w:r>
      <w:bookmarkEnd w:id="1585"/>
      <w:bookmarkEnd w:id="1586"/>
    </w:p>
    <w:p w14:paraId="52C3DD25" w14:textId="77777777" w:rsidR="00470670" w:rsidRDefault="00494881">
      <w:pPr>
        <w:pStyle w:val="Heading4"/>
        <w:ind w:left="1620" w:hanging="540"/>
        <w:rPr>
          <w:lang w:val="en-US"/>
        </w:rPr>
      </w:pPr>
      <w:bookmarkStart w:id="1587" w:name="_Toc340911347"/>
      <w:bookmarkStart w:id="1588" w:name="_Toc9517794"/>
      <w:r>
        <w:t>Commercial Operation Date</w:t>
      </w:r>
      <w:bookmarkEnd w:id="1587"/>
      <w:r>
        <w:rPr>
          <w:rStyle w:val="FootnoteReference"/>
          <w:rFonts w:cs="Arial"/>
          <w:color w:val="000000"/>
        </w:rPr>
        <w:footnoteReference w:id="87"/>
      </w:r>
      <w:bookmarkEnd w:id="1588"/>
    </w:p>
    <w:p w14:paraId="52C3DD26" w14:textId="77777777" w:rsidR="00470670" w:rsidRDefault="00470670">
      <w:pPr>
        <w:rPr>
          <w:lang w:eastAsia="x-none"/>
        </w:rPr>
      </w:pPr>
    </w:p>
    <w:p w14:paraId="52C3DD27"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Interconnection Customer must provide in its Interconnection Request an objective demonstration that inclusion in a Queue Cluster will not accommodate the desired Commercial Operation Date (COD) for the Generating Facility.  The desired COD must be physically and commercially achievable, by demonstrating all of the following:</w:t>
      </w:r>
    </w:p>
    <w:p w14:paraId="52C3DD28" w14:textId="77777777" w:rsidR="00470670" w:rsidRDefault="00470670">
      <w:pPr>
        <w:spacing w:line="276" w:lineRule="auto"/>
        <w:ind w:left="1080"/>
        <w:rPr>
          <w:rFonts w:ascii="Arial" w:hAnsi="Arial" w:cs="Arial"/>
          <w:color w:val="000000"/>
          <w:sz w:val="22"/>
          <w:szCs w:val="22"/>
        </w:rPr>
      </w:pPr>
    </w:p>
    <w:p w14:paraId="52C3DD29" w14:textId="77777777" w:rsidR="00470670" w:rsidRDefault="00494881">
      <w:pPr>
        <w:numPr>
          <w:ilvl w:val="1"/>
          <w:numId w:val="14"/>
        </w:numPr>
        <w:autoSpaceDE w:val="0"/>
        <w:autoSpaceDN w:val="0"/>
        <w:adjustRightInd w:val="0"/>
        <w:rPr>
          <w:rFonts w:ascii="Arial" w:hAnsi="Arial" w:cs="Arial"/>
          <w:sz w:val="22"/>
          <w:szCs w:val="22"/>
        </w:rPr>
      </w:pPr>
      <w:r>
        <w:rPr>
          <w:rFonts w:ascii="Arial" w:hAnsi="Arial" w:cs="Arial"/>
          <w:sz w:val="22"/>
          <w:szCs w:val="22"/>
        </w:rPr>
        <w:t>The Interconnection Customer has obtained or can obtain all regulatory approvals and permits needed to complete construction in time to meet the requested COD.</w:t>
      </w:r>
    </w:p>
    <w:p w14:paraId="52C3DD2A" w14:textId="77777777" w:rsidR="00470670" w:rsidRDefault="00470670">
      <w:pPr>
        <w:autoSpaceDE w:val="0"/>
        <w:autoSpaceDN w:val="0"/>
        <w:adjustRightInd w:val="0"/>
        <w:ind w:left="2160"/>
        <w:rPr>
          <w:rFonts w:ascii="Arial" w:hAnsi="Arial" w:cs="Arial"/>
          <w:sz w:val="22"/>
          <w:szCs w:val="22"/>
        </w:rPr>
      </w:pPr>
    </w:p>
    <w:p w14:paraId="52C3DD2B" w14:textId="77777777" w:rsidR="00470670" w:rsidRDefault="00494881">
      <w:pPr>
        <w:numPr>
          <w:ilvl w:val="1"/>
          <w:numId w:val="14"/>
        </w:numPr>
        <w:autoSpaceDE w:val="0"/>
        <w:autoSpaceDN w:val="0"/>
        <w:adjustRightInd w:val="0"/>
        <w:rPr>
          <w:rFonts w:ascii="Arial" w:hAnsi="Arial" w:cs="Arial"/>
          <w:sz w:val="22"/>
          <w:szCs w:val="22"/>
        </w:rPr>
      </w:pPr>
      <w:r>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52C3DD2C" w14:textId="77777777" w:rsidR="00470670" w:rsidRDefault="00470670">
      <w:pPr>
        <w:autoSpaceDE w:val="0"/>
        <w:autoSpaceDN w:val="0"/>
        <w:adjustRightInd w:val="0"/>
        <w:rPr>
          <w:rFonts w:ascii="Arial" w:hAnsi="Arial" w:cs="Arial"/>
          <w:sz w:val="22"/>
          <w:szCs w:val="22"/>
        </w:rPr>
      </w:pPr>
    </w:p>
    <w:p w14:paraId="52C3DD2D" w14:textId="77777777" w:rsidR="00470670" w:rsidRDefault="00494881">
      <w:pPr>
        <w:numPr>
          <w:ilvl w:val="1"/>
          <w:numId w:val="14"/>
        </w:numPr>
        <w:autoSpaceDE w:val="0"/>
        <w:autoSpaceDN w:val="0"/>
        <w:adjustRightInd w:val="0"/>
        <w:rPr>
          <w:rFonts w:ascii="Arial" w:hAnsi="Arial" w:cs="Arial"/>
          <w:sz w:val="22"/>
          <w:szCs w:val="22"/>
        </w:rPr>
      </w:pPr>
      <w:r>
        <w:rPr>
          <w:rFonts w:ascii="Arial" w:hAnsi="Arial" w:cs="Arial"/>
          <w:sz w:val="22"/>
          <w:szCs w:val="22"/>
        </w:rPr>
        <w:t xml:space="preserve">The Interconnection Customer can provide reasonable evidence of adequate financing or other financial resources necessary to make the Interconnection Financial Security postings required in the GIDAP. </w:t>
      </w:r>
    </w:p>
    <w:p w14:paraId="52C3DD2E" w14:textId="77777777" w:rsidR="00470670" w:rsidRDefault="00470670">
      <w:pPr>
        <w:autoSpaceDE w:val="0"/>
        <w:autoSpaceDN w:val="0"/>
        <w:adjustRightInd w:val="0"/>
        <w:rPr>
          <w:rFonts w:ascii="Arial" w:hAnsi="Arial" w:cs="Arial"/>
          <w:sz w:val="22"/>
          <w:szCs w:val="22"/>
        </w:rPr>
      </w:pPr>
    </w:p>
    <w:p w14:paraId="52C3DD2F" w14:textId="77777777" w:rsidR="00470670" w:rsidRDefault="00494881">
      <w:pPr>
        <w:numPr>
          <w:ilvl w:val="1"/>
          <w:numId w:val="14"/>
        </w:numPr>
        <w:autoSpaceDE w:val="0"/>
        <w:autoSpaceDN w:val="0"/>
        <w:adjustRightInd w:val="0"/>
        <w:rPr>
          <w:rFonts w:ascii="Arial" w:hAnsi="Arial" w:cs="Arial"/>
          <w:sz w:val="22"/>
          <w:szCs w:val="22"/>
        </w:rPr>
      </w:pPr>
      <w:r>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52C3DD30" w14:textId="77777777" w:rsidR="00470670" w:rsidRDefault="00470670">
      <w:pPr>
        <w:autoSpaceDE w:val="0"/>
        <w:autoSpaceDN w:val="0"/>
        <w:adjustRightInd w:val="0"/>
        <w:rPr>
          <w:rFonts w:ascii="Arial" w:hAnsi="Arial" w:cs="Arial"/>
          <w:sz w:val="22"/>
          <w:szCs w:val="22"/>
        </w:rPr>
      </w:pPr>
    </w:p>
    <w:p w14:paraId="52C3DD31" w14:textId="77777777" w:rsidR="00470670" w:rsidRDefault="00494881">
      <w:pPr>
        <w:numPr>
          <w:ilvl w:val="1"/>
          <w:numId w:val="14"/>
        </w:numPr>
        <w:autoSpaceDE w:val="0"/>
        <w:autoSpaceDN w:val="0"/>
        <w:adjustRightInd w:val="0"/>
        <w:rPr>
          <w:rFonts w:ascii="Arial" w:hAnsi="Arial" w:cs="Arial"/>
          <w:sz w:val="22"/>
          <w:szCs w:val="22"/>
        </w:rPr>
      </w:pPr>
      <w:r>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52C3DD32" w14:textId="77777777" w:rsidR="00470670" w:rsidRDefault="00494881">
      <w:pPr>
        <w:autoSpaceDE w:val="0"/>
        <w:autoSpaceDN w:val="0"/>
        <w:adjustRightInd w:val="0"/>
        <w:ind w:left="2160"/>
        <w:rPr>
          <w:rFonts w:ascii="Arial" w:hAnsi="Arial" w:cs="Arial"/>
          <w:sz w:val="22"/>
          <w:szCs w:val="22"/>
        </w:rPr>
      </w:pPr>
      <w:r>
        <w:rPr>
          <w:rFonts w:ascii="Arial" w:hAnsi="Arial" w:cs="Arial"/>
          <w:sz w:val="22"/>
          <w:szCs w:val="22"/>
        </w:rPr>
        <w:t>Process, such Reliability Network Upgrades must be either in service or under construction and have a completion date no later than the requested COD of the Generating Facility.</w:t>
      </w:r>
    </w:p>
    <w:p w14:paraId="52C3DD33" w14:textId="77777777" w:rsidR="00470670" w:rsidRDefault="00470670">
      <w:pPr>
        <w:autoSpaceDE w:val="0"/>
        <w:autoSpaceDN w:val="0"/>
        <w:adjustRightInd w:val="0"/>
        <w:ind w:left="1440"/>
        <w:rPr>
          <w:rFonts w:ascii="Arial" w:hAnsi="Arial" w:cs="Arial"/>
          <w:sz w:val="22"/>
          <w:szCs w:val="22"/>
        </w:rPr>
      </w:pPr>
    </w:p>
    <w:p w14:paraId="52C3DD34" w14:textId="77777777" w:rsidR="00470670" w:rsidRDefault="00494881">
      <w:pPr>
        <w:pStyle w:val="Heading4"/>
        <w:ind w:left="1620" w:hanging="540"/>
        <w:rPr>
          <w:lang w:val="en-US"/>
        </w:rPr>
      </w:pPr>
      <w:bookmarkStart w:id="1589" w:name="_Toc340911348"/>
      <w:bookmarkStart w:id="1590" w:name="_Toc9517795"/>
      <w:r>
        <w:t>Site Exclusivity</w:t>
      </w:r>
      <w:bookmarkEnd w:id="1589"/>
      <w:r>
        <w:rPr>
          <w:rStyle w:val="FootnoteReference"/>
        </w:rPr>
        <w:footnoteReference w:id="88"/>
      </w:r>
      <w:bookmarkEnd w:id="1590"/>
    </w:p>
    <w:p w14:paraId="52C3DD35" w14:textId="77777777" w:rsidR="00470670" w:rsidRDefault="00470670">
      <w:pPr>
        <w:rPr>
          <w:lang w:eastAsia="x-none"/>
        </w:rPr>
      </w:pPr>
    </w:p>
    <w:p w14:paraId="52C3DD36"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Interconnection Customer seeking to use the Independent Study Process track must also demonstrate Site Exclusivity.  The customer may not utilize the Site Exclusivity Deposit under the Independent Study Process track.</w:t>
      </w:r>
    </w:p>
    <w:p w14:paraId="52C3DD37" w14:textId="77777777" w:rsidR="00470670" w:rsidRDefault="00494881">
      <w:pPr>
        <w:pStyle w:val="Heading4"/>
        <w:ind w:left="1620" w:hanging="540"/>
        <w:rPr>
          <w:lang w:val="en-US"/>
        </w:rPr>
      </w:pPr>
      <w:bookmarkStart w:id="1591" w:name="_Toc340911349"/>
      <w:bookmarkStart w:id="1592" w:name="_Toc9517796"/>
      <w:r>
        <w:t>Electrical Independence</w:t>
      </w:r>
      <w:bookmarkEnd w:id="1591"/>
      <w:r>
        <w:rPr>
          <w:rStyle w:val="FootnoteReference"/>
        </w:rPr>
        <w:footnoteReference w:id="89"/>
      </w:r>
      <w:bookmarkEnd w:id="1592"/>
    </w:p>
    <w:p w14:paraId="52C3DD38" w14:textId="77777777" w:rsidR="00470670" w:rsidRDefault="00470670">
      <w:pPr>
        <w:rPr>
          <w:lang w:eastAsia="x-none"/>
        </w:rPr>
      </w:pPr>
    </w:p>
    <w:p w14:paraId="52C3DD39"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52C3DD3A" w14:textId="77777777" w:rsidR="00470670" w:rsidRDefault="00494881">
      <w:pPr>
        <w:pStyle w:val="Heading4"/>
        <w:ind w:left="1620" w:hanging="540"/>
        <w:rPr>
          <w:lang w:val="en-US"/>
        </w:rPr>
      </w:pPr>
      <w:bookmarkStart w:id="1593" w:name="_Toc340911350"/>
      <w:bookmarkStart w:id="1594" w:name="_Toc9517797"/>
      <w:r>
        <w:t>CAISO Notice on COD and Site Exclusivity</w:t>
      </w:r>
      <w:bookmarkEnd w:id="1593"/>
      <w:r>
        <w:rPr>
          <w:rStyle w:val="FootnoteReference"/>
        </w:rPr>
        <w:footnoteReference w:id="90"/>
      </w:r>
      <w:bookmarkEnd w:id="1594"/>
    </w:p>
    <w:p w14:paraId="52C3DD3B" w14:textId="77777777" w:rsidR="00470670" w:rsidRDefault="00470670">
      <w:pPr>
        <w:rPr>
          <w:lang w:eastAsia="x-none"/>
        </w:rPr>
      </w:pPr>
    </w:p>
    <w:p w14:paraId="52C3DD3C"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52C3DD3D" w14:textId="77777777" w:rsidR="00470670" w:rsidRDefault="00494881">
      <w:pPr>
        <w:pStyle w:val="Heading4"/>
        <w:ind w:left="1620" w:hanging="540"/>
        <w:rPr>
          <w:lang w:val="en-US"/>
        </w:rPr>
      </w:pPr>
      <w:bookmarkStart w:id="1595" w:name="_Toc340911351"/>
      <w:bookmarkStart w:id="1596" w:name="_Toc9517798"/>
      <w:r>
        <w:t>CAISO Notice on Electrical Independence</w:t>
      </w:r>
      <w:bookmarkEnd w:id="1595"/>
      <w:r>
        <w:rPr>
          <w:rStyle w:val="FootnoteReference"/>
        </w:rPr>
        <w:footnoteReference w:id="91"/>
      </w:r>
      <w:bookmarkEnd w:id="1596"/>
    </w:p>
    <w:p w14:paraId="52C3DD3E" w14:textId="77777777" w:rsidR="00470670" w:rsidRDefault="00470670">
      <w:pPr>
        <w:rPr>
          <w:lang w:eastAsia="x-none"/>
        </w:rPr>
      </w:pPr>
    </w:p>
    <w:p w14:paraId="52C3DD3F" w14:textId="77777777" w:rsidR="00470670" w:rsidRDefault="00494881">
      <w:pPr>
        <w:spacing w:line="276" w:lineRule="auto"/>
        <w:ind w:left="1080"/>
        <w:rPr>
          <w:rFonts w:ascii="Arial" w:hAnsi="Arial" w:cs="Arial"/>
          <w:sz w:val="22"/>
          <w:szCs w:val="22"/>
        </w:rPr>
      </w:pPr>
      <w:r>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to  GIDAP Section 4.2 and GIDAP BPM Section 6.3.2, within thirty (30) calendar days of receiving </w:t>
      </w:r>
      <w:r>
        <w:rPr>
          <w:rFonts w:ascii="Arial" w:hAnsi="Arial" w:cs="Arial"/>
          <w:sz w:val="22"/>
          <w:szCs w:val="22"/>
        </w:rPr>
        <w:t>data necessary to determine whether the Interconnection Customer has satisfied such requirements.  For a proposed Generating Facility in a study area with active Interconnection Requests in the current Queue Cluster or the Independent Study Process, such 30-calendar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52C3DD40" w14:textId="77777777" w:rsidR="00470670" w:rsidRDefault="00494881">
      <w:pPr>
        <w:pStyle w:val="Heading4"/>
        <w:ind w:left="2160"/>
        <w:rPr>
          <w:lang w:val="en-US"/>
        </w:rPr>
      </w:pPr>
      <w:bookmarkStart w:id="1597" w:name="_Toc340911352"/>
      <w:bookmarkStart w:id="1598" w:name="_Toc9517799"/>
      <w:r>
        <w:t>Withdrawal of an Interconnection Request Which Fails to Qualify for the Independent Study Process Track.</w:t>
      </w:r>
      <w:bookmarkEnd w:id="1597"/>
      <w:r>
        <w:rPr>
          <w:rStyle w:val="FootnoteReference"/>
        </w:rPr>
        <w:footnoteReference w:id="92"/>
      </w:r>
      <w:bookmarkEnd w:id="1598"/>
    </w:p>
    <w:p w14:paraId="52C3DD41" w14:textId="77777777" w:rsidR="00470670" w:rsidRDefault="00470670">
      <w:pPr>
        <w:rPr>
          <w:lang w:eastAsia="x-none"/>
        </w:rPr>
      </w:pPr>
    </w:p>
    <w:p w14:paraId="52C3DD42"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Any Interconnection Request that does not satisfy the criteria necessary to qualify for the Independent Study Process Track (</w:t>
      </w:r>
      <w:r>
        <w:rPr>
          <w:rFonts w:ascii="Arial" w:hAnsi="Arial" w:cs="Arial"/>
          <w:i/>
          <w:color w:val="000000"/>
          <w:sz w:val="22"/>
          <w:szCs w:val="22"/>
        </w:rPr>
        <w:t>i.e.</w:t>
      </w:r>
      <w:r>
        <w:rPr>
          <w:rFonts w:ascii="Arial" w:hAnsi="Arial" w:cs="Arial"/>
          <w:color w:val="000000"/>
          <w:sz w:val="22"/>
          <w:szCs w:val="22"/>
        </w:rPr>
        <w:t>,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Interconnection Request for inclusion in the next Queue Cluster, in which event the CAISO will do so.</w:t>
      </w:r>
    </w:p>
    <w:p w14:paraId="52C3DD43" w14:textId="77777777" w:rsidR="00470670" w:rsidRDefault="00470670">
      <w:pPr>
        <w:spacing w:line="276" w:lineRule="auto"/>
        <w:ind w:left="1080"/>
        <w:rPr>
          <w:rFonts w:ascii="Arial" w:hAnsi="Arial" w:cs="Arial"/>
          <w:color w:val="000000"/>
          <w:sz w:val="22"/>
          <w:szCs w:val="22"/>
        </w:rPr>
      </w:pPr>
    </w:p>
    <w:p w14:paraId="52C3DD44" w14:textId="77777777" w:rsidR="00470670" w:rsidRDefault="00494881">
      <w:pPr>
        <w:spacing w:line="276" w:lineRule="auto"/>
        <w:ind w:left="1080"/>
        <w:rPr>
          <w:rFonts w:ascii="Arial" w:hAnsi="Arial" w:cs="Arial"/>
          <w:color w:val="000000"/>
          <w:sz w:val="22"/>
          <w:szCs w:val="22"/>
        </w:rPr>
      </w:pPr>
      <w:r>
        <w:rPr>
          <w:rFonts w:ascii="Arial" w:hAnsi="Arial" w:cs="Arial"/>
          <w:noProof/>
          <w:color w:val="000000"/>
          <w:sz w:val="22"/>
          <w:szCs w:val="22"/>
        </w:rPr>
        <w:drawing>
          <wp:inline distT="0" distB="0" distL="0" distR="0" wp14:anchorId="52C3E1A4" wp14:editId="52C3E1A5">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52C3DD45" w14:textId="77777777" w:rsidR="00470670" w:rsidRDefault="00470670">
      <w:pPr>
        <w:spacing w:line="276" w:lineRule="auto"/>
        <w:ind w:left="1080"/>
        <w:rPr>
          <w:lang w:eastAsia="x-none"/>
        </w:rPr>
      </w:pPr>
    </w:p>
    <w:p w14:paraId="52C3DD46" w14:textId="77777777" w:rsidR="00470670" w:rsidRDefault="00494881">
      <w:pPr>
        <w:pStyle w:val="Heading3"/>
        <w:ind w:left="1440"/>
        <w:rPr>
          <w:lang w:val="en-US"/>
        </w:rPr>
      </w:pPr>
      <w:bookmarkStart w:id="1599" w:name="_Toc340911353"/>
      <w:bookmarkStart w:id="1600" w:name="_Toc9517800"/>
      <w:r>
        <w:t>Determination of Electrical Independence</w:t>
      </w:r>
      <w:bookmarkEnd w:id="1599"/>
      <w:r>
        <w:rPr>
          <w:rStyle w:val="FootnoteReference"/>
        </w:rPr>
        <w:footnoteReference w:id="93"/>
      </w:r>
      <w:bookmarkEnd w:id="1600"/>
    </w:p>
    <w:p w14:paraId="52C3DD47" w14:textId="77777777" w:rsidR="00470670" w:rsidRDefault="00470670">
      <w:pPr>
        <w:rPr>
          <w:lang w:eastAsia="x-none"/>
        </w:rPr>
      </w:pPr>
    </w:p>
    <w:p w14:paraId="52C3DD48" w14:textId="77777777" w:rsidR="00470670" w:rsidRDefault="00494881">
      <w:pPr>
        <w:spacing w:line="276" w:lineRule="auto"/>
        <w:ind w:left="720"/>
        <w:rPr>
          <w:rFonts w:ascii="Arial" w:hAnsi="Arial" w:cs="Arial"/>
          <w:sz w:val="22"/>
          <w:szCs w:val="22"/>
        </w:rPr>
      </w:pPr>
      <w:r>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52C3DD49" w14:textId="77777777" w:rsidR="00470670" w:rsidRDefault="00470670">
      <w:pPr>
        <w:rPr>
          <w:lang w:eastAsia="x-none"/>
        </w:rPr>
      </w:pPr>
    </w:p>
    <w:p w14:paraId="52C3DD4A"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 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52C3DD4B" w14:textId="77777777" w:rsidR="00470670" w:rsidRDefault="00494881">
      <w:pPr>
        <w:pStyle w:val="Heading4"/>
        <w:ind w:left="2160"/>
        <w:rPr>
          <w:lang w:val="en-US"/>
        </w:rPr>
      </w:pPr>
      <w:bookmarkStart w:id="1601" w:name="_Toc340911354"/>
      <w:bookmarkStart w:id="1602" w:name="_Toc9517801"/>
      <w:r>
        <w:t>Flow Impact Test</w:t>
      </w:r>
      <w:bookmarkEnd w:id="1601"/>
      <w:r>
        <w:rPr>
          <w:lang w:val="en-US"/>
        </w:rPr>
        <w:t>/Behind the Meter Criteria</w:t>
      </w:r>
      <w:r>
        <w:rPr>
          <w:rStyle w:val="FootnoteReference"/>
        </w:rPr>
        <w:footnoteReference w:id="94"/>
      </w:r>
      <w:bookmarkEnd w:id="1602"/>
    </w:p>
    <w:p w14:paraId="52C3DD4C" w14:textId="77777777" w:rsidR="00470670" w:rsidRDefault="00494881">
      <w:pPr>
        <w:pStyle w:val="ListParagraph"/>
        <w:autoSpaceDE w:val="0"/>
        <w:autoSpaceDN w:val="0"/>
        <w:adjustRightInd w:val="0"/>
        <w:spacing w:after="0"/>
        <w:ind w:left="1080"/>
        <w:rPr>
          <w:rFonts w:cs="Arial"/>
          <w:color w:val="000000"/>
        </w:rPr>
      </w:pPr>
      <w:r>
        <w:rPr>
          <w:rFonts w:cs="Arial"/>
          <w:color w:val="000000"/>
        </w:rPr>
        <w:t>An Interconnection Request for Independent Study must satisfy the set of requirements set forth in Section ”A”for general Independent Study, and Section “B” for behind-the-meter Independent Study as outlined below.</w:t>
      </w:r>
    </w:p>
    <w:p w14:paraId="52C3DD4D" w14:textId="77777777" w:rsidR="00470670" w:rsidRDefault="00470670">
      <w:pPr>
        <w:pStyle w:val="ListParagraph"/>
        <w:autoSpaceDE w:val="0"/>
        <w:autoSpaceDN w:val="0"/>
        <w:adjustRightInd w:val="0"/>
        <w:spacing w:after="0"/>
        <w:ind w:left="1440"/>
        <w:rPr>
          <w:rFonts w:cs="Arial"/>
          <w:color w:val="000000"/>
        </w:rPr>
      </w:pPr>
    </w:p>
    <w:p w14:paraId="52C3DD4E" w14:textId="77777777" w:rsidR="00470670" w:rsidRDefault="00470670">
      <w:pPr>
        <w:pStyle w:val="ListParagraph"/>
        <w:autoSpaceDE w:val="0"/>
        <w:autoSpaceDN w:val="0"/>
        <w:adjustRightInd w:val="0"/>
        <w:spacing w:after="0"/>
        <w:ind w:left="1080"/>
        <w:rPr>
          <w:rFonts w:cs="Arial"/>
          <w:color w:val="000000"/>
        </w:rPr>
      </w:pPr>
    </w:p>
    <w:p w14:paraId="52C3DD4F" w14:textId="77777777" w:rsidR="00470670" w:rsidRDefault="00494881">
      <w:pPr>
        <w:pStyle w:val="ListParagraph"/>
        <w:numPr>
          <w:ilvl w:val="0"/>
          <w:numId w:val="43"/>
        </w:numPr>
        <w:autoSpaceDE w:val="0"/>
        <w:autoSpaceDN w:val="0"/>
        <w:adjustRightInd w:val="0"/>
        <w:spacing w:after="0"/>
        <w:ind w:left="1800"/>
        <w:rPr>
          <w:rFonts w:cs="Arial"/>
          <w:color w:val="000000"/>
        </w:rPr>
      </w:pPr>
      <w:r>
        <w:rPr>
          <w:rFonts w:cs="Arial"/>
          <w:b/>
          <w:color w:val="000000"/>
        </w:rPr>
        <w:t>General Independent Study Requests</w:t>
      </w:r>
      <w:r>
        <w:rPr>
          <w:rFonts w:cs="Arial"/>
          <w:color w:val="000000"/>
        </w:rPr>
        <w:br/>
        <w:t xml:space="preserve">The CAISO and the applicable Participating TO(s) will perform the flow impact test for an </w:t>
      </w:r>
      <w:r>
        <w:t>Interconnection Customer</w:t>
      </w:r>
      <w:r>
        <w:rPr>
          <w:rFonts w:cs="Arial"/>
          <w:color w:val="000000"/>
        </w:rPr>
        <w:t xml:space="preserve"> requesting its </w:t>
      </w:r>
      <w:r>
        <w:t xml:space="preserve">Interconnection Request </w:t>
      </w:r>
      <w:r>
        <w:rPr>
          <w:rFonts w:cs="Arial"/>
          <w:color w:val="000000"/>
        </w:rPr>
        <w:t xml:space="preserve">to be processed under the Independent Study Process as follows: </w:t>
      </w:r>
    </w:p>
    <w:p w14:paraId="52C3DD50" w14:textId="77777777" w:rsidR="00470670" w:rsidRDefault="00470670">
      <w:pPr>
        <w:pStyle w:val="ListParagraph"/>
        <w:autoSpaceDE w:val="0"/>
        <w:autoSpaceDN w:val="0"/>
        <w:adjustRightInd w:val="0"/>
        <w:spacing w:after="0"/>
        <w:ind w:left="1080"/>
        <w:rPr>
          <w:rFonts w:cs="Arial"/>
          <w:color w:val="000000"/>
        </w:rPr>
      </w:pPr>
    </w:p>
    <w:p w14:paraId="52C3DD51" w14:textId="77777777" w:rsidR="00470670" w:rsidRDefault="00494881">
      <w:pPr>
        <w:pStyle w:val="ListParagraph"/>
        <w:numPr>
          <w:ilvl w:val="1"/>
          <w:numId w:val="43"/>
        </w:numPr>
        <w:autoSpaceDE w:val="0"/>
        <w:autoSpaceDN w:val="0"/>
        <w:adjustRightInd w:val="0"/>
        <w:spacing w:after="0"/>
        <w:rPr>
          <w:rFonts w:cs="Arial"/>
          <w:color w:val="000000"/>
        </w:rPr>
      </w:pPr>
      <w:r>
        <w:rPr>
          <w:rFonts w:cs="Arial"/>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  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  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52C3DD52" w14:textId="77777777" w:rsidR="00470670" w:rsidRDefault="00470670">
      <w:pPr>
        <w:pStyle w:val="ListParagraph"/>
        <w:autoSpaceDE w:val="0"/>
        <w:autoSpaceDN w:val="0"/>
        <w:adjustRightInd w:val="0"/>
        <w:spacing w:after="0"/>
        <w:ind w:left="2340" w:hanging="540"/>
        <w:rPr>
          <w:rFonts w:cs="Arial"/>
          <w:color w:val="000000"/>
        </w:rPr>
      </w:pPr>
    </w:p>
    <w:p w14:paraId="52C3DD53" w14:textId="77777777" w:rsidR="00470670" w:rsidRDefault="00494881">
      <w:pPr>
        <w:pStyle w:val="ListParagraph"/>
        <w:numPr>
          <w:ilvl w:val="1"/>
          <w:numId w:val="43"/>
        </w:numPr>
        <w:autoSpaceDE w:val="0"/>
        <w:autoSpaceDN w:val="0"/>
        <w:adjustRightInd w:val="0"/>
        <w:spacing w:after="0"/>
        <w:rPr>
          <w:rFonts w:cs="Arial"/>
        </w:rPr>
      </w:pPr>
      <w:r>
        <w:rPr>
          <w:rFonts w:cs="Arial"/>
        </w:rPr>
        <w:t xml:space="preserve">The incremental power flow on the transmission facility identified in section (i) above that is caused by the Generating Facility being tested will be divided by the lesser of the Generating Facility’s size or the transmission facility capacity.  If the result is five percent (5%) or less, the Generating Facility shall pass the flow impact test.  If the Generating Facility being tested is tested against the nearest transmission facility and that transmission facility has been impacted by a cluster that required an upgrade as a result of a contingency, then that contingency will be used when applying the flow impact test. </w:t>
      </w:r>
    </w:p>
    <w:p w14:paraId="52C3DD54" w14:textId="77777777" w:rsidR="00470670" w:rsidRDefault="00470670">
      <w:pPr>
        <w:pStyle w:val="ListParagraph"/>
        <w:autoSpaceDE w:val="0"/>
        <w:autoSpaceDN w:val="0"/>
        <w:adjustRightInd w:val="0"/>
        <w:spacing w:after="0"/>
        <w:ind w:left="2160"/>
        <w:rPr>
          <w:rFonts w:cs="Arial"/>
        </w:rPr>
      </w:pPr>
    </w:p>
    <w:p w14:paraId="52C3DD55" w14:textId="77777777" w:rsidR="00470670" w:rsidRDefault="00494881">
      <w:pPr>
        <w:pStyle w:val="ListParagraph"/>
        <w:numPr>
          <w:ilvl w:val="1"/>
          <w:numId w:val="43"/>
        </w:numPr>
        <w:autoSpaceDE w:val="0"/>
        <w:autoSpaceDN w:val="0"/>
        <w:adjustRightInd w:val="0"/>
        <w:spacing w:after="0"/>
        <w:rPr>
          <w:rFonts w:cs="Arial"/>
        </w:rPr>
      </w:pPr>
      <w:r>
        <w:rPr>
          <w:rFonts w:cs="Arial"/>
        </w:rPr>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  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52C3DD56" w14:textId="77777777" w:rsidR="00470670" w:rsidRDefault="00470670">
      <w:pPr>
        <w:pStyle w:val="ListParagraph"/>
        <w:ind w:left="2160"/>
        <w:rPr>
          <w:rFonts w:cs="Arial"/>
        </w:rPr>
      </w:pPr>
    </w:p>
    <w:p w14:paraId="52C3DD57" w14:textId="77777777" w:rsidR="00470670" w:rsidRDefault="00494881">
      <w:pPr>
        <w:pStyle w:val="ListParagraph"/>
        <w:autoSpaceDE w:val="0"/>
        <w:autoSpaceDN w:val="0"/>
        <w:adjustRightInd w:val="0"/>
        <w:spacing w:after="0"/>
        <w:ind w:left="2160"/>
        <w:rPr>
          <w:rFonts w:cs="Arial"/>
        </w:rPr>
      </w:pPr>
      <w:r>
        <w:rPr>
          <w:rFonts w:cs="Arial"/>
        </w:rPr>
        <w:t xml:space="preserve">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 </w:t>
      </w:r>
    </w:p>
    <w:p w14:paraId="52C3DD58" w14:textId="77777777" w:rsidR="00470670" w:rsidRDefault="00470670">
      <w:pPr>
        <w:pStyle w:val="ListParagraph"/>
        <w:autoSpaceDE w:val="0"/>
        <w:autoSpaceDN w:val="0"/>
        <w:adjustRightInd w:val="0"/>
        <w:spacing w:after="0"/>
        <w:ind w:left="2160"/>
        <w:rPr>
          <w:rFonts w:cs="Arial"/>
        </w:rPr>
      </w:pPr>
    </w:p>
    <w:p w14:paraId="52C3DD59" w14:textId="77777777" w:rsidR="00470670" w:rsidRDefault="00494881">
      <w:pPr>
        <w:pStyle w:val="ListParagraph"/>
        <w:autoSpaceDE w:val="0"/>
        <w:autoSpaceDN w:val="0"/>
        <w:adjustRightInd w:val="0"/>
        <w:spacing w:after="0"/>
        <w:ind w:left="2160"/>
        <w:rPr>
          <w:rFonts w:cs="Arial"/>
        </w:rPr>
      </w:pPr>
      <w:r>
        <w:rPr>
          <w:rFonts w:cs="Arial"/>
        </w:rPr>
        <w:t xml:space="preserve">If the Generating Facility being tested is tested against the nearest transmission facility and that transmission facility has been impacted by a cluster that required an upgrade as a result of a contingency, then that contingency will be used when applying the flow impact test.  </w:t>
      </w:r>
    </w:p>
    <w:p w14:paraId="52C3DD5A" w14:textId="77777777" w:rsidR="00470670" w:rsidRDefault="00494881">
      <w:pPr>
        <w:pStyle w:val="ListParagraph"/>
        <w:autoSpaceDE w:val="0"/>
        <w:autoSpaceDN w:val="0"/>
        <w:adjustRightInd w:val="0"/>
        <w:spacing w:after="0"/>
        <w:ind w:left="2160"/>
        <w:rPr>
          <w:rFonts w:cs="Arial"/>
        </w:rPr>
      </w:pPr>
      <w:r>
        <w:rPr>
          <w:rFonts w:cs="Arial"/>
        </w:rPr>
        <w:br/>
        <w:t xml:space="preserve">The Generating Facility being tested must pass both this aggregate test in this section (iii) as well as the individual flow test described in section (ii) above, in no particular order. </w:t>
      </w:r>
    </w:p>
    <w:p w14:paraId="52C3DD5B" w14:textId="77777777" w:rsidR="00470670" w:rsidRDefault="00470670">
      <w:pPr>
        <w:pStyle w:val="ListParagraph"/>
        <w:autoSpaceDE w:val="0"/>
        <w:autoSpaceDN w:val="0"/>
        <w:adjustRightInd w:val="0"/>
        <w:spacing w:after="0"/>
        <w:ind w:left="1080"/>
        <w:rPr>
          <w:rFonts w:cs="Arial"/>
          <w:color w:val="000000"/>
        </w:rPr>
      </w:pPr>
    </w:p>
    <w:p w14:paraId="52C3DD5C" w14:textId="77777777" w:rsidR="00470670" w:rsidRDefault="00470670">
      <w:pPr>
        <w:pStyle w:val="ListParagraph"/>
        <w:autoSpaceDE w:val="0"/>
        <w:autoSpaceDN w:val="0"/>
        <w:adjustRightInd w:val="0"/>
        <w:spacing w:after="0"/>
        <w:ind w:left="1080"/>
        <w:rPr>
          <w:rFonts w:cs="Arial"/>
          <w:color w:val="000000"/>
        </w:rPr>
      </w:pPr>
    </w:p>
    <w:p w14:paraId="52C3DD5D" w14:textId="77777777" w:rsidR="00470670" w:rsidRDefault="00494881">
      <w:pPr>
        <w:pStyle w:val="ListParagraph"/>
        <w:autoSpaceDE w:val="0"/>
        <w:autoSpaceDN w:val="0"/>
        <w:adjustRightInd w:val="0"/>
        <w:spacing w:after="0"/>
        <w:ind w:left="1080"/>
        <w:rPr>
          <w:rFonts w:cs="Arial"/>
          <w:color w:val="000000"/>
        </w:rPr>
      </w:pPr>
      <w:r>
        <w:rPr>
          <w:rFonts w:cs="Arial"/>
          <w:noProof/>
        </w:rPr>
        <w:drawing>
          <wp:inline distT="0" distB="0" distL="0" distR="0" wp14:anchorId="52C3E1A6" wp14:editId="52C3E1A7">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52C3DD5E" w14:textId="77777777" w:rsidR="00470670" w:rsidRDefault="00494881">
      <w:pPr>
        <w:pStyle w:val="ListParagraph"/>
        <w:numPr>
          <w:ilvl w:val="0"/>
          <w:numId w:val="43"/>
        </w:numPr>
        <w:autoSpaceDE w:val="0"/>
        <w:autoSpaceDN w:val="0"/>
        <w:adjustRightInd w:val="0"/>
        <w:spacing w:after="0"/>
        <w:ind w:left="1800"/>
        <w:rPr>
          <w:szCs w:val="22"/>
        </w:rPr>
      </w:pPr>
      <w:r>
        <w:rPr>
          <w:rFonts w:cs="Arial"/>
          <w:b/>
          <w:color w:val="000000"/>
          <w:szCs w:val="22"/>
        </w:rPr>
        <w:t>Behind-the-Meter Expansion</w:t>
      </w:r>
      <w:r>
        <w:rPr>
          <w:rFonts w:cs="Arial"/>
          <w:color w:val="000000"/>
          <w:szCs w:val="22"/>
        </w:rPr>
        <w:br/>
        <w:t xml:space="preserve">A second set of alternative requirements apply to an Interconnection Request relating to a behind-the-meter expansion of Generating Facilities. The new requirements provide that an </w:t>
      </w:r>
      <w:r>
        <w:t>Interconnection Customer requesting that an I</w:t>
      </w:r>
      <w:r>
        <w:rPr>
          <w:rFonts w:cs="Arial"/>
          <w:color w:val="000000"/>
          <w:szCs w:val="22"/>
        </w:rPr>
        <w:t xml:space="preserve">nterconnection Request be processed under the Independent Study Process will pass the flow impact test if it satisfies all of the following technical and business criteria: </w:t>
      </w:r>
    </w:p>
    <w:p w14:paraId="52C3DD5F" w14:textId="77777777" w:rsidR="00470670" w:rsidRDefault="00470670">
      <w:pPr>
        <w:pStyle w:val="ListParagraph"/>
        <w:autoSpaceDE w:val="0"/>
        <w:autoSpaceDN w:val="0"/>
        <w:adjustRightInd w:val="0"/>
        <w:spacing w:after="0"/>
        <w:ind w:left="1440"/>
        <w:rPr>
          <w:szCs w:val="22"/>
        </w:rPr>
      </w:pPr>
    </w:p>
    <w:p w14:paraId="52C3DD60" w14:textId="77777777" w:rsidR="00470670" w:rsidRDefault="00494881">
      <w:pPr>
        <w:pStyle w:val="ListParagraph"/>
        <w:numPr>
          <w:ilvl w:val="1"/>
          <w:numId w:val="43"/>
        </w:numPr>
        <w:autoSpaceDE w:val="0"/>
        <w:autoSpaceDN w:val="0"/>
        <w:adjustRightInd w:val="0"/>
        <w:spacing w:after="0"/>
        <w:rPr>
          <w:b/>
          <w:szCs w:val="22"/>
        </w:rPr>
      </w:pPr>
      <w:r>
        <w:rPr>
          <w:b/>
          <w:szCs w:val="22"/>
        </w:rPr>
        <w:t xml:space="preserve">Technical </w:t>
      </w:r>
      <w:r>
        <w:rPr>
          <w:rFonts w:cs="Arial"/>
          <w:b/>
        </w:rPr>
        <w:t>criteria</w:t>
      </w:r>
      <w:r>
        <w:rPr>
          <w:b/>
          <w:szCs w:val="22"/>
        </w:rPr>
        <w:t xml:space="preserve">. </w:t>
      </w:r>
    </w:p>
    <w:p w14:paraId="52C3DD61" w14:textId="77777777" w:rsidR="00470670" w:rsidRDefault="00470670">
      <w:pPr>
        <w:pStyle w:val="ListParagraph"/>
        <w:autoSpaceDE w:val="0"/>
        <w:autoSpaceDN w:val="0"/>
        <w:adjustRightInd w:val="0"/>
        <w:spacing w:after="0"/>
        <w:ind w:left="2160"/>
        <w:rPr>
          <w:szCs w:val="22"/>
        </w:rPr>
      </w:pPr>
    </w:p>
    <w:p w14:paraId="52C3DD62" w14:textId="77777777" w:rsidR="00470670" w:rsidRDefault="00494881">
      <w:pPr>
        <w:pStyle w:val="Default"/>
        <w:numPr>
          <w:ilvl w:val="0"/>
          <w:numId w:val="44"/>
        </w:numPr>
        <w:spacing w:line="276" w:lineRule="auto"/>
        <w:ind w:left="2520"/>
        <w:rPr>
          <w:sz w:val="22"/>
          <w:szCs w:val="22"/>
        </w:rPr>
      </w:pPr>
      <w:r>
        <w:rPr>
          <w:sz w:val="22"/>
          <w:szCs w:val="22"/>
        </w:rPr>
        <w:t xml:space="preserve">The total nameplate capacity of the expanded Generating Facility does not exceed in the aggregate 125% of its previously studied capacity and the incremental increase in capacity does not exceed, in the aggregate, 100 MW, including any prior behind-the-meter capacity expansions implemented pursuant to GIDAP Section 4.2.1.2 and GIDAP BPM section 6.3.2.1. </w:t>
      </w:r>
    </w:p>
    <w:p w14:paraId="52C3DD63" w14:textId="77777777" w:rsidR="00470670" w:rsidRDefault="00470670">
      <w:pPr>
        <w:pStyle w:val="Default"/>
        <w:spacing w:line="276" w:lineRule="auto"/>
        <w:ind w:left="2160"/>
        <w:rPr>
          <w:rFonts w:ascii="Times New Roman" w:eastAsia="Times New Roman" w:hAnsi="Times New Roman" w:cs="Times New Roman"/>
          <w:color w:val="auto"/>
          <w:sz w:val="22"/>
          <w:szCs w:val="22"/>
        </w:rPr>
      </w:pPr>
    </w:p>
    <w:p w14:paraId="52C3DD64" w14:textId="77777777" w:rsidR="00470670" w:rsidRDefault="00494881">
      <w:pPr>
        <w:pStyle w:val="Default"/>
        <w:numPr>
          <w:ilvl w:val="0"/>
          <w:numId w:val="88"/>
        </w:numPr>
        <w:spacing w:line="276" w:lineRule="auto"/>
        <w:rPr>
          <w:sz w:val="22"/>
          <w:szCs w:val="22"/>
        </w:rPr>
      </w:pPr>
      <w:r>
        <w:rPr>
          <w:sz w:val="22"/>
          <w:szCs w:val="22"/>
        </w:rPr>
        <w:t xml:space="preserve">The behind-the-meter capacity expansion shall not take place until after the original Generating Facility has achieved Commercial Operation and all Network Upgrades for the original Generating Facility have been placed in service. </w:t>
      </w:r>
    </w:p>
    <w:p w14:paraId="52C3DD65" w14:textId="77777777" w:rsidR="00470670" w:rsidRDefault="00470670">
      <w:pPr>
        <w:pStyle w:val="Default"/>
        <w:spacing w:line="276" w:lineRule="auto"/>
        <w:ind w:left="2520"/>
        <w:rPr>
          <w:sz w:val="22"/>
          <w:szCs w:val="22"/>
        </w:rPr>
      </w:pPr>
    </w:p>
    <w:p w14:paraId="52C3DD66" w14:textId="77777777" w:rsidR="00470670" w:rsidRDefault="00494881">
      <w:pPr>
        <w:pStyle w:val="Default"/>
        <w:numPr>
          <w:ilvl w:val="0"/>
          <w:numId w:val="44"/>
        </w:numPr>
        <w:spacing w:line="276" w:lineRule="auto"/>
        <w:ind w:left="2520"/>
        <w:rPr>
          <w:sz w:val="22"/>
          <w:szCs w:val="22"/>
        </w:rPr>
      </w:pPr>
      <w:r>
        <w:rPr>
          <w:sz w:val="22"/>
          <w:szCs w:val="22"/>
        </w:rPr>
        <w:t>The Interconnection Customer must install an automatic generator tripping scheme sufficient to ensure that the total output of the Generating Facility, including the behind-the-meter capacity expansion, does not at any time exceed the capacity studied in the Generating Facility’s original Interconnection Request.</w:t>
      </w:r>
    </w:p>
    <w:p w14:paraId="52C3DD67" w14:textId="77777777" w:rsidR="00470670" w:rsidRDefault="00470670">
      <w:pPr>
        <w:pStyle w:val="Default"/>
        <w:spacing w:line="276" w:lineRule="auto"/>
        <w:ind w:left="2520"/>
        <w:rPr>
          <w:sz w:val="22"/>
          <w:szCs w:val="22"/>
        </w:rPr>
      </w:pPr>
    </w:p>
    <w:p w14:paraId="52C3DD68" w14:textId="77777777" w:rsidR="00470670" w:rsidRDefault="00494881">
      <w:pPr>
        <w:pStyle w:val="Default"/>
        <w:numPr>
          <w:ilvl w:val="0"/>
          <w:numId w:val="44"/>
        </w:numPr>
        <w:spacing w:line="276" w:lineRule="auto"/>
        <w:ind w:left="2520"/>
        <w:rPr>
          <w:sz w:val="22"/>
          <w:szCs w:val="22"/>
        </w:rPr>
      </w:pPr>
      <w:r>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capacity amount. </w:t>
      </w:r>
    </w:p>
    <w:p w14:paraId="52C3DD69" w14:textId="77777777" w:rsidR="00470670" w:rsidRDefault="00470670">
      <w:pPr>
        <w:pStyle w:val="Default"/>
        <w:spacing w:line="276" w:lineRule="auto"/>
        <w:ind w:left="2520"/>
        <w:rPr>
          <w:sz w:val="22"/>
          <w:szCs w:val="22"/>
        </w:rPr>
      </w:pPr>
    </w:p>
    <w:p w14:paraId="52C3DD6A" w14:textId="77777777" w:rsidR="00470670" w:rsidRDefault="00494881">
      <w:pPr>
        <w:pStyle w:val="ListParagraph"/>
        <w:numPr>
          <w:ilvl w:val="1"/>
          <w:numId w:val="43"/>
        </w:numPr>
        <w:autoSpaceDE w:val="0"/>
        <w:autoSpaceDN w:val="0"/>
        <w:adjustRightInd w:val="0"/>
        <w:spacing w:after="0"/>
        <w:rPr>
          <w:b/>
          <w:szCs w:val="22"/>
        </w:rPr>
      </w:pPr>
      <w:r>
        <w:rPr>
          <w:rFonts w:cs="Arial"/>
          <w:b/>
        </w:rPr>
        <w:t>Business</w:t>
      </w:r>
      <w:r>
        <w:rPr>
          <w:b/>
          <w:szCs w:val="22"/>
        </w:rPr>
        <w:t xml:space="preserve"> criteria. </w:t>
      </w:r>
    </w:p>
    <w:p w14:paraId="52C3DD6B" w14:textId="77777777" w:rsidR="00470670" w:rsidRDefault="00470670">
      <w:pPr>
        <w:pStyle w:val="ListParagraph"/>
        <w:autoSpaceDE w:val="0"/>
        <w:autoSpaceDN w:val="0"/>
        <w:adjustRightInd w:val="0"/>
        <w:spacing w:after="0"/>
        <w:ind w:left="2160"/>
        <w:rPr>
          <w:szCs w:val="22"/>
        </w:rPr>
      </w:pPr>
    </w:p>
    <w:p w14:paraId="52C3DD6C" w14:textId="77777777" w:rsidR="00470670" w:rsidRDefault="00494881">
      <w:pPr>
        <w:pStyle w:val="Default"/>
        <w:numPr>
          <w:ilvl w:val="0"/>
          <w:numId w:val="45"/>
        </w:numPr>
        <w:spacing w:line="276" w:lineRule="auto"/>
        <w:ind w:left="2520"/>
        <w:rPr>
          <w:sz w:val="22"/>
          <w:szCs w:val="22"/>
        </w:rPr>
      </w:pPr>
      <w:r>
        <w:rPr>
          <w:sz w:val="22"/>
          <w:szCs w:val="22"/>
        </w:rPr>
        <w:t xml:space="preserve">The Deliverability Status (Full Capacity, Partial Capacity, or Energy-Only) of the original Generating Facility will remain the same after the behind-the-meter capacity expansion.  The capacity expansion will have Energy-Only Deliverability Status, and the original Generating Facility and the behind-the-meter capacity expansion will be metered separately from one another and be assigned separate Resource IDs, except as set forth below.   </w:t>
      </w:r>
    </w:p>
    <w:p w14:paraId="52C3DD6D" w14:textId="77777777" w:rsidR="00470670" w:rsidRDefault="00470670">
      <w:pPr>
        <w:pStyle w:val="Default"/>
        <w:spacing w:line="276" w:lineRule="auto"/>
        <w:ind w:left="2520"/>
        <w:rPr>
          <w:sz w:val="22"/>
          <w:szCs w:val="22"/>
        </w:rPr>
      </w:pPr>
    </w:p>
    <w:p w14:paraId="52C3DD6E" w14:textId="77777777" w:rsidR="00470670" w:rsidRDefault="00494881">
      <w:pPr>
        <w:pStyle w:val="Default"/>
        <w:numPr>
          <w:ilvl w:val="0"/>
          <w:numId w:val="45"/>
        </w:numPr>
        <w:spacing w:line="276" w:lineRule="auto"/>
        <w:ind w:left="2520"/>
        <w:rPr>
          <w:sz w:val="22"/>
          <w:szCs w:val="22"/>
        </w:rPr>
      </w:pPr>
      <w:r>
        <w:rPr>
          <w:sz w:val="22"/>
          <w:szCs w:val="22"/>
        </w:rPr>
        <w:t>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52C3DD6F" w14:textId="77777777" w:rsidR="00470670" w:rsidRDefault="00470670">
      <w:pPr>
        <w:pStyle w:val="Default"/>
        <w:spacing w:line="276" w:lineRule="auto"/>
        <w:ind w:left="2160"/>
        <w:rPr>
          <w:sz w:val="22"/>
          <w:szCs w:val="22"/>
        </w:rPr>
      </w:pPr>
    </w:p>
    <w:p w14:paraId="52C3DD70" w14:textId="77777777" w:rsidR="00470670" w:rsidRDefault="00494881">
      <w:pPr>
        <w:pStyle w:val="Default"/>
        <w:numPr>
          <w:ilvl w:val="0"/>
          <w:numId w:val="45"/>
        </w:numPr>
        <w:spacing w:line="276" w:lineRule="auto"/>
        <w:ind w:left="2520"/>
        <w:rPr>
          <w:sz w:val="22"/>
          <w:szCs w:val="22"/>
        </w:rPr>
      </w:pPr>
      <w:r>
        <w:rPr>
          <w:sz w:val="22"/>
          <w:szCs w:val="22"/>
        </w:rPr>
        <w:t>A request for behind-the-meter expansion shall not operate as a basis under the CASO Tariff to increase the Net Qualifying Capacity of the Generating Facility beyond the rating which pre-existed the Interconnection Request.</w:t>
      </w:r>
    </w:p>
    <w:p w14:paraId="52C3DD71" w14:textId="77777777" w:rsidR="00470670" w:rsidRDefault="00470670">
      <w:pPr>
        <w:pStyle w:val="Default"/>
        <w:spacing w:line="276" w:lineRule="auto"/>
        <w:ind w:left="2520"/>
        <w:rPr>
          <w:sz w:val="22"/>
          <w:szCs w:val="22"/>
        </w:rPr>
      </w:pPr>
    </w:p>
    <w:p w14:paraId="52C3DD72" w14:textId="77777777" w:rsidR="00470670" w:rsidRDefault="00494881">
      <w:pPr>
        <w:pStyle w:val="Default"/>
        <w:numPr>
          <w:ilvl w:val="0"/>
          <w:numId w:val="45"/>
        </w:numPr>
        <w:spacing w:line="276" w:lineRule="auto"/>
        <w:ind w:left="2520"/>
        <w:rPr>
          <w:sz w:val="22"/>
          <w:szCs w:val="22"/>
        </w:rPr>
      </w:pPr>
      <w:r>
        <w:rPr>
          <w:sz w:val="22"/>
          <w:szCs w:val="22"/>
        </w:rPr>
        <w:t>The GIA will be amended to reflect the revised operational features of the Generating Facility’s behind the meter capacity expansion.</w:t>
      </w:r>
    </w:p>
    <w:p w14:paraId="52C3DD73" w14:textId="77777777" w:rsidR="00470670" w:rsidRDefault="00470670">
      <w:pPr>
        <w:pStyle w:val="Default"/>
        <w:spacing w:line="276" w:lineRule="auto"/>
        <w:ind w:left="2520" w:firstLine="45"/>
        <w:rPr>
          <w:sz w:val="22"/>
          <w:szCs w:val="22"/>
        </w:rPr>
      </w:pPr>
    </w:p>
    <w:p w14:paraId="52C3DD74" w14:textId="77777777" w:rsidR="00470670" w:rsidRDefault="00494881">
      <w:pPr>
        <w:pStyle w:val="Default"/>
        <w:numPr>
          <w:ilvl w:val="0"/>
          <w:numId w:val="45"/>
        </w:numPr>
        <w:spacing w:line="276" w:lineRule="auto"/>
        <w:ind w:left="2520"/>
        <w:rPr>
          <w:sz w:val="23"/>
          <w:szCs w:val="23"/>
        </w:rPr>
      </w:pPr>
      <w:r>
        <w:rPr>
          <w:sz w:val="22"/>
          <w:szCs w:val="22"/>
        </w:rPr>
        <w:t>An active Interconnection Customer may at any time request that the CAISO convert the Interconnection Request for behind-the-meter capacity expansion to an Independ</w:t>
      </w:r>
      <w:r>
        <w:rPr>
          <w:sz w:val="23"/>
          <w:szCs w:val="23"/>
        </w:rPr>
        <w:t>ent Study Process Interconnection Request to evaluate an incremental increase in electrical output (MW generating capacity) for the existing Generating Facility. The Interconnection Customer must accompany such a conversion request with an appropriate Interconnection Study Deposit and agree to comply with other sections of GIDAP Section 4 and GIDAP BPM Section 6 applicable to an Independent Study Process Interconnection Request.  In other words, the interconnection Customer can, at any time, request that the CAISO formally study the expanded capacity of the Generating Facility in the GIDAP Independent Study Process to formally add that capacity to its original MW capacity.</w:t>
      </w:r>
    </w:p>
    <w:p w14:paraId="52C3DD75" w14:textId="77777777" w:rsidR="00470670" w:rsidRDefault="00470670">
      <w:pPr>
        <w:pStyle w:val="Default"/>
        <w:spacing w:line="276" w:lineRule="auto"/>
        <w:rPr>
          <w:sz w:val="23"/>
          <w:szCs w:val="23"/>
        </w:rPr>
      </w:pPr>
    </w:p>
    <w:p w14:paraId="52C3DD76" w14:textId="77777777" w:rsidR="00470670" w:rsidRDefault="00494881">
      <w:pPr>
        <w:pStyle w:val="Heading4"/>
        <w:ind w:left="2160"/>
        <w:rPr>
          <w:lang w:val="en-US"/>
        </w:rPr>
      </w:pPr>
      <w:bookmarkStart w:id="1603" w:name="_Toc340911355"/>
      <w:bookmarkStart w:id="1604" w:name="_Toc9517802"/>
      <w:r>
        <w:t>Short Circuit Test</w:t>
      </w:r>
      <w:bookmarkEnd w:id="1603"/>
      <w:r>
        <w:rPr>
          <w:rStyle w:val="FootnoteReference"/>
          <w:rFonts w:cs="Arial"/>
          <w:color w:val="000000"/>
        </w:rPr>
        <w:footnoteReference w:id="95"/>
      </w:r>
      <w:bookmarkEnd w:id="1604"/>
    </w:p>
    <w:p w14:paraId="52C3DD77" w14:textId="77777777" w:rsidR="00470670" w:rsidRDefault="00470670">
      <w:pPr>
        <w:spacing w:line="276" w:lineRule="auto"/>
        <w:ind w:left="1080"/>
        <w:rPr>
          <w:rFonts w:ascii="Arial" w:hAnsi="Arial" w:cs="Arial"/>
          <w:color w:val="000000"/>
          <w:sz w:val="22"/>
          <w:szCs w:val="22"/>
        </w:rPr>
      </w:pPr>
    </w:p>
    <w:p w14:paraId="52C3DD78"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 xml:space="preserve">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 </w:t>
      </w:r>
    </w:p>
    <w:p w14:paraId="52C3DD79" w14:textId="77777777" w:rsidR="00470670" w:rsidRDefault="00470670">
      <w:pPr>
        <w:spacing w:line="276" w:lineRule="auto"/>
        <w:ind w:left="1080"/>
        <w:rPr>
          <w:rFonts w:ascii="Arial" w:hAnsi="Arial" w:cs="Arial"/>
          <w:color w:val="000000"/>
          <w:sz w:val="22"/>
          <w:szCs w:val="22"/>
        </w:rPr>
      </w:pPr>
    </w:p>
    <w:p w14:paraId="52C3DD7A" w14:textId="77777777" w:rsidR="00470670" w:rsidRDefault="00494881">
      <w:pPr>
        <w:keepNext/>
        <w:numPr>
          <w:ilvl w:val="3"/>
          <w:numId w:val="1"/>
        </w:numPr>
        <w:spacing w:before="240" w:after="60"/>
        <w:ind w:left="2160" w:hanging="1170"/>
        <w:outlineLvl w:val="3"/>
        <w:rPr>
          <w:rFonts w:ascii="Arial" w:hAnsi="Arial"/>
          <w:b/>
          <w:bCs/>
          <w:sz w:val="22"/>
          <w:szCs w:val="22"/>
          <w:lang w:eastAsia="x-none"/>
        </w:rPr>
      </w:pPr>
      <w:bookmarkStart w:id="1605" w:name="_Toc9517803"/>
      <w:r>
        <w:rPr>
          <w:rFonts w:ascii="Arial" w:hAnsi="Arial"/>
          <w:b/>
          <w:bCs/>
          <w:sz w:val="22"/>
          <w:szCs w:val="22"/>
          <w:lang w:eastAsia="x-none"/>
        </w:rPr>
        <w:t>Transient Stability Test</w:t>
      </w:r>
      <w:bookmarkEnd w:id="1605"/>
    </w:p>
    <w:p w14:paraId="52C3DD7B" w14:textId="77777777" w:rsidR="00470670" w:rsidRDefault="00470670">
      <w:pPr>
        <w:rPr>
          <w:lang w:eastAsia="x-none"/>
        </w:rPr>
      </w:pPr>
    </w:p>
    <w:p w14:paraId="52C3DD7C" w14:textId="77777777" w:rsidR="00470670" w:rsidRDefault="00494881">
      <w:pPr>
        <w:ind w:left="1080"/>
        <w:rPr>
          <w:rFonts w:ascii="Arial" w:hAnsi="Arial" w:cs="Arial"/>
          <w:sz w:val="22"/>
          <w:szCs w:val="22"/>
          <w:lang w:eastAsia="x-none"/>
        </w:rPr>
      </w:pPr>
      <w:r>
        <w:rPr>
          <w:rFonts w:ascii="Arial" w:hAnsi="Arial" w:cs="Arial"/>
          <w:sz w:val="22"/>
          <w:szCs w:val="22"/>
          <w:lang w:eastAsia="x-none"/>
        </w:rPr>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52C3DD7D" w14:textId="77777777" w:rsidR="00470670" w:rsidRDefault="00470670">
      <w:pPr>
        <w:ind w:left="1080"/>
        <w:rPr>
          <w:rFonts w:ascii="Arial" w:hAnsi="Arial" w:cs="Arial"/>
          <w:sz w:val="22"/>
          <w:szCs w:val="22"/>
          <w:lang w:eastAsia="x-none"/>
        </w:rPr>
      </w:pPr>
    </w:p>
    <w:p w14:paraId="52C3DD7E" w14:textId="77777777" w:rsidR="00470670" w:rsidRDefault="00494881">
      <w:pPr>
        <w:keepNext/>
        <w:numPr>
          <w:ilvl w:val="3"/>
          <w:numId w:val="1"/>
        </w:numPr>
        <w:spacing w:before="240" w:after="60"/>
        <w:ind w:left="2160" w:hanging="1170"/>
        <w:outlineLvl w:val="3"/>
        <w:rPr>
          <w:rFonts w:ascii="Arial" w:hAnsi="Arial"/>
          <w:b/>
          <w:bCs/>
          <w:sz w:val="22"/>
          <w:szCs w:val="22"/>
          <w:lang w:eastAsia="x-none"/>
        </w:rPr>
      </w:pPr>
      <w:bookmarkStart w:id="1606" w:name="_Toc9517804"/>
      <w:r>
        <w:rPr>
          <w:rFonts w:ascii="Arial" w:hAnsi="Arial"/>
          <w:b/>
          <w:bCs/>
          <w:sz w:val="22"/>
          <w:szCs w:val="22"/>
          <w:lang w:eastAsia="x-none"/>
        </w:rPr>
        <w:t>Reactive Support Test</w:t>
      </w:r>
      <w:bookmarkEnd w:id="1606"/>
    </w:p>
    <w:p w14:paraId="52C3DD7F" w14:textId="77777777" w:rsidR="00470670" w:rsidRDefault="00470670">
      <w:pPr>
        <w:rPr>
          <w:lang w:eastAsia="x-none"/>
        </w:rPr>
      </w:pPr>
    </w:p>
    <w:p w14:paraId="52C3DD80" w14:textId="77777777" w:rsidR="00470670" w:rsidRDefault="00494881">
      <w:pPr>
        <w:ind w:left="1080"/>
        <w:rPr>
          <w:rFonts w:ascii="Arial" w:hAnsi="Arial" w:cs="Arial"/>
          <w:sz w:val="22"/>
          <w:szCs w:val="22"/>
          <w:lang w:eastAsia="x-none"/>
        </w:rPr>
      </w:pPr>
      <w:r>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52C3DD81" w14:textId="77777777" w:rsidR="00470670" w:rsidRDefault="00470670">
      <w:pPr>
        <w:rPr>
          <w:lang w:eastAsia="x-none"/>
        </w:rPr>
      </w:pPr>
    </w:p>
    <w:p w14:paraId="52C3DD82" w14:textId="77777777" w:rsidR="00470670" w:rsidRDefault="00494881">
      <w:pPr>
        <w:pStyle w:val="Heading3"/>
        <w:ind w:left="1440"/>
      </w:pPr>
      <w:bookmarkStart w:id="1607" w:name="_Toc340911356"/>
      <w:bookmarkStart w:id="1608" w:name="_Toc9517805"/>
      <w:r>
        <w:t>Scoping Meeting</w:t>
      </w:r>
      <w:bookmarkEnd w:id="1607"/>
      <w:r>
        <w:rPr>
          <w:rStyle w:val="FootnoteReference"/>
        </w:rPr>
        <w:footnoteReference w:id="96"/>
      </w:r>
      <w:bookmarkEnd w:id="1608"/>
    </w:p>
    <w:p w14:paraId="52C3DD83" w14:textId="77777777" w:rsidR="00470670" w:rsidRDefault="00470670">
      <w:pPr>
        <w:rPr>
          <w:lang w:eastAsia="x-none"/>
        </w:rPr>
      </w:pPr>
    </w:p>
    <w:p w14:paraId="52C3DD84"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52C3DD85" w14:textId="77777777" w:rsidR="00470670" w:rsidRDefault="00470670">
      <w:pPr>
        <w:spacing w:line="276" w:lineRule="auto"/>
        <w:ind w:left="720"/>
        <w:rPr>
          <w:rFonts w:ascii="Arial" w:hAnsi="Arial" w:cs="Arial"/>
          <w:color w:val="000000"/>
          <w:sz w:val="22"/>
          <w:szCs w:val="22"/>
        </w:rPr>
      </w:pPr>
    </w:p>
    <w:p w14:paraId="52C3DD86"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52C3DD87" w14:textId="77777777" w:rsidR="00470670" w:rsidRDefault="00470670">
      <w:pPr>
        <w:spacing w:line="276" w:lineRule="auto"/>
        <w:ind w:left="720"/>
        <w:rPr>
          <w:rFonts w:ascii="Arial" w:hAnsi="Arial" w:cs="Arial"/>
          <w:color w:val="000000"/>
          <w:sz w:val="22"/>
          <w:szCs w:val="22"/>
        </w:rPr>
      </w:pPr>
    </w:p>
    <w:p w14:paraId="52C3DD88"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 xml:space="preserve">The purpose of the Scoping Meeting shall be to discuss the Interconnection Request and review existing studies relevant to the Interconnection Request.  All parties will bring all pertinent technical and non-technical information and documentation to the meeting, including but not limited to the following: </w:t>
      </w:r>
    </w:p>
    <w:p w14:paraId="52C3DD89" w14:textId="77777777" w:rsidR="00470670" w:rsidRDefault="00470670">
      <w:pPr>
        <w:spacing w:line="276" w:lineRule="auto"/>
        <w:ind w:left="360"/>
        <w:rPr>
          <w:rFonts w:ascii="Arial" w:hAnsi="Arial" w:cs="Arial"/>
          <w:color w:val="000000"/>
          <w:sz w:val="22"/>
          <w:szCs w:val="22"/>
        </w:rPr>
      </w:pPr>
    </w:p>
    <w:p w14:paraId="52C3DD8A" w14:textId="77777777" w:rsidR="00470670" w:rsidRDefault="00494881">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 xml:space="preserve">general facility loadings, </w:t>
      </w:r>
    </w:p>
    <w:p w14:paraId="52C3DD8B" w14:textId="77777777" w:rsidR="00470670" w:rsidRDefault="00494881">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 xml:space="preserve">general instability issues, </w:t>
      </w:r>
    </w:p>
    <w:p w14:paraId="52C3DD8C" w14:textId="77777777" w:rsidR="00470670" w:rsidRDefault="00494881">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general short circuit issues,</w:t>
      </w:r>
    </w:p>
    <w:p w14:paraId="52C3DD8D" w14:textId="77777777" w:rsidR="00470670" w:rsidRDefault="00494881">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 xml:space="preserve">general voltage issues, and </w:t>
      </w:r>
    </w:p>
    <w:p w14:paraId="52C3DD8E" w14:textId="77777777" w:rsidR="00470670" w:rsidRDefault="00494881">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general reliability issues.</w:t>
      </w:r>
    </w:p>
    <w:p w14:paraId="52C3DD8F" w14:textId="77777777" w:rsidR="00470670" w:rsidRDefault="00494881">
      <w:pPr>
        <w:numPr>
          <w:ilvl w:val="2"/>
          <w:numId w:val="13"/>
        </w:numPr>
        <w:tabs>
          <w:tab w:val="clear" w:pos="2160"/>
        </w:tabs>
        <w:spacing w:line="276" w:lineRule="auto"/>
        <w:ind w:left="2520" w:hanging="720"/>
        <w:rPr>
          <w:rFonts w:ascii="Arial" w:hAnsi="Arial" w:cs="Arial"/>
          <w:color w:val="000000"/>
          <w:sz w:val="22"/>
          <w:szCs w:val="22"/>
        </w:rPr>
      </w:pPr>
      <w:r>
        <w:rPr>
          <w:rFonts w:ascii="Arial" w:hAnsi="Arial" w:cs="Arial"/>
          <w:color w:val="000000"/>
          <w:sz w:val="22"/>
          <w:szCs w:val="22"/>
        </w:rPr>
        <w:t>any system studies previously performed</w:t>
      </w:r>
    </w:p>
    <w:p w14:paraId="52C3DD90" w14:textId="77777777" w:rsidR="00470670" w:rsidRDefault="00470670">
      <w:pPr>
        <w:spacing w:line="276" w:lineRule="auto"/>
        <w:ind w:left="360"/>
        <w:rPr>
          <w:rFonts w:ascii="Arial" w:hAnsi="Arial" w:cs="Arial"/>
          <w:color w:val="000000"/>
          <w:sz w:val="22"/>
          <w:szCs w:val="22"/>
        </w:rPr>
      </w:pPr>
    </w:p>
    <w:p w14:paraId="52C3DD91"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 xml:space="preserve">All parties should also bring personnel and other resources as may be reasonably required to accomplish the purpose of the meeting in the time allocated for the meeting.  The CAISO shall prepare minutes from the meeting, and provide an opportunity for other attendees and the Interconnection Customer to confirm the accuracy thereof.  The Scoping Meeting may be omitted by agreement of the Interconnection Customer, the Participating TO, and the CAISO. </w:t>
      </w:r>
    </w:p>
    <w:p w14:paraId="52C3DD92" w14:textId="77777777" w:rsidR="00470670" w:rsidRDefault="00470670">
      <w:pPr>
        <w:spacing w:line="276" w:lineRule="auto"/>
        <w:ind w:left="720"/>
        <w:rPr>
          <w:rFonts w:ascii="Arial" w:hAnsi="Arial" w:cs="Arial"/>
          <w:color w:val="000000"/>
          <w:sz w:val="22"/>
          <w:szCs w:val="22"/>
        </w:rPr>
      </w:pPr>
    </w:p>
    <w:p w14:paraId="52C3DD93"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  The Interconnection Customer shall return the executed Independent Study Process Study Agreement or request an extension of time for good cause within thirty (30) Business Days thereafter, or the Interconnection Request shall be deemed withdrawn.</w:t>
      </w:r>
    </w:p>
    <w:p w14:paraId="52C3DD94" w14:textId="77777777" w:rsidR="00470670" w:rsidRDefault="00470670">
      <w:pPr>
        <w:spacing w:line="276" w:lineRule="auto"/>
        <w:ind w:left="720"/>
        <w:rPr>
          <w:rFonts w:ascii="Arial" w:hAnsi="Arial" w:cs="Arial"/>
          <w:color w:val="000000"/>
          <w:sz w:val="22"/>
          <w:szCs w:val="22"/>
        </w:rPr>
      </w:pPr>
    </w:p>
    <w:p w14:paraId="52C3DD95" w14:textId="77777777" w:rsidR="00470670" w:rsidRDefault="00494881">
      <w:pPr>
        <w:pStyle w:val="Heading3"/>
        <w:ind w:left="1440"/>
        <w:rPr>
          <w:lang w:val="en-US"/>
        </w:rPr>
      </w:pPr>
      <w:bookmarkStart w:id="1609" w:name="_Toc340911357"/>
      <w:bookmarkStart w:id="1610" w:name="_Toc9517806"/>
      <w:r>
        <w:t xml:space="preserve">System Impact </w:t>
      </w:r>
      <w:r>
        <w:rPr>
          <w:lang w:val="en-US"/>
        </w:rPr>
        <w:t xml:space="preserve">and Facilities </w:t>
      </w:r>
      <w:r>
        <w:t>Study</w:t>
      </w:r>
      <w:bookmarkEnd w:id="1609"/>
      <w:r>
        <w:rPr>
          <w:rStyle w:val="FootnoteReference"/>
        </w:rPr>
        <w:footnoteReference w:id="97"/>
      </w:r>
      <w:bookmarkEnd w:id="1610"/>
    </w:p>
    <w:p w14:paraId="52C3DD96" w14:textId="77777777" w:rsidR="00470670" w:rsidRDefault="00494881">
      <w:pPr>
        <w:pStyle w:val="Heading4"/>
        <w:ind w:left="2160"/>
        <w:rPr>
          <w:lang w:val="en-US"/>
        </w:rPr>
      </w:pPr>
      <w:bookmarkStart w:id="1611" w:name="_Toc340911358"/>
      <w:bookmarkStart w:id="1612" w:name="_Toc9517807"/>
      <w:r>
        <w:t>Scope and Purpose of the System Impact Study</w:t>
      </w:r>
      <w:bookmarkEnd w:id="1611"/>
      <w:r>
        <w:rPr>
          <w:rStyle w:val="FootnoteReference"/>
        </w:rPr>
        <w:footnoteReference w:id="98"/>
      </w:r>
      <w:bookmarkEnd w:id="1612"/>
    </w:p>
    <w:p w14:paraId="52C3DD97"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52C3DD98" w14:textId="77777777" w:rsidR="00470670" w:rsidRDefault="00470670">
      <w:pPr>
        <w:spacing w:line="276" w:lineRule="auto"/>
        <w:ind w:left="1080"/>
        <w:rPr>
          <w:rFonts w:ascii="Arial" w:hAnsi="Arial" w:cs="Arial"/>
          <w:color w:val="000000"/>
          <w:sz w:val="22"/>
          <w:szCs w:val="22"/>
        </w:rPr>
      </w:pPr>
    </w:p>
    <w:p w14:paraId="52C3DD99"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system impact and facilities study will consist of:</w:t>
      </w:r>
    </w:p>
    <w:p w14:paraId="52C3DD9A" w14:textId="77777777" w:rsidR="00470670" w:rsidRDefault="00470670">
      <w:pPr>
        <w:spacing w:line="276" w:lineRule="auto"/>
        <w:ind w:left="1080"/>
        <w:rPr>
          <w:rFonts w:ascii="Arial" w:hAnsi="Arial" w:cs="Arial"/>
          <w:color w:val="000000"/>
          <w:sz w:val="22"/>
          <w:szCs w:val="22"/>
        </w:rPr>
      </w:pPr>
    </w:p>
    <w:p w14:paraId="52C3DD9B" w14:textId="77777777" w:rsidR="00470670" w:rsidRDefault="00494881">
      <w:pPr>
        <w:numPr>
          <w:ilvl w:val="0"/>
          <w:numId w:val="53"/>
        </w:numPr>
        <w:spacing w:line="276" w:lineRule="auto"/>
        <w:rPr>
          <w:rFonts w:ascii="Arial" w:hAnsi="Arial" w:cs="Arial"/>
          <w:color w:val="000000"/>
          <w:sz w:val="22"/>
          <w:szCs w:val="22"/>
        </w:rPr>
      </w:pPr>
      <w:r>
        <w:rPr>
          <w:rFonts w:ascii="Arial" w:hAnsi="Arial" w:cs="Arial"/>
          <w:color w:val="000000"/>
          <w:sz w:val="22"/>
          <w:szCs w:val="22"/>
        </w:rPr>
        <w:t>a short circuit analysis;</w:t>
      </w:r>
    </w:p>
    <w:p w14:paraId="52C3DD9C" w14:textId="77777777" w:rsidR="00470670" w:rsidRDefault="00494881">
      <w:pPr>
        <w:numPr>
          <w:ilvl w:val="0"/>
          <w:numId w:val="53"/>
        </w:numPr>
        <w:spacing w:line="276" w:lineRule="auto"/>
        <w:rPr>
          <w:rFonts w:ascii="Arial" w:hAnsi="Arial" w:cs="Arial"/>
          <w:color w:val="000000"/>
          <w:sz w:val="22"/>
          <w:szCs w:val="22"/>
        </w:rPr>
      </w:pPr>
      <w:r>
        <w:rPr>
          <w:rFonts w:ascii="Arial" w:hAnsi="Arial" w:cs="Arial"/>
          <w:color w:val="000000"/>
          <w:sz w:val="22"/>
          <w:szCs w:val="22"/>
        </w:rPr>
        <w:t>a stability analysis;</w:t>
      </w:r>
    </w:p>
    <w:p w14:paraId="52C3DD9D" w14:textId="77777777" w:rsidR="00470670" w:rsidRDefault="00494881">
      <w:pPr>
        <w:numPr>
          <w:ilvl w:val="0"/>
          <w:numId w:val="53"/>
        </w:numPr>
        <w:spacing w:line="276" w:lineRule="auto"/>
        <w:rPr>
          <w:rFonts w:ascii="Arial" w:hAnsi="Arial" w:cs="Arial"/>
          <w:color w:val="000000"/>
          <w:sz w:val="22"/>
          <w:szCs w:val="22"/>
        </w:rPr>
      </w:pPr>
      <w:r>
        <w:rPr>
          <w:rFonts w:ascii="Arial" w:hAnsi="Arial" w:cs="Arial"/>
          <w:color w:val="000000"/>
          <w:sz w:val="22"/>
          <w:szCs w:val="22"/>
        </w:rPr>
        <w:t xml:space="preserve">a power flow analysis; </w:t>
      </w:r>
    </w:p>
    <w:p w14:paraId="52C3DD9E" w14:textId="77777777" w:rsidR="00470670" w:rsidRDefault="00494881">
      <w:pPr>
        <w:numPr>
          <w:ilvl w:val="0"/>
          <w:numId w:val="53"/>
        </w:numPr>
        <w:spacing w:line="276" w:lineRule="auto"/>
        <w:rPr>
          <w:rFonts w:ascii="Arial" w:hAnsi="Arial" w:cs="Arial"/>
          <w:color w:val="000000"/>
          <w:sz w:val="22"/>
          <w:szCs w:val="22"/>
        </w:rPr>
      </w:pPr>
      <w:r>
        <w:rPr>
          <w:rFonts w:ascii="Arial" w:hAnsi="Arial" w:cs="Arial"/>
          <w:color w:val="000000"/>
          <w:sz w:val="22"/>
          <w:szCs w:val="22"/>
        </w:rPr>
        <w:t xml:space="preserve">an assessment of the potential magnitude of financial impacts, if any </w:t>
      </w:r>
    </w:p>
    <w:p w14:paraId="52C3DD9F" w14:textId="77777777" w:rsidR="00470670" w:rsidRDefault="00494881">
      <w:pPr>
        <w:spacing w:line="276" w:lineRule="auto"/>
        <w:ind w:left="1800"/>
        <w:rPr>
          <w:rFonts w:ascii="Arial" w:hAnsi="Arial" w:cs="Arial"/>
          <w:color w:val="000000"/>
          <w:sz w:val="22"/>
          <w:szCs w:val="22"/>
        </w:rPr>
      </w:pPr>
      <w:r>
        <w:rPr>
          <w:rFonts w:ascii="Arial" w:hAnsi="Arial" w:cs="Arial"/>
          <w:color w:val="000000"/>
          <w:sz w:val="22"/>
          <w:szCs w:val="22"/>
        </w:rPr>
        <w:t>on Local Furnishing Bonds, and a proposed resolution; and</w:t>
      </w:r>
    </w:p>
    <w:p w14:paraId="52C3DDA0" w14:textId="77777777" w:rsidR="00470670" w:rsidRDefault="00494881">
      <w:pPr>
        <w:numPr>
          <w:ilvl w:val="0"/>
          <w:numId w:val="53"/>
        </w:numPr>
        <w:spacing w:line="276" w:lineRule="auto"/>
        <w:rPr>
          <w:rFonts w:ascii="Arial" w:hAnsi="Arial" w:cs="Arial"/>
          <w:color w:val="000000"/>
          <w:sz w:val="22"/>
          <w:szCs w:val="22"/>
        </w:rPr>
      </w:pPr>
      <w:r>
        <w:rPr>
          <w:rFonts w:ascii="Arial" w:hAnsi="Arial" w:cs="Arial"/>
          <w:color w:val="000000"/>
          <w:sz w:val="22"/>
          <w:szCs w:val="22"/>
        </w:rPr>
        <w:t>any other studies that are deemed necessary.</w:t>
      </w:r>
    </w:p>
    <w:p w14:paraId="52C3DDA1" w14:textId="77777777" w:rsidR="00470670" w:rsidRDefault="00470670">
      <w:pPr>
        <w:spacing w:line="276" w:lineRule="auto"/>
        <w:rPr>
          <w:rFonts w:ascii="Arial" w:hAnsi="Arial" w:cs="Arial"/>
          <w:color w:val="000000"/>
          <w:sz w:val="22"/>
          <w:szCs w:val="22"/>
        </w:rPr>
      </w:pPr>
    </w:p>
    <w:p w14:paraId="52C3DDA2" w14:textId="77777777" w:rsidR="00470670" w:rsidRDefault="00494881">
      <w:pPr>
        <w:pStyle w:val="Heading4"/>
        <w:ind w:left="2160"/>
        <w:rPr>
          <w:lang w:val="en-US"/>
        </w:rPr>
      </w:pPr>
      <w:bookmarkStart w:id="1613" w:name="_Toc340911360"/>
      <w:bookmarkStart w:id="1614" w:name="_Toc9517808"/>
      <w:r>
        <w:t xml:space="preserve">System Impact </w:t>
      </w:r>
      <w:r>
        <w:rPr>
          <w:lang w:val="en-US"/>
        </w:rPr>
        <w:t xml:space="preserve">and Facilities </w:t>
      </w:r>
      <w:r>
        <w:t>Study Details</w:t>
      </w:r>
      <w:bookmarkEnd w:id="1613"/>
      <w:r>
        <w:rPr>
          <w:rStyle w:val="FootnoteReference"/>
        </w:rPr>
        <w:footnoteReference w:id="99"/>
      </w:r>
      <w:bookmarkEnd w:id="1614"/>
    </w:p>
    <w:p w14:paraId="52C3DDA3" w14:textId="77777777" w:rsidR="00470670" w:rsidRDefault="00470670">
      <w:pPr>
        <w:rPr>
          <w:lang w:eastAsia="x-none"/>
        </w:rPr>
      </w:pPr>
    </w:p>
    <w:p w14:paraId="52C3DDA4" w14:textId="77777777" w:rsidR="00470670" w:rsidRDefault="00494881">
      <w:pPr>
        <w:spacing w:line="276" w:lineRule="auto"/>
        <w:ind w:left="1080"/>
        <w:rPr>
          <w:rFonts w:ascii="Arial" w:hAnsi="Arial" w:cs="Arial"/>
          <w:color w:val="000000"/>
          <w:sz w:val="22"/>
          <w:szCs w:val="22"/>
        </w:rPr>
      </w:pPr>
      <w:bookmarkStart w:id="1615" w:name="_Toc340911361"/>
      <w:r>
        <w:rPr>
          <w:rFonts w:ascii="Arial" w:hAnsi="Arial" w:cs="Arial"/>
          <w:color w:val="000000"/>
          <w:sz w:val="22"/>
          <w:szCs w:val="22"/>
        </w:rPr>
        <w:t xml:space="preserve">The system impact and facilities study shall state the assumptions upon which it is based, state the results of the analyses, and provide the requirement or potential impediments to providing the requested Interconnection Service.  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impacts, if any, on Local Furnishing Bonds.  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 </w:t>
      </w:r>
    </w:p>
    <w:bookmarkEnd w:id="1615"/>
    <w:p w14:paraId="52C3DDA5" w14:textId="77777777" w:rsidR="00470670" w:rsidRDefault="00494881">
      <w:pPr>
        <w:pStyle w:val="Heading4"/>
        <w:ind w:left="2160"/>
        <w:rPr>
          <w:lang w:val="en-US"/>
        </w:rPr>
      </w:pPr>
      <w:r>
        <w:rPr>
          <w:lang w:val="en-US"/>
        </w:rPr>
        <w:t xml:space="preserve"> </w:t>
      </w:r>
      <w:bookmarkStart w:id="1616" w:name="_Toc9517809"/>
      <w:r>
        <w:rPr>
          <w:lang w:val="en-US"/>
        </w:rPr>
        <w:t>System Impact and Facilities Study Timeline</w:t>
      </w:r>
      <w:r>
        <w:rPr>
          <w:rStyle w:val="FootnoteReference"/>
        </w:rPr>
        <w:footnoteReference w:id="100"/>
      </w:r>
      <w:bookmarkEnd w:id="1616"/>
    </w:p>
    <w:p w14:paraId="52C3DDA6" w14:textId="77777777" w:rsidR="00470670" w:rsidRDefault="00470670">
      <w:pPr>
        <w:spacing w:line="276" w:lineRule="auto"/>
        <w:ind w:left="1080"/>
        <w:rPr>
          <w:rFonts w:ascii="Arial" w:hAnsi="Arial" w:cs="Arial"/>
          <w:color w:val="000000"/>
          <w:sz w:val="22"/>
          <w:szCs w:val="22"/>
        </w:rPr>
      </w:pPr>
    </w:p>
    <w:p w14:paraId="52C3DDA7"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  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52C3DDA8" w14:textId="77777777" w:rsidR="00470670" w:rsidRDefault="00494881">
      <w:pPr>
        <w:pStyle w:val="Heading4"/>
        <w:ind w:left="2160"/>
        <w:rPr>
          <w:b w:val="0"/>
          <w:lang w:val="en-US"/>
        </w:rPr>
      </w:pPr>
      <w:bookmarkStart w:id="1617" w:name="_Toc340911362"/>
      <w:bookmarkStart w:id="1618" w:name="_Toc9517810"/>
      <w:r>
        <w:t xml:space="preserve">Cost Responsibility </w:t>
      </w:r>
      <w:r>
        <w:rPr>
          <w:lang w:val="en-US"/>
        </w:rPr>
        <w:t>and</w:t>
      </w:r>
      <w:r>
        <w:t xml:space="preserve"> Establish</w:t>
      </w:r>
      <w:r>
        <w:rPr>
          <w:lang w:val="en-US"/>
        </w:rPr>
        <w:t>ment of</w:t>
      </w:r>
      <w:r>
        <w:t xml:space="preserve"> System Impact Study Cost Caps</w:t>
      </w:r>
      <w:bookmarkEnd w:id="1617"/>
      <w:r>
        <w:rPr>
          <w:rStyle w:val="FootnoteReference"/>
        </w:rPr>
        <w:footnoteReference w:id="101"/>
      </w:r>
      <w:bookmarkEnd w:id="1618"/>
    </w:p>
    <w:p w14:paraId="52C3DDA9" w14:textId="77777777" w:rsidR="00470670" w:rsidRDefault="00470670">
      <w:pPr>
        <w:spacing w:line="276" w:lineRule="auto"/>
        <w:ind w:left="1440"/>
        <w:rPr>
          <w:rFonts w:ascii="Arial" w:hAnsi="Arial" w:cs="Arial"/>
          <w:b/>
          <w:color w:val="000000"/>
          <w:sz w:val="22"/>
          <w:szCs w:val="22"/>
        </w:rPr>
      </w:pPr>
    </w:p>
    <w:p w14:paraId="52C3DDAA"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Under the GIDAP Independent Study Process track, the maximum cost responsibility assigned to the Interconnection Customer for Network Upgrades is the lower of the cost estimates determined through the System Impact Studies or the cost estimates determined through the Facilities Study.</w:t>
      </w:r>
    </w:p>
    <w:p w14:paraId="52C3DDAB" w14:textId="77777777" w:rsidR="00470670" w:rsidRDefault="00470670">
      <w:pPr>
        <w:spacing w:line="276" w:lineRule="auto"/>
        <w:ind w:left="1080"/>
        <w:rPr>
          <w:rFonts w:ascii="Arial" w:hAnsi="Arial" w:cs="Arial"/>
          <w:sz w:val="22"/>
          <w:szCs w:val="22"/>
          <w:lang w:eastAsia="x-none"/>
        </w:rPr>
      </w:pPr>
    </w:p>
    <w:p w14:paraId="52C3DDAC" w14:textId="77777777" w:rsidR="00470670" w:rsidRDefault="00494881">
      <w:pPr>
        <w:pStyle w:val="Default"/>
        <w:spacing w:line="276" w:lineRule="auto"/>
        <w:ind w:left="1080"/>
        <w:rPr>
          <w:sz w:val="22"/>
          <w:szCs w:val="22"/>
        </w:rPr>
      </w:pPr>
      <w:r>
        <w:rPr>
          <w:sz w:val="22"/>
          <w:szCs w:val="22"/>
        </w:rPr>
        <w:t>Until such time as the Facilities Study is issued to the Interconnection Customer, the costs assigned to Interconnection Customers for RNUs in the System Impact Study shall establish the maximum value for:</w:t>
      </w:r>
    </w:p>
    <w:p w14:paraId="52C3DDAD" w14:textId="77777777" w:rsidR="00470670" w:rsidRDefault="00470670">
      <w:pPr>
        <w:pStyle w:val="Default"/>
        <w:spacing w:line="276" w:lineRule="auto"/>
        <w:ind w:left="1080"/>
        <w:rPr>
          <w:sz w:val="22"/>
          <w:szCs w:val="22"/>
        </w:rPr>
      </w:pPr>
    </w:p>
    <w:p w14:paraId="52C3DDAE" w14:textId="77777777" w:rsidR="00470670" w:rsidRDefault="00494881">
      <w:pPr>
        <w:pStyle w:val="Default"/>
        <w:numPr>
          <w:ilvl w:val="0"/>
          <w:numId w:val="107"/>
        </w:numPr>
        <w:spacing w:line="276" w:lineRule="auto"/>
        <w:rPr>
          <w:sz w:val="22"/>
          <w:szCs w:val="22"/>
        </w:rPr>
      </w:pPr>
      <w:r>
        <w:rPr>
          <w:sz w:val="22"/>
          <w:szCs w:val="22"/>
        </w:rPr>
        <w:t>each Interconnection Customer's cost responsibility; and</w:t>
      </w:r>
    </w:p>
    <w:p w14:paraId="52C3DDAF" w14:textId="77777777" w:rsidR="00470670" w:rsidRDefault="00470670">
      <w:pPr>
        <w:pStyle w:val="Default"/>
        <w:spacing w:line="276" w:lineRule="auto"/>
        <w:ind w:left="2160"/>
        <w:rPr>
          <w:sz w:val="22"/>
          <w:szCs w:val="22"/>
        </w:rPr>
      </w:pPr>
    </w:p>
    <w:p w14:paraId="52C3DDB0" w14:textId="77777777" w:rsidR="00470670" w:rsidRDefault="00494881">
      <w:pPr>
        <w:pStyle w:val="Default"/>
        <w:numPr>
          <w:ilvl w:val="0"/>
          <w:numId w:val="107"/>
        </w:numPr>
        <w:spacing w:line="276" w:lineRule="auto"/>
        <w:rPr>
          <w:sz w:val="22"/>
          <w:szCs w:val="22"/>
        </w:rPr>
      </w:pPr>
      <w:r>
        <w:rPr>
          <w:sz w:val="22"/>
          <w:szCs w:val="22"/>
        </w:rPr>
        <w:t xml:space="preserve">the initial posting of Interconnection Financial Security required from each Interconnection Customer under GIDAP Section 11.2 and GIDAP BPM Section 8.3 for such Network Upgrades. </w:t>
      </w:r>
    </w:p>
    <w:p w14:paraId="52C3DDB1" w14:textId="77777777" w:rsidR="00470670" w:rsidRDefault="00470670">
      <w:pPr>
        <w:pStyle w:val="Default"/>
        <w:spacing w:line="276" w:lineRule="auto"/>
        <w:ind w:left="2520"/>
        <w:rPr>
          <w:sz w:val="22"/>
          <w:szCs w:val="22"/>
        </w:rPr>
      </w:pPr>
    </w:p>
    <w:p w14:paraId="52C3DDB2"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In contrast to the cost estimation for Network Upgrades, which results in a “cost cap” for the Interconnection Customer’s maximum cost responsibility, GIDAP cost estimation for Interconnection Facilities yields estimates with no cost responsibility cap.  Accordingly, the costs for the Participating TO’s Interconnection Facilities estimated in the System Impact Study and Facilities Study are estimates only that establish the basis for Interconnection Financial Security posting amounts.  Interconnection Customers cost responsibility for Interconnection Facilities extends to the actual costs for such facilities.</w:t>
      </w:r>
    </w:p>
    <w:p w14:paraId="52C3DDB3" w14:textId="77777777" w:rsidR="00470670" w:rsidRDefault="00470670">
      <w:pPr>
        <w:spacing w:line="276" w:lineRule="auto"/>
        <w:ind w:left="1080"/>
        <w:rPr>
          <w:rFonts w:ascii="Arial" w:hAnsi="Arial" w:cs="Arial"/>
          <w:sz w:val="22"/>
          <w:szCs w:val="22"/>
          <w:lang w:eastAsia="x-none"/>
        </w:rPr>
      </w:pPr>
    </w:p>
    <w:p w14:paraId="52C3DDB4" w14:textId="77777777" w:rsidR="00470670" w:rsidRDefault="00494881">
      <w:pPr>
        <w:spacing w:line="276" w:lineRule="auto"/>
        <w:ind w:left="1080"/>
        <w:rPr>
          <w:rFonts w:ascii="Arial" w:hAnsi="Arial" w:cs="Arial"/>
          <w:sz w:val="22"/>
          <w:szCs w:val="22"/>
          <w:lang w:eastAsia="x-none"/>
        </w:rPr>
      </w:pPr>
      <w:r>
        <w:rPr>
          <w:rFonts w:ascii="Arial" w:hAnsi="Arial" w:cs="Arial"/>
          <w:sz w:val="22"/>
          <w:szCs w:val="22"/>
          <w:lang w:eastAsia="x-none"/>
        </w:rPr>
        <w:t xml:space="preserve">The System Impact Study report shall set forth the applicable cost estimates for RNUs and Participating TOs Interconnection Facilities that shall be the basis for the initial Interconnection Financial Security Posting under GIDAP Section 11.2 and GIDAP BPM Section 8.3. </w:t>
      </w:r>
    </w:p>
    <w:p w14:paraId="52C3DDB5" w14:textId="77777777" w:rsidR="00470670" w:rsidRDefault="00470670">
      <w:pPr>
        <w:spacing w:line="276" w:lineRule="auto"/>
        <w:ind w:left="1440"/>
        <w:rPr>
          <w:rFonts w:ascii="Arial" w:hAnsi="Arial" w:cs="Arial"/>
          <w:b/>
          <w:color w:val="000000"/>
          <w:sz w:val="22"/>
          <w:szCs w:val="22"/>
        </w:rPr>
      </w:pPr>
    </w:p>
    <w:p w14:paraId="52C3DDB6" w14:textId="77777777" w:rsidR="00470670" w:rsidRDefault="00470670">
      <w:pPr>
        <w:spacing w:line="276" w:lineRule="auto"/>
        <w:ind w:left="1440"/>
        <w:rPr>
          <w:rFonts w:ascii="Arial" w:hAnsi="Arial" w:cs="Arial"/>
          <w:b/>
          <w:color w:val="000000"/>
          <w:sz w:val="22"/>
          <w:szCs w:val="22"/>
        </w:rPr>
      </w:pPr>
    </w:p>
    <w:p w14:paraId="52C3DDB7" w14:textId="77777777" w:rsidR="00470670" w:rsidRDefault="00494881">
      <w:pPr>
        <w:spacing w:line="276" w:lineRule="auto"/>
        <w:ind w:left="1440"/>
        <w:rPr>
          <w:rFonts w:ascii="Arial" w:hAnsi="Arial" w:cs="Arial"/>
          <w:b/>
          <w:color w:val="000000"/>
          <w:sz w:val="22"/>
          <w:szCs w:val="22"/>
        </w:rPr>
      </w:pPr>
      <w:r>
        <w:rPr>
          <w:rFonts w:ascii="Arial" w:hAnsi="Arial" w:cs="Arial"/>
          <w:b/>
          <w:color w:val="000000"/>
          <w:sz w:val="22"/>
          <w:szCs w:val="22"/>
        </w:rPr>
        <w:t>RNUs</w:t>
      </w:r>
      <w:r>
        <w:rPr>
          <w:rStyle w:val="FootnoteReference"/>
          <w:rFonts w:ascii="Arial" w:hAnsi="Arial" w:cs="Arial"/>
          <w:b/>
          <w:color w:val="000000"/>
          <w:sz w:val="22"/>
          <w:szCs w:val="22"/>
        </w:rPr>
        <w:footnoteReference w:id="102"/>
      </w:r>
    </w:p>
    <w:p w14:paraId="52C3DDB8" w14:textId="77777777" w:rsidR="00470670" w:rsidRDefault="00470670">
      <w:pPr>
        <w:spacing w:line="276" w:lineRule="auto"/>
        <w:ind w:left="1080"/>
        <w:rPr>
          <w:rFonts w:ascii="Arial" w:hAnsi="Arial" w:cs="Arial"/>
          <w:color w:val="000000"/>
          <w:sz w:val="22"/>
          <w:szCs w:val="22"/>
        </w:rPr>
      </w:pPr>
    </w:p>
    <w:p w14:paraId="52C3DDB9" w14:textId="77777777" w:rsidR="00470670" w:rsidRDefault="00494881">
      <w:pPr>
        <w:spacing w:line="276" w:lineRule="auto"/>
        <w:ind w:left="1440"/>
        <w:rPr>
          <w:rFonts w:ascii="Arial" w:hAnsi="Arial" w:cs="Arial"/>
          <w:color w:val="000000"/>
          <w:sz w:val="22"/>
          <w:szCs w:val="22"/>
        </w:rPr>
      </w:pPr>
      <w:r>
        <w:rPr>
          <w:rFonts w:ascii="Arial" w:hAnsi="Arial" w:cs="Arial"/>
          <w:color w:val="000000"/>
          <w:sz w:val="22"/>
          <w:szCs w:val="22"/>
        </w:rPr>
        <w:t>The maximum value for the Interconnection Customer’s Financial Security for RNUs shall be established by the lesser of the costs for such Network Upgrades assigned to the Interconnection Customer in the final System Impact Study report or final Facilities Study report.</w:t>
      </w:r>
    </w:p>
    <w:p w14:paraId="52C3DDBA" w14:textId="77777777" w:rsidR="00470670" w:rsidRDefault="00470670">
      <w:pPr>
        <w:spacing w:line="276" w:lineRule="auto"/>
        <w:ind w:left="1440"/>
        <w:rPr>
          <w:rFonts w:ascii="Arial" w:hAnsi="Arial" w:cs="Arial"/>
          <w:color w:val="000000"/>
          <w:sz w:val="22"/>
          <w:szCs w:val="22"/>
        </w:rPr>
      </w:pPr>
    </w:p>
    <w:p w14:paraId="52C3DDBB" w14:textId="77777777" w:rsidR="00470670" w:rsidRDefault="00494881">
      <w:pPr>
        <w:spacing w:line="276" w:lineRule="auto"/>
        <w:ind w:left="1440"/>
        <w:rPr>
          <w:rFonts w:ascii="Arial" w:hAnsi="Arial" w:cs="Arial"/>
          <w:color w:val="000000"/>
          <w:sz w:val="22"/>
          <w:szCs w:val="22"/>
        </w:rPr>
      </w:pPr>
      <w:r>
        <w:rPr>
          <w:rFonts w:ascii="Arial" w:hAnsi="Arial" w:cs="Arial"/>
          <w:sz w:val="22"/>
          <w:szCs w:val="22"/>
        </w:rPr>
        <w:t>The Interconnection Customer’s maximum cost responsibility for RNUs and LDNUs shall be subject to further adjustment based on the results of the annual reassessment process, as set forth in GIDAP BPM Section 6.2.6.2.</w:t>
      </w:r>
    </w:p>
    <w:p w14:paraId="52C3DDBC" w14:textId="77777777" w:rsidR="00470670" w:rsidRDefault="00470670">
      <w:pPr>
        <w:spacing w:line="276" w:lineRule="auto"/>
        <w:ind w:left="1080"/>
        <w:rPr>
          <w:rFonts w:ascii="Arial" w:hAnsi="Arial" w:cs="Arial"/>
          <w:color w:val="000000"/>
          <w:sz w:val="22"/>
          <w:szCs w:val="22"/>
        </w:rPr>
      </w:pPr>
    </w:p>
    <w:p w14:paraId="52C3DDBD" w14:textId="77777777" w:rsidR="00470670" w:rsidRDefault="00494881">
      <w:pPr>
        <w:pStyle w:val="Heading4"/>
        <w:ind w:left="2160"/>
        <w:rPr>
          <w:lang w:val="en-US"/>
        </w:rPr>
      </w:pPr>
      <w:bookmarkStart w:id="1619" w:name="_Toc340911363"/>
      <w:bookmarkStart w:id="1620" w:name="_Toc9517811"/>
      <w:r>
        <w:t xml:space="preserve">System Impact </w:t>
      </w:r>
      <w:r>
        <w:rPr>
          <w:lang w:val="en-US"/>
        </w:rPr>
        <w:t xml:space="preserve">and Facilities </w:t>
      </w:r>
      <w:r>
        <w:t>Study Results Meeting</w:t>
      </w:r>
      <w:bookmarkEnd w:id="1619"/>
      <w:r>
        <w:rPr>
          <w:rStyle w:val="FootnoteReference"/>
        </w:rPr>
        <w:footnoteReference w:id="103"/>
      </w:r>
      <w:bookmarkEnd w:id="1620"/>
    </w:p>
    <w:p w14:paraId="52C3DDBE" w14:textId="77777777" w:rsidR="00470670" w:rsidRDefault="00470670">
      <w:pPr>
        <w:rPr>
          <w:lang w:eastAsia="x-none"/>
        </w:rPr>
      </w:pPr>
    </w:p>
    <w:p w14:paraId="52C3DDBF"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 responsibility.  The CAISO shall prepare minutes from the meeting.  Any such Results Meeting will be held within twenty (20) Business Days of the date the system impact study and facilities study report is provided to the Interconnection Customer.</w:t>
      </w:r>
    </w:p>
    <w:p w14:paraId="52C3DDC0" w14:textId="77777777" w:rsidR="00470670" w:rsidRDefault="00470670">
      <w:pPr>
        <w:spacing w:line="276" w:lineRule="auto"/>
        <w:ind w:left="1080"/>
        <w:rPr>
          <w:rFonts w:ascii="Arial" w:hAnsi="Arial" w:cs="Arial"/>
          <w:color w:val="000000"/>
          <w:sz w:val="22"/>
          <w:szCs w:val="22"/>
        </w:rPr>
      </w:pPr>
    </w:p>
    <w:p w14:paraId="52C3DDC1" w14:textId="77777777" w:rsidR="00470670" w:rsidRDefault="00494881">
      <w:pPr>
        <w:spacing w:line="276" w:lineRule="auto"/>
        <w:ind w:left="1080"/>
        <w:rPr>
          <w:lang w:eastAsia="x-none"/>
        </w:rPr>
      </w:pPr>
      <w:r>
        <w:rPr>
          <w:rFonts w:ascii="Arial" w:hAnsi="Arial" w:cs="Arial"/>
          <w:color w:val="000000"/>
          <w:sz w:val="22"/>
          <w:szCs w:val="22"/>
        </w:rPr>
        <w:t xml:space="preserve">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  Comments provided by the IC at any later time (up to the time of the Results Meeting), shall be considered informal inquiries to which the CAISO will provide informal, informational response at the Results Meeting, to the extent possible.  The Interconnection Customer may submit, in writing, additional comments on the final system impact and facilities study report up to three (3) Business Days following the Results Meeting.  </w:t>
      </w:r>
    </w:p>
    <w:p w14:paraId="52C3DDC2" w14:textId="77777777" w:rsidR="00470670" w:rsidRDefault="00470670">
      <w:pPr>
        <w:spacing w:line="276" w:lineRule="auto"/>
        <w:ind w:left="1080"/>
        <w:rPr>
          <w:lang w:eastAsia="x-none"/>
        </w:rPr>
      </w:pPr>
    </w:p>
    <w:p w14:paraId="52C3DDC3" w14:textId="77777777" w:rsidR="00470670" w:rsidRDefault="00494881">
      <w:pPr>
        <w:pStyle w:val="Heading4"/>
        <w:ind w:left="2160"/>
        <w:rPr>
          <w:lang w:val="en-US"/>
        </w:rPr>
      </w:pPr>
      <w:bookmarkStart w:id="1621" w:name="_Toc340911364"/>
      <w:bookmarkStart w:id="1622" w:name="_Toc9517812"/>
      <w:r>
        <w:t>Initial Financial Security Posting</w:t>
      </w:r>
      <w:bookmarkEnd w:id="1621"/>
      <w:bookmarkEnd w:id="1622"/>
    </w:p>
    <w:p w14:paraId="52C3DDC4" w14:textId="77777777" w:rsidR="00470670" w:rsidRDefault="00494881">
      <w:pPr>
        <w:ind w:left="1080"/>
        <w:rPr>
          <w:lang w:eastAsia="x-none"/>
        </w:rPr>
      </w:pPr>
      <w:r>
        <w:rPr>
          <w:rFonts w:ascii="Arial" w:hAnsi="Arial" w:cs="Arial"/>
          <w:sz w:val="22"/>
          <w:szCs w:val="22"/>
          <w:lang w:eastAsia="x-none"/>
        </w:rPr>
        <w:t>See GIDAP Section 11.3 and GIDAP BPM Section 8.3 for initial Financial Security posting requirements.  Interconnection Financial Security will be based on the cost responsibility for Network Upgrades, and Participating TO’s Interconnection Facilities set forth in the system impact and facilities study.</w:t>
      </w:r>
    </w:p>
    <w:p w14:paraId="52C3DDC5" w14:textId="77777777" w:rsidR="00470670" w:rsidRDefault="00470670">
      <w:pPr>
        <w:ind w:left="1080"/>
        <w:rPr>
          <w:lang w:eastAsia="x-none"/>
        </w:rPr>
      </w:pPr>
    </w:p>
    <w:p w14:paraId="52C3DDC6" w14:textId="77777777" w:rsidR="00470670" w:rsidRDefault="00470670">
      <w:pPr>
        <w:rPr>
          <w:lang w:eastAsia="x-none"/>
        </w:rPr>
      </w:pPr>
    </w:p>
    <w:p w14:paraId="52C3DDC7" w14:textId="77777777" w:rsidR="00470670" w:rsidRDefault="00494881">
      <w:pPr>
        <w:pStyle w:val="Heading3"/>
        <w:ind w:left="1260" w:hanging="900"/>
        <w:rPr>
          <w:lang w:val="en-US"/>
        </w:rPr>
      </w:pPr>
      <w:bookmarkStart w:id="1623" w:name="_Toc340911372"/>
      <w:bookmarkStart w:id="1624" w:name="_Toc9517813"/>
      <w:r>
        <w:t>Deliverability Assessment Performed as Part of Next Queue Cluster</w:t>
      </w:r>
      <w:bookmarkEnd w:id="1623"/>
      <w:r>
        <w:rPr>
          <w:rStyle w:val="FootnoteReference"/>
        </w:rPr>
        <w:footnoteReference w:id="104"/>
      </w:r>
      <w:bookmarkEnd w:id="1624"/>
    </w:p>
    <w:p w14:paraId="52C3DDC8" w14:textId="77777777" w:rsidR="00470670" w:rsidRDefault="00470670">
      <w:pPr>
        <w:rPr>
          <w:lang w:eastAsia="x-none"/>
        </w:rPr>
      </w:pPr>
    </w:p>
    <w:p w14:paraId="52C3DDC9"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 xml:space="preserve"> Interconnection Customers under the Independent Study that request Partial or Full Capacity Deliverability Status will be deemed to have selected Option (A) under BPM Section 7.2 and, will have 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  If the Deliverability Assessment identifies any LDNUs and ADNUs</w:t>
      </w:r>
      <w:r>
        <w:rPr>
          <w:sz w:val="20"/>
          <w:szCs w:val="20"/>
        </w:rPr>
        <w:t xml:space="preserve"> </w:t>
      </w:r>
      <w:r>
        <w:rPr>
          <w:rFonts w:ascii="Arial" w:hAnsi="Arial" w:cs="Arial"/>
          <w:color w:val="000000"/>
          <w:sz w:val="22"/>
          <w:szCs w:val="22"/>
        </w:rPr>
        <w:t xml:space="preserve">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  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  This Section shall not apply to Interconnection Customers requesting behind-the-meter capacity expansion under GIDAP Section 4.2.1.2.  Separate rules regarding the Deliverability Status of such requests are set forth in that Section 4.2.1.2.  </w:t>
      </w:r>
    </w:p>
    <w:p w14:paraId="52C3DDCA"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52C3DDCB" w14:textId="77777777" w:rsidR="00470670" w:rsidRDefault="00494881">
      <w:pPr>
        <w:pStyle w:val="Heading3"/>
        <w:ind w:left="1260" w:hanging="900"/>
        <w:rPr>
          <w:lang w:val="en-US"/>
        </w:rPr>
      </w:pPr>
      <w:bookmarkStart w:id="1625" w:name="_Toc340911373"/>
      <w:bookmarkStart w:id="1626" w:name="_Toc9517814"/>
      <w:r>
        <w:t>Extensions of Commercial Operation Date for the Independent Study Process Track</w:t>
      </w:r>
      <w:bookmarkEnd w:id="1625"/>
      <w:r>
        <w:rPr>
          <w:rStyle w:val="FootnoteReference"/>
        </w:rPr>
        <w:footnoteReference w:id="105"/>
      </w:r>
      <w:bookmarkEnd w:id="1626"/>
    </w:p>
    <w:p w14:paraId="52C3DDCC" w14:textId="77777777" w:rsidR="00470670" w:rsidRDefault="00470670">
      <w:pPr>
        <w:spacing w:line="276" w:lineRule="auto"/>
        <w:ind w:left="360"/>
        <w:rPr>
          <w:rFonts w:ascii="Arial" w:hAnsi="Arial" w:cs="Arial"/>
          <w:color w:val="000000"/>
          <w:sz w:val="22"/>
          <w:szCs w:val="22"/>
        </w:rPr>
      </w:pPr>
    </w:p>
    <w:p w14:paraId="52C3DDCD"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 xml:space="preserve">Extensions of the Commercial Operation Date for Interconnection Requests under the Independent Study Process will not be granted except for circumstances beyond the control of the Interconnection Customer.  The reason for this is that the relatively near term Commercial Operation Date was an underpinning qualification for the Interconnection Customer to use this shortened process in the first place.  Note also the timing of Deliverability Upgrades does not qualify as a reason for an extension in the Commercial Operation Date.  Deliverability Upgrades are not considered, since the Independent Study Process is initially for an Energy-Only Deliverability Status interconnection.  Any deliverability study analysis (if requested) would be done in the next available cluster study.  The generator would need to go on-line as energy-only by the requested Commercial Operation Date. </w:t>
      </w:r>
    </w:p>
    <w:p w14:paraId="52C3DDCE" w14:textId="77777777" w:rsidR="00470670" w:rsidRDefault="00494881">
      <w:pPr>
        <w:keepNext/>
        <w:numPr>
          <w:ilvl w:val="2"/>
          <w:numId w:val="1"/>
        </w:numPr>
        <w:spacing w:before="240" w:after="60"/>
        <w:ind w:left="1080"/>
        <w:outlineLvl w:val="2"/>
        <w:rPr>
          <w:rFonts w:ascii="Arial" w:hAnsi="Arial"/>
          <w:b/>
          <w:bCs/>
          <w:sz w:val="26"/>
          <w:szCs w:val="26"/>
          <w:lang w:eastAsia="x-none"/>
        </w:rPr>
      </w:pPr>
      <w:bookmarkStart w:id="1627" w:name="_Toc9517815"/>
      <w:r>
        <w:rPr>
          <w:rFonts w:ascii="Arial" w:hAnsi="Arial"/>
          <w:b/>
          <w:bCs/>
          <w:sz w:val="26"/>
          <w:szCs w:val="26"/>
          <w:lang w:eastAsia="x-none"/>
        </w:rPr>
        <w:t>Generator Interconnection Agreement</w:t>
      </w:r>
      <w:bookmarkEnd w:id="1627"/>
    </w:p>
    <w:p w14:paraId="52C3DDCF" w14:textId="77777777" w:rsidR="00470670" w:rsidRDefault="00470670">
      <w:pPr>
        <w:ind w:left="450"/>
        <w:rPr>
          <w:lang w:eastAsia="x-none"/>
        </w:rPr>
      </w:pPr>
    </w:p>
    <w:p w14:paraId="52C3DDD0" w14:textId="77777777" w:rsidR="00470670" w:rsidRDefault="00494881">
      <w:pPr>
        <w:ind w:left="360"/>
        <w:rPr>
          <w:rFonts w:ascii="Arial" w:hAnsi="Arial" w:cs="Arial"/>
          <w:color w:val="000000"/>
          <w:sz w:val="22"/>
          <w:szCs w:val="22"/>
        </w:rPr>
      </w:pPr>
      <w:r>
        <w:rPr>
          <w:rFonts w:ascii="Arial" w:hAnsi="Arial" w:cs="Arial"/>
          <w:color w:val="000000"/>
          <w:sz w:val="22"/>
          <w:szCs w:val="22"/>
        </w:rPr>
        <w:t>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13 and BPM Section 10.  Upon completion of the Deliverability Assessment per GIDAP Section 4.6 and BPM Section 6.2.4.3, the Interconnection Customer’s GIA will be amended as appropriate to reflect the results thereof.</w:t>
      </w:r>
    </w:p>
    <w:p w14:paraId="52C3DDD1" w14:textId="77777777" w:rsidR="00470670" w:rsidRDefault="00470670">
      <w:pPr>
        <w:rPr>
          <w:lang w:eastAsia="x-none"/>
        </w:rPr>
      </w:pPr>
    </w:p>
    <w:p w14:paraId="52C3DDD2" w14:textId="77777777" w:rsidR="00470670" w:rsidRDefault="00494881">
      <w:pPr>
        <w:pStyle w:val="Heading2"/>
      </w:pPr>
      <w:bookmarkStart w:id="1628" w:name="_Toc340911374"/>
      <w:bookmarkStart w:id="1629" w:name="_Toc9517816"/>
      <w:r>
        <w:t>Fast Track Process</w:t>
      </w:r>
      <w:bookmarkEnd w:id="1628"/>
      <w:bookmarkEnd w:id="1629"/>
    </w:p>
    <w:p w14:paraId="52C3DDD3" w14:textId="77777777" w:rsidR="00470670" w:rsidRDefault="00494881">
      <w:pPr>
        <w:pStyle w:val="Heading3"/>
        <w:ind w:left="1260" w:hanging="900"/>
        <w:rPr>
          <w:lang w:val="en-US"/>
        </w:rPr>
      </w:pPr>
      <w:bookmarkStart w:id="1630" w:name="_Toc340911375"/>
      <w:bookmarkStart w:id="1631" w:name="_Toc9517817"/>
      <w:r>
        <w:t>Applicability to Proposed New Generating Facility</w:t>
      </w:r>
      <w:bookmarkEnd w:id="1630"/>
      <w:r>
        <w:rPr>
          <w:rStyle w:val="FootnoteReference"/>
        </w:rPr>
        <w:footnoteReference w:id="106"/>
      </w:r>
      <w:bookmarkEnd w:id="1631"/>
    </w:p>
    <w:p w14:paraId="52C3DDD4" w14:textId="77777777" w:rsidR="00470670" w:rsidRDefault="00470670">
      <w:pPr>
        <w:spacing w:line="276" w:lineRule="auto"/>
        <w:ind w:left="360"/>
        <w:rPr>
          <w:rFonts w:ascii="Arial" w:hAnsi="Arial" w:cs="Arial"/>
          <w:color w:val="000000"/>
          <w:sz w:val="22"/>
          <w:szCs w:val="22"/>
        </w:rPr>
      </w:pPr>
    </w:p>
    <w:p w14:paraId="52C3DDD5" w14:textId="77777777" w:rsidR="00470670" w:rsidRDefault="00494881">
      <w:pPr>
        <w:spacing w:line="276" w:lineRule="auto"/>
        <w:ind w:left="360"/>
        <w:rPr>
          <w:rFonts w:ascii="Arial" w:hAnsi="Arial" w:cs="Arial"/>
          <w:color w:val="000000"/>
          <w:sz w:val="22"/>
          <w:szCs w:val="22"/>
        </w:rPr>
      </w:pPr>
      <w:r>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52C3DDD6" w14:textId="77777777" w:rsidR="00470670" w:rsidRDefault="00494881">
      <w:pPr>
        <w:pStyle w:val="Heading3"/>
        <w:ind w:left="1260" w:hanging="900"/>
        <w:rPr>
          <w:lang w:val="en-US"/>
        </w:rPr>
      </w:pPr>
      <w:bookmarkStart w:id="1632" w:name="_Toc340911376"/>
      <w:bookmarkStart w:id="1633" w:name="_Toc9517818"/>
      <w:r>
        <w:t>Applicability to Existing Generating Facility</w:t>
      </w:r>
      <w:bookmarkEnd w:id="1632"/>
      <w:r>
        <w:rPr>
          <w:rStyle w:val="FootnoteReference"/>
        </w:rPr>
        <w:footnoteReference w:id="107"/>
      </w:r>
      <w:bookmarkEnd w:id="1633"/>
    </w:p>
    <w:p w14:paraId="52C3DDD7" w14:textId="77777777" w:rsidR="00470670" w:rsidRDefault="00470670">
      <w:pPr>
        <w:rPr>
          <w:lang w:eastAsia="x-none"/>
        </w:rPr>
      </w:pPr>
    </w:p>
    <w:p w14:paraId="52C3DDD8"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generating capacity by not more than 5 MW, then the Interconnection Customer may request that the Fast Track Process be applied with respect to the repowering or reconfiguration of the existing Generating Facility that results in the incremental increase in MW.  The delivery status of the existing Generating Facility will remain unchanged for the new Generating Facility.  The incremental increase in capacity using the Fast Track Process will be Energy-Only in accordance with the Fast Track Process.</w:t>
      </w:r>
    </w:p>
    <w:p w14:paraId="52C3DDD9" w14:textId="77777777" w:rsidR="00470670" w:rsidRDefault="00494881">
      <w:pPr>
        <w:pStyle w:val="Heading3"/>
        <w:ind w:left="1260" w:hanging="900"/>
        <w:rPr>
          <w:lang w:val="en-US"/>
        </w:rPr>
      </w:pPr>
      <w:bookmarkStart w:id="1634" w:name="_Toc340911377"/>
      <w:bookmarkStart w:id="1635" w:name="_Toc9517819"/>
      <w:r>
        <w:t xml:space="preserve">Initiating a </w:t>
      </w:r>
      <w:r>
        <w:rPr>
          <w:lang w:val="en-US"/>
        </w:rPr>
        <w:t xml:space="preserve">Fast Track </w:t>
      </w:r>
      <w:r>
        <w:t>Request</w:t>
      </w:r>
      <w:bookmarkEnd w:id="1634"/>
      <w:r>
        <w:rPr>
          <w:rStyle w:val="FootnoteReference"/>
        </w:rPr>
        <w:footnoteReference w:id="108"/>
      </w:r>
      <w:bookmarkEnd w:id="1635"/>
    </w:p>
    <w:p w14:paraId="52C3DDDA" w14:textId="77777777" w:rsidR="00470670" w:rsidRDefault="00470670">
      <w:pPr>
        <w:rPr>
          <w:lang w:eastAsia="x-none"/>
        </w:rPr>
      </w:pPr>
    </w:p>
    <w:p w14:paraId="52C3DDDB"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To initiate an Interconnection Request under the Fast Track Process, the Interconnection Customer must provide the CAISO with:</w:t>
      </w:r>
    </w:p>
    <w:p w14:paraId="52C3DDDC"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52C3DDDD" w14:textId="77777777" w:rsidR="00470670" w:rsidRDefault="00494881">
      <w:pPr>
        <w:pStyle w:val="Default"/>
        <w:numPr>
          <w:ilvl w:val="0"/>
          <w:numId w:val="46"/>
        </w:numPr>
        <w:spacing w:after="120" w:line="276" w:lineRule="auto"/>
        <w:rPr>
          <w:rFonts w:eastAsia="Times New Roman"/>
          <w:color w:val="auto"/>
          <w:sz w:val="22"/>
          <w:szCs w:val="22"/>
        </w:rPr>
      </w:pPr>
      <w:r>
        <w:rPr>
          <w:rFonts w:eastAsia="Times New Roman"/>
          <w:color w:val="auto"/>
          <w:sz w:val="22"/>
          <w:szCs w:val="22"/>
        </w:rPr>
        <w:t xml:space="preserve">a completed Interconnection Request as set forth in the GIDAP Appendix 1; </w:t>
      </w:r>
    </w:p>
    <w:p w14:paraId="52C3DDDE" w14:textId="77777777" w:rsidR="00470670" w:rsidRDefault="00494881">
      <w:pPr>
        <w:pStyle w:val="Default"/>
        <w:numPr>
          <w:ilvl w:val="0"/>
          <w:numId w:val="46"/>
        </w:numPr>
        <w:spacing w:after="120" w:line="276" w:lineRule="auto"/>
        <w:rPr>
          <w:rFonts w:eastAsia="Times New Roman"/>
          <w:color w:val="auto"/>
          <w:sz w:val="22"/>
          <w:szCs w:val="22"/>
        </w:rPr>
      </w:pPr>
      <w:r>
        <w:rPr>
          <w:rFonts w:eastAsia="Times New Roman"/>
          <w:color w:val="auto"/>
          <w:sz w:val="22"/>
          <w:szCs w:val="22"/>
        </w:rPr>
        <w:t xml:space="preserve">a non-refundable processing fee of $500; and </w:t>
      </w:r>
    </w:p>
    <w:p w14:paraId="52C3DDDF" w14:textId="77777777" w:rsidR="00470670" w:rsidRDefault="00494881">
      <w:pPr>
        <w:pStyle w:val="Default"/>
        <w:numPr>
          <w:ilvl w:val="0"/>
          <w:numId w:val="46"/>
        </w:numPr>
        <w:tabs>
          <w:tab w:val="left" w:pos="1800"/>
        </w:tabs>
        <w:spacing w:after="120" w:line="276" w:lineRule="auto"/>
        <w:rPr>
          <w:rFonts w:eastAsia="Times New Roman"/>
          <w:color w:val="auto"/>
          <w:sz w:val="22"/>
          <w:szCs w:val="22"/>
        </w:rPr>
      </w:pPr>
      <w:r>
        <w:rPr>
          <w:rFonts w:eastAsia="Times New Roman"/>
          <w:color w:val="auto"/>
          <w:sz w:val="22"/>
          <w:szCs w:val="22"/>
        </w:rPr>
        <w:t>demonstration of Site Exclusivity.  For the Fast Track Process, such demonstration may include documentation reasonably demonstrating a right to locate the Generating Facility on real estate or real property improvements owned, leased, or otherwise legally held by another.</w:t>
      </w:r>
    </w:p>
    <w:p w14:paraId="52C3DDE0" w14:textId="77777777" w:rsidR="00470670" w:rsidRDefault="00494881">
      <w:pPr>
        <w:pStyle w:val="Default"/>
        <w:tabs>
          <w:tab w:val="left" w:pos="1800"/>
        </w:tabs>
        <w:spacing w:after="120" w:line="276" w:lineRule="auto"/>
        <w:ind w:left="1440"/>
        <w:rPr>
          <w:rFonts w:eastAsia="Times New Roman"/>
          <w:color w:val="auto"/>
          <w:sz w:val="22"/>
          <w:szCs w:val="22"/>
        </w:rPr>
      </w:pPr>
      <w:r>
        <w:rPr>
          <w:rFonts w:eastAsia="Times New Roman"/>
          <w:color w:val="auto"/>
          <w:sz w:val="22"/>
          <w:szCs w:val="22"/>
        </w:rPr>
        <w:t xml:space="preserve"> </w:t>
      </w:r>
    </w:p>
    <w:p w14:paraId="52C3DDE1"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In lieu of a study agreement, the CAISO will provide the Interconnection Customer with a copy of the GIDAP Tariff sections (</w:t>
      </w:r>
      <w:r>
        <w:rPr>
          <w:rFonts w:ascii="Arial" w:hAnsi="Arial" w:cs="Arial"/>
          <w:i/>
          <w:color w:val="000000"/>
          <w:sz w:val="22"/>
          <w:szCs w:val="22"/>
        </w:rPr>
        <w:t>i.e.</w:t>
      </w:r>
      <w:r>
        <w:rPr>
          <w:rFonts w:ascii="Arial" w:hAnsi="Arial" w:cs="Arial"/>
          <w:color w:val="000000"/>
          <w:sz w:val="22"/>
          <w:szCs w:val="22"/>
        </w:rPr>
        <w:t xml:space="preserve">, Section 5) pertaining to the Fast Track Process.  These provisions provide, among other things, that the Interconnection Customer shall pay for study costs.  The customer will be asked to sign on the bottom of the letter acknowledging that the provisions apply and to return a duplicate letter bearing its signature to the CAISO. </w:t>
      </w:r>
    </w:p>
    <w:p w14:paraId="52C3DDE2" w14:textId="77777777" w:rsidR="00470670" w:rsidRDefault="00470670">
      <w:pPr>
        <w:rPr>
          <w:lang w:eastAsia="x-none"/>
        </w:rPr>
      </w:pPr>
    </w:p>
    <w:p w14:paraId="52C3DDE3" w14:textId="77777777" w:rsidR="00470670" w:rsidRDefault="00494881">
      <w:pPr>
        <w:pStyle w:val="Heading3"/>
        <w:ind w:left="1260" w:hanging="900"/>
        <w:rPr>
          <w:lang w:val="en-US"/>
        </w:rPr>
      </w:pPr>
      <w:bookmarkStart w:id="1636" w:name="_Toc340911378"/>
      <w:bookmarkStart w:id="1637" w:name="_Toc9517820"/>
      <w:r>
        <w:t>Initial Review</w:t>
      </w:r>
      <w:bookmarkEnd w:id="1636"/>
      <w:bookmarkEnd w:id="1637"/>
    </w:p>
    <w:p w14:paraId="52C3DDE4" w14:textId="77777777" w:rsidR="00470670" w:rsidRDefault="00494881">
      <w:pPr>
        <w:pStyle w:val="Heading4"/>
        <w:ind w:left="2160"/>
      </w:pPr>
      <w:bookmarkStart w:id="1638" w:name="_Toc340911379"/>
      <w:bookmarkStart w:id="1639" w:name="_Toc9517821"/>
      <w:r>
        <w:t>Timelines</w:t>
      </w:r>
      <w:bookmarkEnd w:id="1638"/>
      <w:r>
        <w:rPr>
          <w:rStyle w:val="FootnoteReference"/>
        </w:rPr>
        <w:footnoteReference w:id="109"/>
      </w:r>
      <w:bookmarkEnd w:id="1639"/>
    </w:p>
    <w:p w14:paraId="52C3DDE5" w14:textId="77777777" w:rsidR="00470670" w:rsidRDefault="00470670">
      <w:pPr>
        <w:rPr>
          <w:lang w:eastAsia="x-none"/>
        </w:rPr>
      </w:pPr>
    </w:p>
    <w:p w14:paraId="52C3DDE6"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Pr>
          <w:rStyle w:val="FootnoteReference"/>
          <w:rFonts w:ascii="Arial" w:hAnsi="Arial" w:cs="Arial"/>
          <w:color w:val="000000"/>
          <w:sz w:val="22"/>
          <w:szCs w:val="22"/>
        </w:rPr>
        <w:footnoteReference w:id="110"/>
      </w:r>
      <w:r>
        <w:rPr>
          <w:rFonts w:ascii="Arial" w:hAnsi="Arial" w:cs="Arial"/>
          <w:color w:val="000000"/>
          <w:sz w:val="22"/>
          <w:szCs w:val="22"/>
        </w:rPr>
        <w:t xml:space="preserve"> </w:t>
      </w:r>
    </w:p>
    <w:p w14:paraId="52C3DDE7" w14:textId="77777777" w:rsidR="00470670" w:rsidRDefault="00470670">
      <w:pPr>
        <w:rPr>
          <w:lang w:eastAsia="x-none"/>
        </w:rPr>
      </w:pPr>
    </w:p>
    <w:p w14:paraId="52C3DDE8" w14:textId="77777777" w:rsidR="00470670" w:rsidRDefault="00494881">
      <w:pPr>
        <w:pStyle w:val="Heading4"/>
        <w:ind w:left="2160"/>
      </w:pPr>
      <w:bookmarkStart w:id="1640" w:name="_Toc340911380"/>
      <w:bookmarkStart w:id="1641" w:name="_Toc9517822"/>
      <w:r>
        <w:t>Screens</w:t>
      </w:r>
      <w:bookmarkEnd w:id="1640"/>
      <w:r>
        <w:rPr>
          <w:rStyle w:val="FootnoteReference"/>
        </w:rPr>
        <w:footnoteReference w:id="111"/>
      </w:r>
      <w:bookmarkEnd w:id="1641"/>
    </w:p>
    <w:p w14:paraId="52C3DDE9" w14:textId="77777777" w:rsidR="00470670" w:rsidRDefault="00470670">
      <w:pPr>
        <w:pStyle w:val="Default"/>
        <w:spacing w:line="276" w:lineRule="auto"/>
        <w:ind w:left="1440"/>
        <w:rPr>
          <w:sz w:val="22"/>
          <w:szCs w:val="22"/>
        </w:rPr>
      </w:pPr>
    </w:p>
    <w:p w14:paraId="52C3DDEA" w14:textId="77777777" w:rsidR="00470670" w:rsidRDefault="00494881">
      <w:pPr>
        <w:pStyle w:val="Default"/>
        <w:numPr>
          <w:ilvl w:val="0"/>
          <w:numId w:val="47"/>
        </w:numPr>
        <w:spacing w:line="276" w:lineRule="auto"/>
        <w:ind w:left="1800"/>
        <w:rPr>
          <w:sz w:val="22"/>
          <w:szCs w:val="22"/>
        </w:rPr>
      </w:pPr>
      <w:r>
        <w:rPr>
          <w:sz w:val="22"/>
          <w:szCs w:val="22"/>
        </w:rPr>
        <w:t xml:space="preserve">The proposed Generating Facility’s Point of Interconnection must be on the CAISO Controlled Grid. </w:t>
      </w:r>
    </w:p>
    <w:p w14:paraId="52C3DDEB" w14:textId="77777777" w:rsidR="00470670" w:rsidRDefault="00470670">
      <w:pPr>
        <w:pStyle w:val="Default"/>
        <w:spacing w:line="276" w:lineRule="auto"/>
        <w:ind w:left="1800"/>
        <w:rPr>
          <w:sz w:val="22"/>
          <w:szCs w:val="22"/>
        </w:rPr>
      </w:pPr>
    </w:p>
    <w:p w14:paraId="52C3DDEC" w14:textId="77777777" w:rsidR="00470670" w:rsidRDefault="00494881">
      <w:pPr>
        <w:pStyle w:val="Default"/>
        <w:numPr>
          <w:ilvl w:val="0"/>
          <w:numId w:val="47"/>
        </w:numPr>
        <w:spacing w:line="276" w:lineRule="auto"/>
        <w:ind w:left="1800"/>
        <w:rPr>
          <w:sz w:val="22"/>
          <w:szCs w:val="22"/>
        </w:rPr>
      </w:pPr>
      <w:r>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  For purposes of GIDAP Section 5.2.1.2, and this GIDAP BPM Section 6.4.4.2(ii) a line section shall be considered as that portion of a Participating TO's electric system connected to a customer bounded by automatic sectionalizing devices or the end of the transmission line. This screen will not be required for a proposed interconnection of a Generating Facility to a radial transmission circuit with no load.  In cases where the circuit lacks the telemetry needed to provide the annual peak load measurement data, the CAISO shall use power flow cases from the latest completed Queue Cluster studies (either Phase I or Phase II) to perform this screening.</w:t>
      </w:r>
    </w:p>
    <w:p w14:paraId="52C3DDED" w14:textId="77777777" w:rsidR="00470670" w:rsidRDefault="00470670">
      <w:pPr>
        <w:pStyle w:val="Default"/>
        <w:spacing w:line="276" w:lineRule="auto"/>
        <w:ind w:left="1800"/>
        <w:rPr>
          <w:sz w:val="22"/>
          <w:szCs w:val="22"/>
        </w:rPr>
      </w:pPr>
    </w:p>
    <w:p w14:paraId="52C3DDEE" w14:textId="77777777" w:rsidR="00470670" w:rsidRDefault="00470670">
      <w:pPr>
        <w:pStyle w:val="Default"/>
        <w:spacing w:line="276" w:lineRule="auto"/>
        <w:rPr>
          <w:sz w:val="22"/>
          <w:szCs w:val="22"/>
        </w:rPr>
      </w:pPr>
    </w:p>
    <w:p w14:paraId="52C3DDEF" w14:textId="77777777" w:rsidR="00470670" w:rsidRDefault="00494881">
      <w:pPr>
        <w:pStyle w:val="Default"/>
        <w:numPr>
          <w:ilvl w:val="0"/>
          <w:numId w:val="47"/>
        </w:numPr>
        <w:spacing w:line="276" w:lineRule="auto"/>
        <w:ind w:left="1800"/>
        <w:rPr>
          <w:sz w:val="22"/>
          <w:szCs w:val="22"/>
        </w:rPr>
      </w:pPr>
      <w:r>
        <w:rPr>
          <w:sz w:val="22"/>
          <w:szCs w:val="22"/>
        </w:rPr>
        <w:t xml:space="preserve"> The proposed Generating Facility, in aggregate with other Generating Facilities on the transmission circuit, shall not contribute more than 10 percent to the transmission circuit's maximum fault current at the point on the high voltage (primary) level nearest the proposed point of change of ownership.</w:t>
      </w:r>
    </w:p>
    <w:p w14:paraId="52C3DDF0" w14:textId="77777777" w:rsidR="00470670" w:rsidRDefault="00470670">
      <w:pPr>
        <w:pStyle w:val="Default"/>
        <w:spacing w:line="276" w:lineRule="auto"/>
        <w:ind w:left="1800"/>
        <w:rPr>
          <w:sz w:val="22"/>
          <w:szCs w:val="22"/>
        </w:rPr>
      </w:pPr>
    </w:p>
    <w:p w14:paraId="52C3DDF1" w14:textId="77777777" w:rsidR="00470670" w:rsidRDefault="00494881">
      <w:pPr>
        <w:pStyle w:val="Default"/>
        <w:spacing w:line="276" w:lineRule="auto"/>
        <w:ind w:left="1800"/>
        <w:rPr>
          <w:color w:val="auto"/>
          <w:sz w:val="22"/>
          <w:szCs w:val="22"/>
        </w:rPr>
      </w:pPr>
      <w:r>
        <w:rPr>
          <w:color w:val="auto"/>
          <w:sz w:val="22"/>
          <w:szCs w:val="22"/>
        </w:rPr>
        <w:t xml:space="preserve">The CAISO shall use the short circuit study data from the latest completed Queue Cluster studies (either Phase I or Phase II) to test this screen. </w:t>
      </w:r>
    </w:p>
    <w:p w14:paraId="52C3DDF2" w14:textId="77777777" w:rsidR="00470670" w:rsidRDefault="00470670">
      <w:pPr>
        <w:pStyle w:val="Default"/>
        <w:spacing w:line="276" w:lineRule="auto"/>
        <w:ind w:left="1800"/>
        <w:rPr>
          <w:sz w:val="22"/>
          <w:szCs w:val="22"/>
        </w:rPr>
      </w:pPr>
    </w:p>
    <w:p w14:paraId="52C3DDF3" w14:textId="77777777" w:rsidR="00470670" w:rsidRDefault="00494881">
      <w:pPr>
        <w:pStyle w:val="Default"/>
        <w:numPr>
          <w:ilvl w:val="0"/>
          <w:numId w:val="47"/>
        </w:numPr>
        <w:spacing w:line="276" w:lineRule="auto"/>
        <w:ind w:left="1800"/>
        <w:rPr>
          <w:sz w:val="22"/>
          <w:szCs w:val="22"/>
        </w:rPr>
      </w:pPr>
      <w:r>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52C3DDF4" w14:textId="77777777" w:rsidR="00470670" w:rsidRDefault="00470670">
      <w:pPr>
        <w:pStyle w:val="Default"/>
        <w:spacing w:line="276" w:lineRule="auto"/>
        <w:rPr>
          <w:sz w:val="22"/>
          <w:szCs w:val="22"/>
        </w:rPr>
      </w:pPr>
    </w:p>
    <w:p w14:paraId="52C3DDF5" w14:textId="77777777" w:rsidR="00470670" w:rsidRDefault="00494881">
      <w:pPr>
        <w:autoSpaceDE w:val="0"/>
        <w:autoSpaceDN w:val="0"/>
        <w:adjustRightInd w:val="0"/>
        <w:ind w:left="1800"/>
        <w:rPr>
          <w:rFonts w:ascii="Arial" w:hAnsi="Arial" w:cs="Arial"/>
          <w:sz w:val="22"/>
          <w:szCs w:val="20"/>
        </w:rPr>
      </w:pPr>
      <w:r>
        <w:rPr>
          <w:rFonts w:ascii="Arial" w:hAnsi="Arial" w:cs="Arial"/>
          <w:sz w:val="22"/>
          <w:szCs w:val="20"/>
        </w:rPr>
        <w:t>The CAISO shall use the short circuit study data from the most recently completed Queue Cluster studies (either Phase I or Phase II) to test this screen.</w:t>
      </w:r>
    </w:p>
    <w:p w14:paraId="52C3DDF6" w14:textId="77777777" w:rsidR="00470670" w:rsidRDefault="00470670">
      <w:pPr>
        <w:pStyle w:val="Default"/>
        <w:spacing w:line="276" w:lineRule="auto"/>
        <w:rPr>
          <w:sz w:val="22"/>
          <w:szCs w:val="22"/>
        </w:rPr>
      </w:pPr>
    </w:p>
    <w:p w14:paraId="52C3DDF7" w14:textId="77777777" w:rsidR="00470670" w:rsidRDefault="00494881">
      <w:pPr>
        <w:pStyle w:val="Default"/>
        <w:numPr>
          <w:ilvl w:val="0"/>
          <w:numId w:val="47"/>
        </w:numPr>
        <w:spacing w:line="276" w:lineRule="auto"/>
        <w:ind w:left="1440"/>
        <w:rPr>
          <w:sz w:val="22"/>
          <w:szCs w:val="22"/>
        </w:rPr>
      </w:pPr>
      <w:r>
        <w:rPr>
          <w:color w:val="auto"/>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w:t>
      </w:r>
      <w:r>
        <w:rPr>
          <w:color w:val="auto"/>
          <w:sz w:val="20"/>
          <w:szCs w:val="20"/>
        </w:rPr>
        <w:t xml:space="preserve"> Cluster </w:t>
      </w:r>
      <w:r>
        <w:rPr>
          <w:color w:val="auto"/>
          <w:sz w:val="22"/>
          <w:szCs w:val="22"/>
        </w:rPr>
        <w:t>studies or transmission planning process</w:t>
      </w:r>
      <w:r>
        <w:rPr>
          <w:color w:val="auto"/>
          <w:sz w:val="20"/>
          <w:szCs w:val="20"/>
        </w:rPr>
        <w:t>.</w:t>
      </w:r>
      <w:r>
        <w:rPr>
          <w:color w:val="auto"/>
          <w:sz w:val="22"/>
          <w:szCs w:val="22"/>
        </w:rPr>
        <w:t xml:space="preserve"> </w:t>
      </w:r>
    </w:p>
    <w:p w14:paraId="52C3DDF8" w14:textId="77777777" w:rsidR="00470670" w:rsidRDefault="00470670">
      <w:pPr>
        <w:pStyle w:val="Default"/>
        <w:spacing w:line="276" w:lineRule="auto"/>
        <w:ind w:left="1800"/>
        <w:rPr>
          <w:szCs w:val="22"/>
        </w:rPr>
      </w:pPr>
    </w:p>
    <w:p w14:paraId="52C3DDF9" w14:textId="77777777" w:rsidR="00470670" w:rsidRDefault="00494881">
      <w:pPr>
        <w:pStyle w:val="Heading4"/>
        <w:ind w:left="2160"/>
      </w:pPr>
      <w:bookmarkStart w:id="1642" w:name="_Toc340911381"/>
      <w:bookmarkStart w:id="1643" w:name="_Toc9517823"/>
      <w:r>
        <w:t>Effect of Passing the Screen</w:t>
      </w:r>
      <w:bookmarkEnd w:id="1642"/>
      <w:r>
        <w:rPr>
          <w:lang w:val="en-US"/>
        </w:rPr>
        <w:t>ing Process</w:t>
      </w:r>
      <w:r>
        <w:rPr>
          <w:rStyle w:val="FootnoteReference"/>
        </w:rPr>
        <w:footnoteReference w:id="112"/>
      </w:r>
      <w:bookmarkEnd w:id="1643"/>
    </w:p>
    <w:p w14:paraId="52C3DDFA" w14:textId="77777777" w:rsidR="00470670" w:rsidRDefault="00470670">
      <w:pPr>
        <w:rPr>
          <w:lang w:eastAsia="x-none"/>
        </w:rPr>
      </w:pPr>
    </w:p>
    <w:p w14:paraId="52C3DDFB" w14:textId="77777777" w:rsidR="00470670" w:rsidRDefault="00494881">
      <w:pPr>
        <w:pStyle w:val="Default"/>
        <w:spacing w:line="276" w:lineRule="auto"/>
        <w:ind w:left="1080"/>
        <w:rPr>
          <w:lang w:eastAsia="x-none"/>
        </w:rPr>
      </w:pPr>
      <w:r>
        <w:rPr>
          <w:sz w:val="22"/>
          <w:szCs w:val="22"/>
        </w:rPr>
        <w:t>If the proposed interconnection passes the screening process the Interconnection Request shall be approved.  Within fifteen (15) Business Days thereafter, the Participating TO will provide the Interconnection Customer with a Small Generator Interconnection Agreement for execution.</w:t>
      </w:r>
    </w:p>
    <w:p w14:paraId="52C3DDFC" w14:textId="77777777" w:rsidR="00470670" w:rsidRDefault="00494881">
      <w:pPr>
        <w:pStyle w:val="Heading4"/>
        <w:ind w:left="2160"/>
        <w:rPr>
          <w:lang w:val="en-US"/>
        </w:rPr>
      </w:pPr>
      <w:bookmarkStart w:id="1644" w:name="_Toc340911382"/>
      <w:bookmarkStart w:id="1645" w:name="_Toc9517824"/>
      <w:r>
        <w:t>Effect of Failing the Screen</w:t>
      </w:r>
      <w:r>
        <w:rPr>
          <w:lang w:val="en-US"/>
        </w:rPr>
        <w:t>ing</w:t>
      </w:r>
      <w:bookmarkEnd w:id="1644"/>
      <w:r>
        <w:rPr>
          <w:lang w:val="en-US"/>
        </w:rPr>
        <w:t xml:space="preserve"> Process</w:t>
      </w:r>
      <w:bookmarkEnd w:id="1645"/>
    </w:p>
    <w:p w14:paraId="52C3DDFD" w14:textId="77777777" w:rsidR="00470670" w:rsidRDefault="00494881">
      <w:pPr>
        <w:pStyle w:val="Default"/>
        <w:numPr>
          <w:ilvl w:val="0"/>
          <w:numId w:val="102"/>
        </w:numPr>
        <w:spacing w:line="276" w:lineRule="auto"/>
        <w:ind w:left="1440"/>
        <w:rPr>
          <w:color w:val="auto"/>
          <w:sz w:val="22"/>
          <w:szCs w:val="22"/>
        </w:rPr>
      </w:pPr>
      <w:r>
        <w:rPr>
          <w:color w:val="auto"/>
          <w:sz w:val="22"/>
          <w:szCs w:val="22"/>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52C3DDFE" w14:textId="77777777" w:rsidR="00470670" w:rsidRDefault="00470670">
      <w:pPr>
        <w:pStyle w:val="Default"/>
        <w:spacing w:line="276" w:lineRule="auto"/>
        <w:ind w:left="1440"/>
        <w:rPr>
          <w:color w:val="auto"/>
          <w:sz w:val="22"/>
          <w:szCs w:val="22"/>
        </w:rPr>
      </w:pPr>
    </w:p>
    <w:p w14:paraId="52C3DDFF" w14:textId="77777777" w:rsidR="00470670" w:rsidRDefault="00494881">
      <w:pPr>
        <w:pStyle w:val="Default"/>
        <w:numPr>
          <w:ilvl w:val="0"/>
          <w:numId w:val="102"/>
        </w:numPr>
        <w:spacing w:line="276" w:lineRule="auto"/>
        <w:ind w:left="1440"/>
        <w:rPr>
          <w:lang w:eastAsia="x-none"/>
        </w:rPr>
      </w:pPr>
      <w:r>
        <w:rPr>
          <w:sz w:val="22"/>
          <w:szCs w:val="22"/>
        </w:rPr>
        <w:t>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Section 5.4.  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52C3DE00" w14:textId="77777777" w:rsidR="00470670" w:rsidRDefault="00494881">
      <w:pPr>
        <w:pStyle w:val="Heading4"/>
        <w:ind w:left="2160"/>
        <w:rPr>
          <w:lang w:val="en-US"/>
        </w:rPr>
      </w:pPr>
      <w:bookmarkStart w:id="1646" w:name="_Toc340911383"/>
      <w:bookmarkStart w:id="1647" w:name="_Toc9517825"/>
      <w:r>
        <w:t>Customer Options Meeting</w:t>
      </w:r>
      <w:bookmarkEnd w:id="1646"/>
      <w:r>
        <w:rPr>
          <w:rStyle w:val="FootnoteReference"/>
        </w:rPr>
        <w:footnoteReference w:id="113"/>
      </w:r>
      <w:bookmarkEnd w:id="1647"/>
    </w:p>
    <w:p w14:paraId="52C3DE01" w14:textId="77777777" w:rsidR="00470670" w:rsidRDefault="00470670">
      <w:pPr>
        <w:rPr>
          <w:lang w:eastAsia="x-none"/>
        </w:rPr>
      </w:pPr>
    </w:p>
    <w:p w14:paraId="52C3DE02" w14:textId="77777777" w:rsidR="00470670" w:rsidRDefault="00494881">
      <w:pPr>
        <w:pStyle w:val="Default"/>
        <w:spacing w:line="276" w:lineRule="auto"/>
        <w:ind w:left="1080"/>
        <w:rPr>
          <w:sz w:val="22"/>
          <w:szCs w:val="22"/>
        </w:rPr>
      </w:pPr>
      <w:r>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 Within ten (10) Business Days of the CAISO and Participating TO's determination, the CAISO and Participating TO shall offer to convene a customer options meeting with the CAISO and Participating TO to review possible Interconnection Customer facility modifications or the screen analysis and related results, to determine what further steps are needed to permit the Generating Facility to be connected safely and reliably. At the time of notification of the CAISO and Participating TO's determination, or at the customer options meeting, the CAISO and Participating TO shall:</w:t>
      </w:r>
    </w:p>
    <w:p w14:paraId="52C3DE03" w14:textId="77777777" w:rsidR="00470670" w:rsidRDefault="00494881">
      <w:pPr>
        <w:pStyle w:val="Heading5"/>
        <w:ind w:left="2160" w:hanging="720"/>
        <w:rPr>
          <w:sz w:val="20"/>
          <w:szCs w:val="20"/>
        </w:rPr>
      </w:pPr>
      <w:r>
        <w:rPr>
          <w:sz w:val="20"/>
          <w:szCs w:val="20"/>
        </w:rPr>
        <w:t>O</w:t>
      </w:r>
      <w:r>
        <w:rPr>
          <w:rFonts w:eastAsia="Calibri"/>
        </w:rPr>
        <w:t xml:space="preserve">ffer to </w:t>
      </w:r>
      <w:r>
        <w:rPr>
          <w:rFonts w:eastAsia="Calibri" w:cs="Arial"/>
          <w:color w:val="000000"/>
        </w:rPr>
        <w:t>perform</w:t>
      </w:r>
      <w:r>
        <w:rPr>
          <w:rFonts w:eastAsia="Calibri"/>
        </w:rPr>
        <w:t xml:space="preserve"> facility modifications or modifications to the Participating</w:t>
      </w:r>
      <w:r>
        <w:rPr>
          <w:rFonts w:eastAsia="Calibri"/>
          <w:lang w:val="en-US"/>
        </w:rPr>
        <w:t xml:space="preserve"> </w:t>
      </w:r>
      <w:r>
        <w:rPr>
          <w:rFonts w:eastAsia="Calibri"/>
        </w:rPr>
        <w:t>TO's electric system (</w:t>
      </w:r>
      <w:r>
        <w:rPr>
          <w:rFonts w:eastAsia="Calibri"/>
          <w:i/>
        </w:rPr>
        <w:t>e.g.</w:t>
      </w:r>
      <w:r>
        <w:rPr>
          <w:rFonts w:eastAsia="Calibri"/>
        </w:rPr>
        <w:t>, changing meters, fuses, relay settings) and provide a non-binding good faith estimate of the limited cost to make such modifications to the Participating TO's electric system</w:t>
      </w:r>
      <w:r>
        <w:rPr>
          <w:rFonts w:eastAsia="Calibri"/>
          <w:lang w:val="en-US"/>
        </w:rPr>
        <w:t xml:space="preserve">.  The CAISO will confer with the Participating TO to determine if the </w:t>
      </w:r>
      <w:r>
        <w:rPr>
          <w:lang w:val="en-US"/>
        </w:rPr>
        <w:t>I</w:t>
      </w:r>
      <w:r>
        <w:t>nterconnection Request can be approved</w:t>
      </w:r>
      <w:r>
        <w:rPr>
          <w:lang w:val="en-US"/>
        </w:rPr>
        <w:t xml:space="preserve"> with </w:t>
      </w:r>
      <w:r>
        <w:rPr>
          <w:rFonts w:eastAsia="Calibri"/>
          <w:lang w:val="en-US"/>
        </w:rPr>
        <w:t xml:space="preserve">minor modifications being performed </w:t>
      </w:r>
      <w:r>
        <w:rPr>
          <w:rFonts w:cs="Arial"/>
        </w:rPr>
        <w:t>to</w:t>
      </w:r>
      <w:r>
        <w:t xml:space="preserve"> </w:t>
      </w:r>
      <w:r>
        <w:rPr>
          <w:rFonts w:cs="Arial"/>
        </w:rPr>
        <w:t>the Participating TO’s electric system</w:t>
      </w:r>
      <w:r>
        <w:rPr>
          <w:rFonts w:eastAsia="Calibri"/>
          <w:lang w:val="en-US"/>
        </w:rPr>
        <w:t xml:space="preserve"> at minimal cost.  If the Participating TO is able to develop a </w:t>
      </w:r>
      <w:r>
        <w:rPr>
          <w:rFonts w:eastAsia="Calibri"/>
        </w:rPr>
        <w:t>non-binding good faith estimate</w:t>
      </w:r>
      <w:r>
        <w:rPr>
          <w:rFonts w:eastAsia="Calibri"/>
          <w:lang w:val="en-US"/>
        </w:rPr>
        <w:t xml:space="preserve"> for minor modifications without performing a supplemental review, and </w:t>
      </w:r>
      <w:r>
        <w:rPr>
          <w:rFonts w:cs="Arial"/>
          <w:lang w:val="en-US"/>
        </w:rPr>
        <w:t>i</w:t>
      </w:r>
      <w:r>
        <w:rPr>
          <w:rFonts w:cs="Arial"/>
        </w:rPr>
        <w:t>f the Interconnection Customer agrees to pay for the modifications to</w:t>
      </w:r>
      <w:r>
        <w:t xml:space="preserve"> </w:t>
      </w:r>
      <w:r>
        <w:rPr>
          <w:rFonts w:cs="Arial"/>
        </w:rPr>
        <w:t>the Participating TO’s electric system, the Participating TO will provide the</w:t>
      </w:r>
      <w:r>
        <w:rPr>
          <w:rFonts w:cs="Arial"/>
          <w:lang w:val="en-US"/>
        </w:rPr>
        <w:t xml:space="preserve"> </w:t>
      </w:r>
      <w:r>
        <w:rPr>
          <w:rFonts w:cs="Arial"/>
        </w:rPr>
        <w:t>Interconnection Customer with an executable interconnection agreement within ten (10)</w:t>
      </w:r>
      <w:r>
        <w:rPr>
          <w:rFonts w:cs="Arial"/>
          <w:lang w:val="en-US"/>
        </w:rPr>
        <w:t xml:space="preserve"> </w:t>
      </w:r>
      <w:r>
        <w:rPr>
          <w:rFonts w:cs="Arial"/>
        </w:rPr>
        <w:t>Business Days of the customer options meeting</w:t>
      </w:r>
      <w:r>
        <w:rPr>
          <w:rFonts w:eastAsia="Calibri"/>
        </w:rPr>
        <w:t xml:space="preserve">; or </w:t>
      </w:r>
    </w:p>
    <w:p w14:paraId="52C3DE04" w14:textId="77777777" w:rsidR="00470670" w:rsidRDefault="00494881">
      <w:pPr>
        <w:pStyle w:val="Heading5"/>
        <w:ind w:left="2160" w:hanging="720"/>
        <w:rPr>
          <w:rFonts w:cs="Arial"/>
          <w:color w:val="000000"/>
          <w:sz w:val="20"/>
          <w:szCs w:val="20"/>
        </w:rPr>
      </w:pPr>
      <w:r>
        <w:rPr>
          <w:rFonts w:eastAsia="Calibri" w:cs="Arial"/>
          <w:color w:val="000000"/>
        </w:rPr>
        <w:t>Offer to perform a supplemental review</w:t>
      </w:r>
      <w:r>
        <w:rPr>
          <w:rFonts w:eastAsia="Calibri" w:cs="Arial"/>
          <w:color w:val="000000"/>
          <w:lang w:val="en-US"/>
        </w:rPr>
        <w:t xml:space="preserve"> </w:t>
      </w:r>
      <w:r>
        <w:rPr>
          <w:rFonts w:eastAsia="Calibri"/>
          <w:lang w:val="en-US"/>
        </w:rPr>
        <w:t xml:space="preserve">in accordance with GIDAP Section 5.5 and </w:t>
      </w:r>
      <w:r>
        <w:rPr>
          <w:rFonts w:eastAsia="Calibri" w:cs="Arial"/>
          <w:color w:val="000000"/>
          <w:lang w:val="en-US"/>
        </w:rPr>
        <w:t>provide a non-binding good faith estimate of the costs of such review as described in section 6.4.5.2 of this BPM</w:t>
      </w:r>
      <w:r>
        <w:rPr>
          <w:rFonts w:eastAsia="Calibri" w:cs="Arial"/>
          <w:color w:val="000000"/>
        </w:rPr>
        <w:t>; or</w:t>
      </w:r>
      <w:r>
        <w:rPr>
          <w:rFonts w:cs="Arial"/>
          <w:color w:val="000000"/>
          <w:sz w:val="20"/>
          <w:szCs w:val="20"/>
        </w:rPr>
        <w:t xml:space="preserve"> </w:t>
      </w:r>
    </w:p>
    <w:p w14:paraId="52C3DE05" w14:textId="77777777" w:rsidR="00470670" w:rsidRDefault="00494881">
      <w:pPr>
        <w:pStyle w:val="Heading5"/>
        <w:ind w:left="2160" w:hanging="720"/>
        <w:rPr>
          <w:lang w:eastAsia="en-US"/>
        </w:rPr>
      </w:pPr>
      <w:r>
        <w:rPr>
          <w:rFonts w:eastAsia="Calibri"/>
          <w:lang w:val="en-US"/>
        </w:rPr>
        <w:t>Offer</w:t>
      </w:r>
      <w:r>
        <w:rPr>
          <w:rFonts w:eastAsia="Calibri"/>
        </w:rPr>
        <w:t xml:space="preserve"> to include the Interconnection Request in either the next Queue Cluster Window or</w:t>
      </w:r>
      <w:r>
        <w:rPr>
          <w:rFonts w:eastAsia="Calibri"/>
          <w:lang w:val="en-US"/>
        </w:rPr>
        <w:t xml:space="preserve"> </w:t>
      </w:r>
      <w:r>
        <w:rPr>
          <w:rFonts w:eastAsia="Calibri"/>
        </w:rPr>
        <w:t xml:space="preserve">the Independent Study Process, subject to the eligibility criteria set forth in </w:t>
      </w:r>
      <w:r>
        <w:rPr>
          <w:rFonts w:eastAsia="Calibri"/>
          <w:lang w:val="en-US"/>
        </w:rPr>
        <w:t xml:space="preserve">GIDAP </w:t>
      </w:r>
      <w:r>
        <w:rPr>
          <w:rFonts w:eastAsia="Calibri"/>
        </w:rPr>
        <w:t>Section 4.1,</w:t>
      </w:r>
      <w:r>
        <w:rPr>
          <w:rFonts w:eastAsia="Calibri"/>
          <w:lang w:val="en-US"/>
        </w:rPr>
        <w:t xml:space="preserve"> </w:t>
      </w:r>
      <w:r>
        <w:rPr>
          <w:rFonts w:eastAsia="Calibri"/>
        </w:rPr>
        <w:t xml:space="preserve">and the provision of the study deposit set forth in </w:t>
      </w:r>
      <w:r>
        <w:rPr>
          <w:rFonts w:eastAsia="Calibri"/>
          <w:lang w:val="en-US"/>
        </w:rPr>
        <w:t xml:space="preserve">GIDAP </w:t>
      </w:r>
      <w:r>
        <w:rPr>
          <w:rFonts w:eastAsia="Calibri"/>
        </w:rPr>
        <w:t xml:space="preserve">Section 3.5. </w:t>
      </w:r>
      <w:r>
        <w:rPr>
          <w:rFonts w:eastAsia="Calibri"/>
          <w:lang w:val="en-US"/>
        </w:rPr>
        <w:t xml:space="preserve"> </w:t>
      </w:r>
      <w:r>
        <w:rPr>
          <w:rFonts w:eastAsia="Calibri"/>
        </w:rPr>
        <w:t>Within fifteen (15)</w:t>
      </w:r>
      <w:r>
        <w:rPr>
          <w:rFonts w:eastAsia="Calibri"/>
          <w:lang w:val="en-US"/>
        </w:rPr>
        <w:t xml:space="preserve"> </w:t>
      </w:r>
      <w:r>
        <w:rPr>
          <w:rFonts w:eastAsia="Calibri"/>
        </w:rPr>
        <w:t>Business Days of the customer options meeting the Interconnection Customer shall</w:t>
      </w:r>
      <w:r>
        <w:rPr>
          <w:rFonts w:eastAsia="Calibri"/>
          <w:lang w:val="en-US"/>
        </w:rPr>
        <w:t xml:space="preserve"> </w:t>
      </w:r>
      <w:r>
        <w:rPr>
          <w:rFonts w:eastAsia="Calibri"/>
        </w:rPr>
        <w:t>provide the CAISO, in writing, with its election on how to proceed with its Interconnection</w:t>
      </w:r>
      <w:r>
        <w:rPr>
          <w:rFonts w:eastAsia="Calibri"/>
          <w:lang w:val="en-US"/>
        </w:rPr>
        <w:t xml:space="preserve"> </w:t>
      </w:r>
      <w:r>
        <w:rPr>
          <w:rFonts w:eastAsia="Calibri"/>
        </w:rPr>
        <w:t xml:space="preserve">Request. </w:t>
      </w:r>
      <w:r>
        <w:rPr>
          <w:rFonts w:eastAsia="Calibri"/>
          <w:lang w:val="en-US"/>
        </w:rPr>
        <w:t xml:space="preserve"> </w:t>
      </w:r>
      <w:r>
        <w:rPr>
          <w:rFonts w:eastAsia="Calibri"/>
        </w:rPr>
        <w:t>If the Interconnection Customer does not make an election within this time</w:t>
      </w:r>
      <w:r>
        <w:rPr>
          <w:rFonts w:eastAsia="Calibri"/>
          <w:lang w:val="en-US"/>
        </w:rPr>
        <w:t xml:space="preserve"> </w:t>
      </w:r>
      <w:r>
        <w:rPr>
          <w:rFonts w:eastAsia="Calibri"/>
        </w:rPr>
        <w:t>period, the CAISO will deem the Interconnection Request withdrawn</w:t>
      </w:r>
      <w:r>
        <w:rPr>
          <w:rFonts w:eastAsia="Calibri"/>
          <w:lang w:val="en-US"/>
        </w:rPr>
        <w:t>.</w:t>
      </w:r>
    </w:p>
    <w:p w14:paraId="52C3DE06" w14:textId="77777777" w:rsidR="00470670" w:rsidRDefault="00494881">
      <w:pPr>
        <w:pStyle w:val="Heading4"/>
        <w:ind w:left="2160"/>
        <w:rPr>
          <w:lang w:val="en-US"/>
        </w:rPr>
      </w:pPr>
      <w:bookmarkStart w:id="1648" w:name="_Toc340911384"/>
      <w:bookmarkStart w:id="1649" w:name="_Toc9517826"/>
      <w:r>
        <w:t>Supplemental Review</w:t>
      </w:r>
      <w:bookmarkEnd w:id="1648"/>
      <w:r>
        <w:rPr>
          <w:rStyle w:val="FootnoteReference"/>
        </w:rPr>
        <w:footnoteReference w:id="114"/>
      </w:r>
      <w:bookmarkEnd w:id="1649"/>
    </w:p>
    <w:p w14:paraId="52C3DE07" w14:textId="77777777" w:rsidR="00470670" w:rsidRDefault="00494881">
      <w:pPr>
        <w:pStyle w:val="Heading4"/>
        <w:ind w:left="2160"/>
        <w:rPr>
          <w:lang w:val="en-US"/>
        </w:rPr>
      </w:pPr>
      <w:bookmarkStart w:id="1650" w:name="_Toc340911385"/>
      <w:bookmarkStart w:id="1651" w:name="_Toc9517827"/>
      <w:r>
        <w:t>Purpose of Supplemental Review</w:t>
      </w:r>
      <w:bookmarkEnd w:id="1650"/>
      <w:bookmarkEnd w:id="1651"/>
    </w:p>
    <w:p w14:paraId="52C3DE08" w14:textId="77777777" w:rsidR="00470670" w:rsidRDefault="00470670">
      <w:pPr>
        <w:rPr>
          <w:lang w:eastAsia="x-none"/>
        </w:rPr>
      </w:pPr>
    </w:p>
    <w:p w14:paraId="52C3DE09"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purpose of the Supplemental Review is to reassess whether a Generating Facility can safely and reliably interconnect pursuant to the Fast Track Process.</w:t>
      </w:r>
    </w:p>
    <w:p w14:paraId="52C3DE0A" w14:textId="77777777" w:rsidR="00470670" w:rsidRDefault="00470670">
      <w:pPr>
        <w:spacing w:line="276" w:lineRule="auto"/>
        <w:ind w:left="1080"/>
        <w:rPr>
          <w:rFonts w:ascii="Arial" w:hAnsi="Arial" w:cs="Arial"/>
          <w:color w:val="000000"/>
          <w:sz w:val="22"/>
          <w:szCs w:val="22"/>
        </w:rPr>
      </w:pPr>
    </w:p>
    <w:p w14:paraId="52C3DE0B"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52C3DE0C" w14:textId="77777777" w:rsidR="00470670" w:rsidRDefault="00470670">
      <w:pPr>
        <w:spacing w:line="276" w:lineRule="auto"/>
        <w:ind w:left="1080"/>
        <w:rPr>
          <w:rFonts w:ascii="Arial" w:hAnsi="Arial" w:cs="Arial"/>
          <w:color w:val="000000"/>
          <w:sz w:val="22"/>
          <w:szCs w:val="22"/>
        </w:rPr>
      </w:pPr>
    </w:p>
    <w:p w14:paraId="52C3DE0D"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52C3DE0E" w14:textId="77777777" w:rsidR="00470670" w:rsidRDefault="00470670">
      <w:pPr>
        <w:spacing w:line="276" w:lineRule="auto"/>
        <w:ind w:left="1080"/>
        <w:rPr>
          <w:rFonts w:ascii="Arial" w:hAnsi="Arial" w:cs="Arial"/>
          <w:color w:val="000000"/>
          <w:sz w:val="22"/>
          <w:szCs w:val="22"/>
        </w:rPr>
      </w:pPr>
    </w:p>
    <w:p w14:paraId="52C3DE0F" w14:textId="77777777" w:rsidR="00470670" w:rsidRDefault="00494881">
      <w:pPr>
        <w:pStyle w:val="Heading4"/>
        <w:ind w:left="2160"/>
        <w:rPr>
          <w:lang w:val="en-US"/>
        </w:rPr>
      </w:pPr>
      <w:bookmarkStart w:id="1652" w:name="_Toc340911386"/>
      <w:bookmarkStart w:id="1653" w:name="_Toc9517828"/>
      <w:r>
        <w:t>Additional Deposit</w:t>
      </w:r>
      <w:bookmarkEnd w:id="1652"/>
      <w:bookmarkEnd w:id="1653"/>
    </w:p>
    <w:p w14:paraId="52C3DE10" w14:textId="77777777" w:rsidR="00470670" w:rsidRDefault="00470670">
      <w:pPr>
        <w:rPr>
          <w:lang w:eastAsia="x-none"/>
        </w:rPr>
      </w:pPr>
    </w:p>
    <w:p w14:paraId="52C3DE11" w14:textId="77777777" w:rsidR="00470670" w:rsidRDefault="00494881">
      <w:pPr>
        <w:spacing w:line="276" w:lineRule="auto"/>
        <w:ind w:left="1080"/>
        <w:rPr>
          <w:rFonts w:ascii="Arial" w:hAnsi="Arial" w:cs="Arial"/>
          <w:color w:val="000000"/>
          <w:sz w:val="22"/>
          <w:szCs w:val="22"/>
        </w:rPr>
      </w:pPr>
      <w:bookmarkStart w:id="1654" w:name="_Toc340911387"/>
      <w:r>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52C3DE12"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 xml:space="preserve">Participating TO, both within fifteen (15) Business Days of the offer, or elect one of the options set forth in GIDAP Section 5.4.3. </w:t>
      </w:r>
    </w:p>
    <w:p w14:paraId="52C3DE13" w14:textId="77777777" w:rsidR="00470670" w:rsidRDefault="00470670">
      <w:pPr>
        <w:spacing w:line="276" w:lineRule="auto"/>
        <w:ind w:left="1080"/>
        <w:rPr>
          <w:rFonts w:ascii="Arial" w:hAnsi="Arial" w:cs="Arial"/>
          <w:color w:val="000000"/>
          <w:sz w:val="22"/>
          <w:szCs w:val="22"/>
        </w:rPr>
      </w:pPr>
    </w:p>
    <w:p w14:paraId="52C3DE14" w14:textId="77777777" w:rsidR="00470670" w:rsidRDefault="00494881">
      <w:pPr>
        <w:pStyle w:val="Heading4"/>
        <w:ind w:left="2160"/>
        <w:rPr>
          <w:lang w:val="en-US"/>
        </w:rPr>
      </w:pPr>
      <w:bookmarkStart w:id="1655" w:name="_Toc9517829"/>
      <w:r>
        <w:rPr>
          <w:lang w:val="en-US"/>
        </w:rPr>
        <w:t>Refund</w:t>
      </w:r>
      <w:bookmarkEnd w:id="1655"/>
    </w:p>
    <w:p w14:paraId="52C3DE15" w14:textId="77777777" w:rsidR="00470670" w:rsidRDefault="00470670">
      <w:pPr>
        <w:spacing w:line="276" w:lineRule="auto"/>
        <w:ind w:left="1080"/>
        <w:rPr>
          <w:rFonts w:ascii="Arial" w:hAnsi="Arial" w:cs="Arial"/>
          <w:color w:val="000000"/>
          <w:sz w:val="22"/>
          <w:szCs w:val="22"/>
        </w:rPr>
      </w:pPr>
    </w:p>
    <w:p w14:paraId="52C3DE16"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The Interconnection Customer must pay any review costs that exceed the deposit within twenty (20) Business Days of receipt of the invoice or resolution of any dispute. If the deposit exceeds the invoiced costs, the CAISO and Participating TO will return such excess, without interest, within twenty (20) Business Days of the invoice.</w:t>
      </w:r>
    </w:p>
    <w:p w14:paraId="52C3DE17" w14:textId="77777777" w:rsidR="00470670" w:rsidRDefault="00470670">
      <w:pPr>
        <w:spacing w:line="276" w:lineRule="auto"/>
        <w:ind w:left="1080"/>
        <w:rPr>
          <w:rFonts w:ascii="Arial" w:hAnsi="Arial" w:cs="Arial"/>
          <w:color w:val="000000"/>
          <w:sz w:val="22"/>
          <w:szCs w:val="22"/>
        </w:rPr>
      </w:pPr>
    </w:p>
    <w:p w14:paraId="52C3DE18" w14:textId="77777777" w:rsidR="00470670" w:rsidRDefault="00494881">
      <w:pPr>
        <w:pStyle w:val="Heading4"/>
        <w:ind w:left="2160"/>
        <w:rPr>
          <w:lang w:val="en-US"/>
        </w:rPr>
      </w:pPr>
      <w:bookmarkStart w:id="1656" w:name="_Toc9517830"/>
      <w:r>
        <w:t>Timelines</w:t>
      </w:r>
      <w:bookmarkEnd w:id="1654"/>
      <w:bookmarkEnd w:id="1656"/>
    </w:p>
    <w:p w14:paraId="52C3DE19" w14:textId="77777777" w:rsidR="00470670" w:rsidRDefault="00470670">
      <w:pPr>
        <w:spacing w:line="276" w:lineRule="auto"/>
        <w:ind w:left="1080"/>
        <w:rPr>
          <w:rFonts w:ascii="Arial" w:hAnsi="Arial" w:cs="Arial"/>
          <w:color w:val="000000"/>
          <w:sz w:val="22"/>
          <w:szCs w:val="22"/>
        </w:rPr>
      </w:pPr>
    </w:p>
    <w:p w14:paraId="52C3DE1A" w14:textId="77777777" w:rsidR="00470670" w:rsidRDefault="00494881">
      <w:pPr>
        <w:spacing w:line="276" w:lineRule="auto"/>
        <w:ind w:left="1080"/>
        <w:rPr>
          <w:rFonts w:ascii="Arial" w:hAnsi="Arial" w:cs="Arial"/>
          <w:color w:val="000000"/>
          <w:sz w:val="22"/>
          <w:szCs w:val="22"/>
        </w:rPr>
      </w:pPr>
      <w:r>
        <w:rPr>
          <w:rFonts w:ascii="Arial" w:hAnsi="Arial" w:cs="Arial"/>
          <w:color w:val="000000"/>
          <w:sz w:val="22"/>
          <w:szCs w:val="22"/>
        </w:rPr>
        <w:t xml:space="preserve">Within thirty (30) Business Days following receipt of the deposit for a supplemental review, </w:t>
      </w:r>
      <w:r>
        <w:rPr>
          <w:rFonts w:ascii="Arial" w:hAnsi="Arial" w:cs="Arial"/>
          <w:sz w:val="22"/>
          <w:szCs w:val="22"/>
        </w:rPr>
        <w:t>or some longer period agreed to by the Interconnection Customer, CAISO, and Participating TO,</w:t>
      </w:r>
      <w:r>
        <w:rPr>
          <w:rFonts w:ascii="Arial" w:hAnsi="Arial" w:cs="Arial"/>
          <w:color w:val="000000"/>
          <w:sz w:val="22"/>
          <w:szCs w:val="22"/>
        </w:rPr>
        <w:t xml:space="preserve"> the CAISO and Participating TO shall: </w:t>
      </w:r>
    </w:p>
    <w:p w14:paraId="52C3DE1B" w14:textId="77777777" w:rsidR="00470670" w:rsidRDefault="00470670">
      <w:pPr>
        <w:spacing w:line="276" w:lineRule="auto"/>
        <w:ind w:left="1080"/>
        <w:rPr>
          <w:rFonts w:ascii="Arial" w:hAnsi="Arial" w:cs="Arial"/>
          <w:color w:val="000000"/>
          <w:sz w:val="22"/>
          <w:szCs w:val="22"/>
        </w:rPr>
      </w:pPr>
    </w:p>
    <w:p w14:paraId="52C3DE1C" w14:textId="77777777" w:rsidR="00470670" w:rsidRDefault="00494881">
      <w:pPr>
        <w:numPr>
          <w:ilvl w:val="0"/>
          <w:numId w:val="10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Perform a supplemental review using the screens set forth in GIDAP Section 5.5; </w:t>
      </w:r>
    </w:p>
    <w:p w14:paraId="52C3DE1D" w14:textId="77777777" w:rsidR="00470670" w:rsidRDefault="00470670">
      <w:pPr>
        <w:autoSpaceDE w:val="0"/>
        <w:autoSpaceDN w:val="0"/>
        <w:adjustRightInd w:val="0"/>
        <w:ind w:left="2160"/>
        <w:rPr>
          <w:rFonts w:ascii="Arial" w:hAnsi="Arial" w:cs="Arial"/>
          <w:color w:val="000000"/>
          <w:sz w:val="22"/>
          <w:szCs w:val="22"/>
        </w:rPr>
      </w:pPr>
    </w:p>
    <w:p w14:paraId="52C3DE1E" w14:textId="77777777" w:rsidR="00470670" w:rsidRDefault="00494881">
      <w:pPr>
        <w:numPr>
          <w:ilvl w:val="0"/>
          <w:numId w:val="10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Notify in writing the Interconnection Customer of the results; and </w:t>
      </w:r>
    </w:p>
    <w:p w14:paraId="52C3DE1F" w14:textId="77777777" w:rsidR="00470670" w:rsidRDefault="00470670">
      <w:pPr>
        <w:autoSpaceDE w:val="0"/>
        <w:autoSpaceDN w:val="0"/>
        <w:adjustRightInd w:val="0"/>
        <w:ind w:left="2160"/>
        <w:rPr>
          <w:rFonts w:ascii="Arial" w:hAnsi="Arial" w:cs="Arial"/>
          <w:color w:val="000000"/>
          <w:sz w:val="22"/>
          <w:szCs w:val="22"/>
        </w:rPr>
      </w:pPr>
    </w:p>
    <w:p w14:paraId="52C3DE20" w14:textId="77777777" w:rsidR="00470670" w:rsidRDefault="00494881">
      <w:pPr>
        <w:numPr>
          <w:ilvl w:val="0"/>
          <w:numId w:val="10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Include with the notification copies of the analysis and data underlying the CAISO and Participating TO’s determinations under the screening process. </w:t>
      </w:r>
    </w:p>
    <w:p w14:paraId="52C3DE21" w14:textId="77777777" w:rsidR="00470670" w:rsidRDefault="00470670">
      <w:pPr>
        <w:spacing w:line="276" w:lineRule="auto"/>
        <w:ind w:left="1080"/>
        <w:rPr>
          <w:rFonts w:ascii="Arial" w:hAnsi="Arial" w:cs="Arial"/>
          <w:color w:val="000000"/>
          <w:sz w:val="22"/>
          <w:szCs w:val="22"/>
        </w:rPr>
      </w:pPr>
    </w:p>
    <w:p w14:paraId="52C3DE22" w14:textId="77777777" w:rsidR="00470670" w:rsidRDefault="00494881">
      <w:pPr>
        <w:autoSpaceDE w:val="0"/>
        <w:autoSpaceDN w:val="0"/>
        <w:adjustRightInd w:val="0"/>
        <w:ind w:left="1080"/>
        <w:rPr>
          <w:rFonts w:ascii="Arial" w:hAnsi="Arial" w:cs="Arial"/>
          <w:color w:val="000000"/>
          <w:sz w:val="22"/>
          <w:szCs w:val="22"/>
        </w:rPr>
      </w:pPr>
      <w:r>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52C3DE23" w14:textId="77777777" w:rsidR="00470670" w:rsidRDefault="00470670">
      <w:pPr>
        <w:spacing w:line="276" w:lineRule="auto"/>
        <w:ind w:left="1080"/>
        <w:rPr>
          <w:rFonts w:ascii="Arial" w:hAnsi="Arial" w:cs="Arial"/>
          <w:color w:val="000000"/>
          <w:sz w:val="22"/>
          <w:szCs w:val="22"/>
        </w:rPr>
      </w:pPr>
    </w:p>
    <w:p w14:paraId="52C3DE24" w14:textId="77777777" w:rsidR="00470670" w:rsidRDefault="00470670">
      <w:pPr>
        <w:spacing w:line="276" w:lineRule="auto"/>
        <w:rPr>
          <w:rFonts w:ascii="Arial" w:hAnsi="Arial" w:cs="Arial"/>
          <w:color w:val="000000"/>
          <w:sz w:val="22"/>
          <w:szCs w:val="22"/>
        </w:rPr>
      </w:pPr>
    </w:p>
    <w:p w14:paraId="52C3DE25" w14:textId="77777777" w:rsidR="00470670" w:rsidRDefault="00494881">
      <w:pPr>
        <w:numPr>
          <w:ilvl w:val="0"/>
          <w:numId w:val="10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Continue evaluating the proposed interconnection under GIDAP Section 5.5.4; </w:t>
      </w:r>
    </w:p>
    <w:p w14:paraId="52C3DE26" w14:textId="77777777" w:rsidR="00470670" w:rsidRDefault="00470670">
      <w:pPr>
        <w:spacing w:line="276" w:lineRule="auto"/>
        <w:ind w:left="1440"/>
        <w:rPr>
          <w:rFonts w:ascii="Arial" w:hAnsi="Arial" w:cs="Arial"/>
          <w:color w:val="000000"/>
          <w:sz w:val="22"/>
          <w:szCs w:val="22"/>
        </w:rPr>
      </w:pPr>
    </w:p>
    <w:p w14:paraId="52C3DE27" w14:textId="77777777" w:rsidR="00470670" w:rsidRDefault="00494881">
      <w:pPr>
        <w:numPr>
          <w:ilvl w:val="0"/>
          <w:numId w:val="10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Terminate the supplemental review and offer the Interconnection Customer the options set forth in GIDAP Section 5.4.3; or </w:t>
      </w:r>
    </w:p>
    <w:p w14:paraId="52C3DE28" w14:textId="77777777" w:rsidR="00470670" w:rsidRDefault="00470670">
      <w:pPr>
        <w:spacing w:line="276" w:lineRule="auto"/>
        <w:ind w:left="1440"/>
        <w:rPr>
          <w:rFonts w:ascii="Arial" w:hAnsi="Arial" w:cs="Arial"/>
          <w:color w:val="000000"/>
          <w:sz w:val="22"/>
          <w:szCs w:val="22"/>
        </w:rPr>
      </w:pPr>
    </w:p>
    <w:p w14:paraId="52C3DE29" w14:textId="77777777" w:rsidR="00470670" w:rsidRDefault="00494881">
      <w:pPr>
        <w:numPr>
          <w:ilvl w:val="0"/>
          <w:numId w:val="104"/>
        </w:numPr>
        <w:autoSpaceDE w:val="0"/>
        <w:autoSpaceDN w:val="0"/>
        <w:adjustRightInd w:val="0"/>
        <w:rPr>
          <w:rFonts w:ascii="Arial" w:hAnsi="Arial" w:cs="Arial"/>
          <w:color w:val="000000"/>
          <w:sz w:val="22"/>
          <w:szCs w:val="22"/>
        </w:rPr>
      </w:pPr>
      <w:r>
        <w:rPr>
          <w:rFonts w:ascii="Arial" w:hAnsi="Arial" w:cs="Arial"/>
          <w:color w:val="000000"/>
          <w:sz w:val="22"/>
          <w:szCs w:val="22"/>
        </w:rPr>
        <w:t>Terminate the supplemental review upon withdrawal of the Interconnection Request by the Interconnection Customer.</w:t>
      </w:r>
    </w:p>
    <w:p w14:paraId="52C3DE2A" w14:textId="77777777" w:rsidR="00470670" w:rsidRDefault="00470670">
      <w:pPr>
        <w:spacing w:line="276" w:lineRule="auto"/>
        <w:ind w:left="1080"/>
        <w:rPr>
          <w:rFonts w:ascii="Arial" w:hAnsi="Arial" w:cs="Arial"/>
          <w:color w:val="000000"/>
          <w:sz w:val="22"/>
          <w:szCs w:val="22"/>
        </w:rPr>
      </w:pPr>
    </w:p>
    <w:p w14:paraId="52C3DE2B" w14:textId="77777777" w:rsidR="00470670" w:rsidRDefault="00470670">
      <w:pPr>
        <w:rPr>
          <w:lang w:val="x-none" w:eastAsia="x-none"/>
        </w:rPr>
      </w:pPr>
    </w:p>
    <w:p w14:paraId="52C3DE2C" w14:textId="77777777" w:rsidR="00470670" w:rsidRDefault="00494881">
      <w:pPr>
        <w:autoSpaceDE w:val="0"/>
        <w:autoSpaceDN w:val="0"/>
        <w:adjustRightInd w:val="0"/>
        <w:ind w:left="1080"/>
        <w:rPr>
          <w:rFonts w:ascii="Arial" w:hAnsi="Arial" w:cs="Arial"/>
          <w:color w:val="000000"/>
          <w:sz w:val="22"/>
          <w:szCs w:val="22"/>
        </w:rPr>
      </w:pPr>
      <w:r>
        <w:rPr>
          <w:rFonts w:ascii="Arial" w:hAnsi="Arial" w:cs="Arial"/>
          <w:color w:val="000000"/>
          <w:sz w:val="22"/>
          <w:szCs w:val="22"/>
        </w:rPr>
        <w:t>The Interconnection Customer may specify the order in which the CAISO and Participating TO will complete the screens in GIDAP Section 5.5.4.</w:t>
      </w:r>
    </w:p>
    <w:p w14:paraId="52C3DE2D" w14:textId="77777777" w:rsidR="00470670" w:rsidRDefault="00470670">
      <w:pPr>
        <w:autoSpaceDE w:val="0"/>
        <w:autoSpaceDN w:val="0"/>
        <w:adjustRightInd w:val="0"/>
        <w:ind w:left="1080"/>
        <w:rPr>
          <w:rFonts w:ascii="Arial" w:hAnsi="Arial" w:cs="Arial"/>
          <w:color w:val="000000"/>
          <w:sz w:val="22"/>
          <w:szCs w:val="22"/>
        </w:rPr>
      </w:pPr>
    </w:p>
    <w:p w14:paraId="52C3DE2E" w14:textId="77777777" w:rsidR="00470670" w:rsidRDefault="00494881">
      <w:pPr>
        <w:autoSpaceDE w:val="0"/>
        <w:autoSpaceDN w:val="0"/>
        <w:adjustRightInd w:val="0"/>
        <w:ind w:left="1080"/>
        <w:rPr>
          <w:rFonts w:ascii="Arial" w:hAnsi="Arial" w:cs="Arial"/>
          <w:color w:val="000000"/>
          <w:sz w:val="22"/>
          <w:szCs w:val="22"/>
        </w:rPr>
      </w:pPr>
      <w:r>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52C3DE2F" w14:textId="77777777" w:rsidR="00470670" w:rsidRDefault="00470670">
      <w:pPr>
        <w:rPr>
          <w:lang w:val="x-none" w:eastAsia="x-none"/>
        </w:rPr>
      </w:pPr>
    </w:p>
    <w:p w14:paraId="52C3DE30" w14:textId="77777777" w:rsidR="00470670" w:rsidRDefault="00494881">
      <w:pPr>
        <w:numPr>
          <w:ilvl w:val="0"/>
          <w:numId w:val="106"/>
        </w:numPr>
        <w:autoSpaceDE w:val="0"/>
        <w:autoSpaceDN w:val="0"/>
        <w:adjustRightInd w:val="0"/>
        <w:rPr>
          <w:rFonts w:ascii="Arial" w:hAnsi="Arial" w:cs="Arial"/>
          <w:sz w:val="22"/>
          <w:szCs w:val="22"/>
          <w:lang w:val="x-none" w:eastAsia="x-none"/>
        </w:rPr>
      </w:pPr>
      <w:r>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  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52C3DE31" w14:textId="77777777" w:rsidR="00470670" w:rsidRDefault="00470670">
      <w:pPr>
        <w:rPr>
          <w:lang w:val="x-none" w:eastAsia="x-none"/>
        </w:rPr>
      </w:pPr>
    </w:p>
    <w:p w14:paraId="52C3DE32"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 xml:space="preserve">The type of generation used by the proposed Generating Facility will be taken into account when calculating, estimating, or determining circuit or line section minimum load relevant for the application of the Minimum Load Screen under GIDAP Section 5.5.4.  Solar </w:t>
      </w:r>
      <w:r>
        <w:rPr>
          <w:rFonts w:ascii="Arial" w:hAnsi="Arial"/>
          <w:bCs/>
          <w:iCs/>
          <w:sz w:val="22"/>
          <w:szCs w:val="22"/>
          <w:lang w:eastAsia="x-none"/>
        </w:rPr>
        <w:t>p</w:t>
      </w:r>
      <w:r>
        <w:rPr>
          <w:rFonts w:ascii="Arial" w:hAnsi="Arial"/>
          <w:bCs/>
          <w:iCs/>
          <w:sz w:val="22"/>
          <w:szCs w:val="22"/>
          <w:lang w:val="x-none" w:eastAsia="x-none"/>
        </w:rPr>
        <w:t>hotovoltaic (PV) generation systems with no battery storage use daytime minimum load (i.e. 10 a.m. to 4 p.m. for fixed panel systems and 8 a.m. to 6 p.m. for PV systems utilizing tracking systems), while all other generation use absolute minimum load.</w:t>
      </w:r>
    </w:p>
    <w:p w14:paraId="52C3DE33"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When the Minimum Load Screen under GIDAP Section 5.5.4 is being applied to a Generating Facility that serves some station service load, only the net injection into the Participating TO’s electric system will be considered as part of the aggregate generation.</w:t>
      </w:r>
    </w:p>
    <w:p w14:paraId="52C3DE34"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 xml:space="preserve">The CAISO and Participating TO will not consider as part of the aggregate generation for purposes of this screen generating facility </w:t>
      </w:r>
      <w:r>
        <w:rPr>
          <w:rFonts w:ascii="Arial" w:hAnsi="Arial"/>
          <w:bCs/>
          <w:iCs/>
          <w:sz w:val="22"/>
          <w:szCs w:val="22"/>
          <w:lang w:eastAsia="x-none"/>
        </w:rPr>
        <w:t xml:space="preserve">capacity </w:t>
      </w:r>
      <w:r>
        <w:rPr>
          <w:rFonts w:ascii="Arial" w:hAnsi="Arial"/>
          <w:bCs/>
          <w:iCs/>
          <w:sz w:val="22"/>
          <w:szCs w:val="22"/>
          <w:lang w:val="x-none" w:eastAsia="x-none"/>
        </w:rPr>
        <w:t>known to be already reflected in the minimum load data.</w:t>
      </w:r>
    </w:p>
    <w:p w14:paraId="52C3DE35" w14:textId="77777777" w:rsidR="00470670" w:rsidRDefault="00470670">
      <w:pPr>
        <w:autoSpaceDE w:val="0"/>
        <w:autoSpaceDN w:val="0"/>
        <w:adjustRightInd w:val="0"/>
        <w:ind w:left="1080"/>
        <w:rPr>
          <w:rFonts w:ascii="Arial" w:hAnsi="Arial" w:cs="Arial"/>
          <w:sz w:val="22"/>
          <w:szCs w:val="22"/>
          <w:lang w:eastAsia="x-none"/>
        </w:rPr>
      </w:pPr>
    </w:p>
    <w:p w14:paraId="52C3DE36" w14:textId="77777777" w:rsidR="00470670" w:rsidRDefault="00494881">
      <w:pPr>
        <w:numPr>
          <w:ilvl w:val="0"/>
          <w:numId w:val="106"/>
        </w:numPr>
        <w:autoSpaceDE w:val="0"/>
        <w:autoSpaceDN w:val="0"/>
        <w:adjustRightInd w:val="0"/>
        <w:rPr>
          <w:rFonts w:ascii="Arial" w:hAnsi="Arial" w:cs="Arial"/>
          <w:sz w:val="22"/>
          <w:szCs w:val="22"/>
          <w:lang w:eastAsia="x-none"/>
        </w:rPr>
      </w:pPr>
      <w:r>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52C3DE37" w14:textId="77777777" w:rsidR="00470670" w:rsidRDefault="00470670">
      <w:pPr>
        <w:autoSpaceDE w:val="0"/>
        <w:autoSpaceDN w:val="0"/>
        <w:adjustRightInd w:val="0"/>
        <w:ind w:left="1080"/>
        <w:rPr>
          <w:rFonts w:ascii="Arial" w:hAnsi="Arial" w:cs="Arial"/>
          <w:sz w:val="22"/>
          <w:szCs w:val="22"/>
          <w:lang w:eastAsia="x-none"/>
        </w:rPr>
      </w:pPr>
    </w:p>
    <w:p w14:paraId="52C3DE38" w14:textId="77777777" w:rsidR="00470670" w:rsidRDefault="00494881">
      <w:pPr>
        <w:numPr>
          <w:ilvl w:val="0"/>
          <w:numId w:val="106"/>
        </w:numPr>
        <w:autoSpaceDE w:val="0"/>
        <w:autoSpaceDN w:val="0"/>
        <w:adjustRightInd w:val="0"/>
        <w:rPr>
          <w:rFonts w:ascii="Arial" w:hAnsi="Arial" w:cs="Arial"/>
          <w:sz w:val="22"/>
          <w:szCs w:val="22"/>
          <w:lang w:eastAsia="x-none"/>
        </w:rPr>
      </w:pPr>
      <w:r>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  The CAISO and Participating TO shall give due consideration to the following and other factors in determining potential impacts to safety and reliability applying this screen.</w:t>
      </w:r>
    </w:p>
    <w:p w14:paraId="52C3DE39" w14:textId="77777777" w:rsidR="00470670" w:rsidRDefault="00494881">
      <w:pPr>
        <w:numPr>
          <w:ilvl w:val="4"/>
          <w:numId w:val="105"/>
        </w:numPr>
        <w:spacing w:before="240" w:after="60"/>
        <w:outlineLvl w:val="4"/>
        <w:rPr>
          <w:rFonts w:ascii="Arial" w:hAnsi="Arial"/>
          <w:bCs/>
          <w:iCs/>
          <w:sz w:val="22"/>
          <w:szCs w:val="22"/>
          <w:lang w:val="x-none" w:eastAsia="x-none"/>
        </w:rPr>
      </w:pPr>
      <w:r>
        <w:rPr>
          <w:rFonts w:ascii="Arial" w:hAnsi="Arial"/>
          <w:bCs/>
          <w:iCs/>
          <w:sz w:val="22"/>
          <w:szCs w:val="22"/>
          <w:lang w:val="x-none" w:eastAsia="x-none"/>
        </w:rPr>
        <w:t>Whether the line section has significant minimum loading level dominated by a small number of customers (e.g., several large commercial customers).</w:t>
      </w:r>
    </w:p>
    <w:p w14:paraId="52C3DE3A"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 xml:space="preserve">Whether the loading along the line section </w:t>
      </w:r>
      <w:r>
        <w:rPr>
          <w:rFonts w:ascii="Arial" w:hAnsi="Arial"/>
          <w:bCs/>
          <w:iCs/>
          <w:sz w:val="22"/>
          <w:szCs w:val="22"/>
          <w:lang w:eastAsia="x-none"/>
        </w:rPr>
        <w:t xml:space="preserve">is </w:t>
      </w:r>
      <w:r>
        <w:rPr>
          <w:rFonts w:ascii="Arial" w:hAnsi="Arial"/>
          <w:bCs/>
          <w:iCs/>
          <w:sz w:val="22"/>
          <w:szCs w:val="22"/>
          <w:lang w:val="x-none" w:eastAsia="x-none"/>
        </w:rPr>
        <w:t>uniform or even.</w:t>
      </w:r>
    </w:p>
    <w:p w14:paraId="52C3DE3B"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 For purposes of this screen, a Mainline is the three-phase backbone of a circuit and will typically constitute lines with wire sizes of 4/0 American wire gauge, 336.4 kcmil, 397.5 kcmil, 477 kcmil and 795 kcmil.</w:t>
      </w:r>
    </w:p>
    <w:p w14:paraId="52C3DE3C"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52C3DE3D"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52C3DE3E"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52C3DE3F" w14:textId="77777777" w:rsidR="00470670" w:rsidRDefault="00494881">
      <w:pPr>
        <w:numPr>
          <w:ilvl w:val="4"/>
          <w:numId w:val="1"/>
        </w:numPr>
        <w:spacing w:before="240" w:after="60"/>
        <w:ind w:left="2160" w:hanging="720"/>
        <w:outlineLvl w:val="4"/>
        <w:rPr>
          <w:rFonts w:ascii="Arial" w:hAnsi="Arial"/>
          <w:bCs/>
          <w:iCs/>
          <w:sz w:val="22"/>
          <w:szCs w:val="22"/>
          <w:lang w:val="x-none" w:eastAsia="x-none"/>
        </w:rPr>
      </w:pPr>
      <w:r>
        <w:rPr>
          <w:rFonts w:ascii="Arial" w:hAnsi="Arial" w:cs="Arial"/>
          <w:bCs/>
          <w:iCs/>
          <w:color w:val="000000"/>
          <w:sz w:val="22"/>
          <w:szCs w:val="22"/>
          <w:lang w:val="x-none" w:eastAsia="x-none"/>
        </w:rPr>
        <w:t>If the proposed interconnection passes the supplemental screen</w:t>
      </w:r>
      <w:r>
        <w:rPr>
          <w:rFonts w:ascii="Arial" w:hAnsi="Arial" w:cs="Arial"/>
          <w:bCs/>
          <w:iCs/>
          <w:color w:val="000000"/>
          <w:sz w:val="22"/>
          <w:szCs w:val="22"/>
          <w:lang w:eastAsia="x-none"/>
        </w:rPr>
        <w:t>ing proces</w:t>
      </w:r>
      <w:r>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 If the proposed interconnection fails any of the supplemental review screens and the Interconnection Customer does not withdraw its Interconnection Request, it shall be treated in accordance with GIDAP Section 5.5.5.3.</w:t>
      </w:r>
    </w:p>
    <w:p w14:paraId="52C3DE40" w14:textId="77777777" w:rsidR="00470670" w:rsidRDefault="00470670">
      <w:pPr>
        <w:spacing w:line="276" w:lineRule="auto"/>
        <w:rPr>
          <w:rFonts w:ascii="Arial" w:hAnsi="Arial" w:cs="Arial"/>
          <w:color w:val="000000"/>
          <w:sz w:val="22"/>
          <w:szCs w:val="22"/>
        </w:rPr>
      </w:pPr>
    </w:p>
    <w:p w14:paraId="52C3DE41" w14:textId="77777777" w:rsidR="00470670" w:rsidRDefault="00494881">
      <w:pPr>
        <w:autoSpaceDE w:val="0"/>
        <w:autoSpaceDN w:val="0"/>
        <w:adjustRightInd w:val="0"/>
        <w:ind w:left="1080"/>
        <w:rPr>
          <w:rFonts w:ascii="Arial" w:hAnsi="Arial" w:cs="Arial"/>
          <w:color w:val="000000"/>
          <w:sz w:val="22"/>
          <w:szCs w:val="22"/>
        </w:rPr>
      </w:pPr>
      <w:r>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52C3DE42" w14:textId="77777777" w:rsidR="00470670" w:rsidRDefault="00470670">
      <w:pPr>
        <w:autoSpaceDE w:val="0"/>
        <w:autoSpaceDN w:val="0"/>
        <w:adjustRightInd w:val="0"/>
        <w:ind w:left="1080"/>
        <w:rPr>
          <w:rFonts w:ascii="Arial" w:hAnsi="Arial" w:cs="Arial"/>
          <w:color w:val="000000"/>
          <w:sz w:val="22"/>
          <w:szCs w:val="22"/>
        </w:rPr>
      </w:pPr>
    </w:p>
    <w:p w14:paraId="52C3DE43" w14:textId="77777777" w:rsidR="00470670" w:rsidRDefault="00470670">
      <w:pPr>
        <w:autoSpaceDE w:val="0"/>
        <w:autoSpaceDN w:val="0"/>
        <w:adjustRightInd w:val="0"/>
        <w:ind w:left="1080"/>
        <w:rPr>
          <w:rFonts w:ascii="Arial" w:hAnsi="Arial" w:cs="Arial"/>
          <w:color w:val="000000"/>
          <w:sz w:val="22"/>
          <w:szCs w:val="22"/>
        </w:rPr>
      </w:pPr>
    </w:p>
    <w:p w14:paraId="52C3DE44" w14:textId="77777777" w:rsidR="00470670" w:rsidRDefault="00494881">
      <w:pPr>
        <w:autoSpaceDE w:val="0"/>
        <w:autoSpaceDN w:val="0"/>
        <w:adjustRightInd w:val="0"/>
        <w:ind w:left="1080"/>
        <w:rPr>
          <w:rFonts w:ascii="Arial" w:hAnsi="Arial" w:cs="Arial"/>
          <w:color w:val="000000"/>
          <w:sz w:val="22"/>
          <w:szCs w:val="22"/>
        </w:rPr>
      </w:pPr>
      <w:r>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52C3DE45" w14:textId="77777777" w:rsidR="00470670" w:rsidRDefault="00470670">
      <w:pPr>
        <w:autoSpaceDE w:val="0"/>
        <w:autoSpaceDN w:val="0"/>
        <w:adjustRightInd w:val="0"/>
        <w:ind w:left="1080"/>
        <w:rPr>
          <w:rFonts w:ascii="Arial" w:hAnsi="Arial" w:cs="Arial"/>
          <w:color w:val="000000"/>
          <w:sz w:val="22"/>
          <w:szCs w:val="22"/>
        </w:rPr>
      </w:pPr>
    </w:p>
    <w:p w14:paraId="52C3DE46" w14:textId="77777777" w:rsidR="00470670" w:rsidRDefault="00470670">
      <w:pPr>
        <w:autoSpaceDE w:val="0"/>
        <w:autoSpaceDN w:val="0"/>
        <w:adjustRightInd w:val="0"/>
        <w:ind w:left="1080"/>
        <w:rPr>
          <w:rFonts w:ascii="Arial" w:hAnsi="Arial" w:cs="Arial"/>
          <w:color w:val="000000"/>
          <w:sz w:val="22"/>
          <w:szCs w:val="22"/>
        </w:rPr>
      </w:pPr>
    </w:p>
    <w:p w14:paraId="52C3DE47" w14:textId="77777777" w:rsidR="00470670" w:rsidRDefault="00494881">
      <w:pPr>
        <w:autoSpaceDE w:val="0"/>
        <w:autoSpaceDN w:val="0"/>
        <w:adjustRightInd w:val="0"/>
        <w:ind w:left="1080"/>
        <w:rPr>
          <w:rFonts w:ascii="Arial" w:hAnsi="Arial" w:cs="Arial"/>
          <w:color w:val="000000"/>
          <w:sz w:val="22"/>
          <w:szCs w:val="22"/>
        </w:rPr>
      </w:pPr>
      <w:r>
        <w:rPr>
          <w:rFonts w:ascii="Arial" w:hAnsi="Arial" w:cs="Arial"/>
          <w:color w:val="000000"/>
          <w:sz w:val="22"/>
          <w:szCs w:val="22"/>
        </w:rPr>
        <w:t xml:space="preserve">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 If the Interconnection Customer does not make an election within fifteen (15) Business Days, the CAISO will deem the Interconnection Request withdrawn.  </w:t>
      </w:r>
    </w:p>
    <w:p w14:paraId="52C3DE48" w14:textId="77777777" w:rsidR="00470670" w:rsidRDefault="00470670">
      <w:pPr>
        <w:spacing w:line="276" w:lineRule="auto"/>
        <w:ind w:left="1080"/>
        <w:rPr>
          <w:rFonts w:ascii="Arial" w:hAnsi="Arial" w:cs="Arial"/>
          <w:color w:val="000000"/>
          <w:sz w:val="22"/>
          <w:szCs w:val="22"/>
        </w:rPr>
      </w:pPr>
    </w:p>
    <w:p w14:paraId="52C3DE49" w14:textId="77777777" w:rsidR="00470670" w:rsidRDefault="00470670">
      <w:pPr>
        <w:spacing w:line="276" w:lineRule="auto"/>
        <w:ind w:left="1080"/>
        <w:rPr>
          <w:rFonts w:ascii="Arial" w:hAnsi="Arial" w:cs="Arial"/>
          <w:color w:val="000000"/>
          <w:sz w:val="22"/>
          <w:szCs w:val="22"/>
        </w:rPr>
      </w:pPr>
    </w:p>
    <w:p w14:paraId="52C3DE4A" w14:textId="77777777" w:rsidR="00470670" w:rsidRDefault="00470670">
      <w:pPr>
        <w:rPr>
          <w:lang w:eastAsia="x-none"/>
        </w:rPr>
      </w:pPr>
    </w:p>
    <w:p w14:paraId="52C3DE4B" w14:textId="77777777" w:rsidR="00470670" w:rsidRDefault="00494881">
      <w:pPr>
        <w:pStyle w:val="Heading2"/>
      </w:pPr>
      <w:bookmarkStart w:id="1657" w:name="_Toc340911388"/>
      <w:bookmarkStart w:id="1658" w:name="_Toc9517831"/>
      <w:r>
        <w:t>10 kW Inverter Process</w:t>
      </w:r>
      <w:r>
        <w:rPr>
          <w:rStyle w:val="FootnoteReference"/>
        </w:rPr>
        <w:footnoteReference w:id="115"/>
      </w:r>
      <w:bookmarkEnd w:id="1657"/>
      <w:bookmarkEnd w:id="1658"/>
    </w:p>
    <w:p w14:paraId="52C3DE4C" w14:textId="77777777" w:rsidR="00470670" w:rsidRDefault="00494881">
      <w:pPr>
        <w:pStyle w:val="Heading3"/>
        <w:ind w:left="1440"/>
        <w:rPr>
          <w:lang w:val="en-US"/>
        </w:rPr>
      </w:pPr>
      <w:bookmarkStart w:id="1659" w:name="_Toc340911389"/>
      <w:bookmarkStart w:id="1660" w:name="_Toc9517832"/>
      <w:r>
        <w:t>Applicability</w:t>
      </w:r>
      <w:bookmarkEnd w:id="1659"/>
      <w:bookmarkEnd w:id="1660"/>
    </w:p>
    <w:p w14:paraId="52C3DE4D" w14:textId="77777777" w:rsidR="00470670" w:rsidRDefault="00470670">
      <w:pPr>
        <w:rPr>
          <w:lang w:eastAsia="x-none"/>
        </w:rPr>
      </w:pPr>
    </w:p>
    <w:p w14:paraId="52C3DE4E" w14:textId="77777777" w:rsidR="00470670" w:rsidRDefault="00494881">
      <w:pPr>
        <w:pStyle w:val="Default"/>
        <w:spacing w:line="276" w:lineRule="auto"/>
        <w:ind w:left="720"/>
        <w:rPr>
          <w:sz w:val="22"/>
          <w:szCs w:val="22"/>
        </w:rPr>
      </w:pPr>
      <w:r>
        <w:rPr>
          <w:sz w:val="22"/>
          <w:szCs w:val="22"/>
        </w:rPr>
        <w:t xml:space="preserve">Using the screens contained in the Fast Track Process in the Generator Interconnection Deliverability Allocation Procedures (GIDAP) a Small Generating Facility, no larger than 10kW, may be interconnected safely and reliably. </w:t>
      </w:r>
    </w:p>
    <w:p w14:paraId="52C3DE4F" w14:textId="77777777" w:rsidR="00470670" w:rsidRDefault="00470670">
      <w:pPr>
        <w:pStyle w:val="Default"/>
        <w:spacing w:line="276" w:lineRule="auto"/>
        <w:ind w:left="360"/>
        <w:rPr>
          <w:sz w:val="22"/>
          <w:szCs w:val="22"/>
        </w:rPr>
      </w:pPr>
    </w:p>
    <w:p w14:paraId="52C3DE50" w14:textId="77777777" w:rsidR="00470670" w:rsidRDefault="00494881">
      <w:pPr>
        <w:pStyle w:val="Default"/>
        <w:spacing w:line="276" w:lineRule="auto"/>
        <w:ind w:left="720"/>
        <w:rPr>
          <w:sz w:val="22"/>
          <w:szCs w:val="22"/>
        </w:rPr>
      </w:pPr>
      <w:r>
        <w:rPr>
          <w:sz w:val="22"/>
          <w:szCs w:val="22"/>
        </w:rPr>
        <w:t>The Interconnection Customer should check with the Participating TO before submitting the Application if disconnection equipment is required.</w:t>
      </w:r>
    </w:p>
    <w:p w14:paraId="52C3DE51" w14:textId="77777777" w:rsidR="00470670" w:rsidRDefault="00470670">
      <w:pPr>
        <w:pStyle w:val="Default"/>
        <w:spacing w:line="276" w:lineRule="auto"/>
        <w:ind w:left="720"/>
        <w:rPr>
          <w:sz w:val="22"/>
          <w:szCs w:val="22"/>
        </w:rPr>
      </w:pPr>
    </w:p>
    <w:p w14:paraId="52C3DE52" w14:textId="77777777" w:rsidR="00470670" w:rsidRDefault="00494881">
      <w:pPr>
        <w:pStyle w:val="Heading3"/>
        <w:ind w:left="1440"/>
        <w:rPr>
          <w:lang w:val="en-US"/>
        </w:rPr>
      </w:pPr>
      <w:bookmarkStart w:id="1661" w:name="_Toc340911390"/>
      <w:bookmarkStart w:id="1662" w:name="_Toc9517833"/>
      <w:r>
        <w:t>Initiating a Request</w:t>
      </w:r>
      <w:bookmarkEnd w:id="1661"/>
      <w:bookmarkEnd w:id="1662"/>
    </w:p>
    <w:p w14:paraId="52C3DE53" w14:textId="77777777" w:rsidR="00470670" w:rsidRDefault="00470670">
      <w:pPr>
        <w:rPr>
          <w:lang w:eastAsia="x-none"/>
        </w:rPr>
      </w:pPr>
    </w:p>
    <w:p w14:paraId="52C3DE54" w14:textId="77777777" w:rsidR="00470670" w:rsidRDefault="00494881">
      <w:pPr>
        <w:pStyle w:val="Default"/>
        <w:spacing w:line="276" w:lineRule="auto"/>
        <w:ind w:left="720"/>
        <w:rPr>
          <w:sz w:val="22"/>
          <w:szCs w:val="22"/>
        </w:rPr>
      </w:pPr>
      <w:r>
        <w:rPr>
          <w:sz w:val="22"/>
          <w:szCs w:val="22"/>
        </w:rPr>
        <w:t xml:space="preserve">The Interconnection Customer completes the Interconnection Request (Application) and submits it to the Participating TO. See the GIDAP Appendix 7 for the application form. </w:t>
      </w:r>
    </w:p>
    <w:p w14:paraId="52C3DE55" w14:textId="77777777" w:rsidR="00470670" w:rsidRDefault="00470670">
      <w:pPr>
        <w:pStyle w:val="Default"/>
        <w:spacing w:line="276" w:lineRule="auto"/>
        <w:ind w:left="450"/>
        <w:rPr>
          <w:sz w:val="22"/>
          <w:szCs w:val="22"/>
        </w:rPr>
      </w:pPr>
    </w:p>
    <w:p w14:paraId="52C3DE56" w14:textId="77777777" w:rsidR="00470670" w:rsidRDefault="00494881">
      <w:pPr>
        <w:pStyle w:val="Default"/>
        <w:spacing w:line="276" w:lineRule="auto"/>
        <w:ind w:left="1080"/>
        <w:rPr>
          <w:sz w:val="22"/>
          <w:szCs w:val="22"/>
        </w:rPr>
      </w:pPr>
      <w:r>
        <w:rPr>
          <w:sz w:val="22"/>
          <w:szCs w:val="22"/>
        </w:rPr>
        <w:t xml:space="preserve">Contact Information – The Interconnection Customer must provide the contact information for itself as the legal applicant.  If another entity is responsible for interfacing with the Participating TO, that contact information must be provided on the Application; </w:t>
      </w:r>
    </w:p>
    <w:p w14:paraId="52C3DE57" w14:textId="77777777" w:rsidR="00470670" w:rsidRDefault="00470670">
      <w:pPr>
        <w:pStyle w:val="Default"/>
        <w:spacing w:line="276" w:lineRule="auto"/>
        <w:ind w:left="1080"/>
        <w:rPr>
          <w:sz w:val="22"/>
          <w:szCs w:val="22"/>
        </w:rPr>
      </w:pPr>
    </w:p>
    <w:p w14:paraId="52C3DE58" w14:textId="77777777" w:rsidR="00470670" w:rsidRDefault="00494881">
      <w:pPr>
        <w:pStyle w:val="Default"/>
        <w:spacing w:line="276" w:lineRule="auto"/>
        <w:ind w:left="1080"/>
        <w:rPr>
          <w:sz w:val="22"/>
          <w:szCs w:val="22"/>
        </w:rPr>
      </w:pPr>
      <w:r>
        <w:rPr>
          <w:sz w:val="22"/>
          <w:szCs w:val="22"/>
        </w:rPr>
        <w:t xml:space="preserve">Ownership Information – Enter the legal names of the owner(s) of the Small Generating Facility. Include the percentage ownership (if any) by any utility or public utility holding company, or by any entity owned by either; and </w:t>
      </w:r>
    </w:p>
    <w:p w14:paraId="52C3DE59" w14:textId="77777777" w:rsidR="00470670" w:rsidRDefault="00470670">
      <w:pPr>
        <w:pStyle w:val="Default"/>
        <w:spacing w:line="276" w:lineRule="auto"/>
        <w:ind w:left="1080"/>
        <w:rPr>
          <w:sz w:val="22"/>
          <w:szCs w:val="22"/>
        </w:rPr>
      </w:pPr>
    </w:p>
    <w:p w14:paraId="52C3DE5A" w14:textId="77777777" w:rsidR="00470670" w:rsidRDefault="00494881">
      <w:pPr>
        <w:pStyle w:val="Default"/>
        <w:spacing w:line="276" w:lineRule="auto"/>
        <w:ind w:left="1080"/>
        <w:rPr>
          <w:sz w:val="22"/>
          <w:szCs w:val="22"/>
        </w:rPr>
      </w:pPr>
      <w:r>
        <w:rPr>
          <w:sz w:val="22"/>
          <w:szCs w:val="22"/>
        </w:rPr>
        <w:t>UL1741 Listed – This standard (“Inverters, Converters, and Controllers for Use in Independent Power Systems”) addresses the electrical interconnection design of various forms of generating equipment. Many manufacturers submit their equipment to a Nationally Recognized Testing Laboratory (NRTL) that verifies compliance with UL1741. This "listing" is then marked on the equipment and supporting documentation.</w:t>
      </w:r>
    </w:p>
    <w:p w14:paraId="52C3DE5B" w14:textId="77777777" w:rsidR="00470670" w:rsidRDefault="00470670">
      <w:pPr>
        <w:pStyle w:val="Default"/>
        <w:spacing w:line="276" w:lineRule="auto"/>
        <w:ind w:left="450"/>
        <w:rPr>
          <w:sz w:val="22"/>
          <w:szCs w:val="22"/>
        </w:rPr>
      </w:pPr>
    </w:p>
    <w:p w14:paraId="52C3DE5C" w14:textId="77777777" w:rsidR="00470670" w:rsidRDefault="00494881">
      <w:pPr>
        <w:pStyle w:val="Default"/>
        <w:spacing w:line="276" w:lineRule="auto"/>
        <w:ind w:left="720"/>
        <w:rPr>
          <w:sz w:val="22"/>
          <w:szCs w:val="22"/>
        </w:rPr>
      </w:pPr>
      <w:r>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52C3DE5D" w14:textId="77777777" w:rsidR="00470670" w:rsidRDefault="00470670">
      <w:pPr>
        <w:pStyle w:val="Default"/>
        <w:spacing w:line="276" w:lineRule="auto"/>
        <w:ind w:left="720"/>
        <w:rPr>
          <w:sz w:val="22"/>
          <w:szCs w:val="22"/>
        </w:rPr>
      </w:pPr>
    </w:p>
    <w:p w14:paraId="52C3DE5E" w14:textId="77777777" w:rsidR="00470670" w:rsidRDefault="00494881">
      <w:pPr>
        <w:pStyle w:val="Default"/>
        <w:spacing w:line="276" w:lineRule="auto"/>
        <w:ind w:left="720"/>
        <w:rPr>
          <w:sz w:val="22"/>
          <w:szCs w:val="22"/>
        </w:rPr>
      </w:pPr>
      <w:r>
        <w:rPr>
          <w:sz w:val="22"/>
          <w:szCs w:val="22"/>
        </w:rPr>
        <w:t xml:space="preserve">After installation, the Interconnection Customer returns the Certificate of Completion to the Participating TO.  Prior to parallel operation, the Participating TO may inspect the Small Generating Facility for compliance with standards, which may include a witness test, and may schedule appropriate metering replacement, if necessary.  </w:t>
      </w:r>
    </w:p>
    <w:p w14:paraId="52C3DE5F" w14:textId="77777777" w:rsidR="00470670" w:rsidRDefault="00470670">
      <w:pPr>
        <w:pStyle w:val="Default"/>
        <w:spacing w:line="276" w:lineRule="auto"/>
        <w:ind w:left="720"/>
        <w:rPr>
          <w:sz w:val="22"/>
          <w:szCs w:val="22"/>
        </w:rPr>
      </w:pPr>
    </w:p>
    <w:p w14:paraId="52C3DE60" w14:textId="77777777" w:rsidR="00470670" w:rsidRDefault="00494881">
      <w:pPr>
        <w:pStyle w:val="Default"/>
        <w:spacing w:line="276" w:lineRule="auto"/>
        <w:ind w:left="720"/>
        <w:rPr>
          <w:sz w:val="22"/>
          <w:szCs w:val="22"/>
        </w:rPr>
      </w:pPr>
      <w:r>
        <w:rPr>
          <w:sz w:val="22"/>
          <w:szCs w:val="22"/>
        </w:rPr>
        <w:t xml:space="preserve">The Participating TO notifies the Interconnection Customer in writing that interconnection of the Small Generating Facility is authorized. If the witness test is not satisfactory, the Participating TO has the right to disconnect the Small Generating Facility. The Interconnection Customer has no right to operate in parallel until a witness test has been performed, or previously waived on the Application. </w:t>
      </w:r>
    </w:p>
    <w:p w14:paraId="52C3DE61" w14:textId="77777777" w:rsidR="00470670" w:rsidRDefault="00494881">
      <w:pPr>
        <w:pStyle w:val="Heading3"/>
        <w:ind w:left="1440"/>
        <w:rPr>
          <w:lang w:val="en-US"/>
        </w:rPr>
      </w:pPr>
      <w:bookmarkStart w:id="1663" w:name="_Toc340911391"/>
      <w:bookmarkStart w:id="1664" w:name="_Toc9517834"/>
      <w:r>
        <w:t>Timelines</w:t>
      </w:r>
      <w:bookmarkEnd w:id="1663"/>
      <w:bookmarkEnd w:id="1664"/>
    </w:p>
    <w:p w14:paraId="52C3DE62" w14:textId="77777777" w:rsidR="00470670" w:rsidRDefault="00470670">
      <w:pPr>
        <w:pStyle w:val="Default"/>
        <w:spacing w:line="276" w:lineRule="auto"/>
        <w:ind w:left="1080"/>
        <w:rPr>
          <w:sz w:val="22"/>
          <w:szCs w:val="22"/>
        </w:rPr>
      </w:pPr>
    </w:p>
    <w:p w14:paraId="52C3DE63" w14:textId="77777777" w:rsidR="00470670" w:rsidRDefault="00494881">
      <w:pPr>
        <w:pStyle w:val="Default"/>
        <w:spacing w:line="276" w:lineRule="auto"/>
        <w:ind w:left="720"/>
        <w:rPr>
          <w:sz w:val="22"/>
          <w:szCs w:val="22"/>
        </w:rPr>
      </w:pPr>
      <w:r>
        <w:rPr>
          <w:sz w:val="22"/>
          <w:szCs w:val="22"/>
        </w:rPr>
        <w:t>The Participating TO will acknowledge receipt of the Interconnection Customer’s receipt of the Application within three (3) Business Days of receiving the Interconnection Customer’s request.</w:t>
      </w:r>
    </w:p>
    <w:p w14:paraId="52C3DE64" w14:textId="77777777" w:rsidR="00470670" w:rsidRDefault="00470670">
      <w:pPr>
        <w:pStyle w:val="Default"/>
        <w:spacing w:line="276" w:lineRule="auto"/>
        <w:ind w:left="720"/>
        <w:rPr>
          <w:sz w:val="22"/>
          <w:szCs w:val="22"/>
        </w:rPr>
      </w:pPr>
    </w:p>
    <w:p w14:paraId="52C3DE65" w14:textId="77777777" w:rsidR="00470670" w:rsidRDefault="00494881">
      <w:pPr>
        <w:pStyle w:val="Default"/>
        <w:spacing w:line="276" w:lineRule="auto"/>
        <w:ind w:left="720"/>
        <w:rPr>
          <w:sz w:val="22"/>
          <w:szCs w:val="22"/>
        </w:rPr>
      </w:pPr>
      <w:r>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52C3DE66" w14:textId="77777777" w:rsidR="00470670" w:rsidRDefault="00470670">
      <w:pPr>
        <w:pStyle w:val="Default"/>
        <w:spacing w:line="276" w:lineRule="auto"/>
        <w:ind w:left="720"/>
        <w:rPr>
          <w:sz w:val="22"/>
          <w:szCs w:val="22"/>
        </w:rPr>
      </w:pPr>
    </w:p>
    <w:p w14:paraId="52C3DE67" w14:textId="77777777" w:rsidR="00470670" w:rsidRDefault="00494881">
      <w:pPr>
        <w:pStyle w:val="Default"/>
        <w:spacing w:line="276" w:lineRule="auto"/>
        <w:ind w:left="720"/>
        <w:rPr>
          <w:sz w:val="22"/>
          <w:szCs w:val="22"/>
        </w:rPr>
      </w:pPr>
      <w:r>
        <w:rPr>
          <w:sz w:val="22"/>
          <w:szCs w:val="22"/>
        </w:rPr>
        <w:t>The Participating TO shall complete this process within fifteen (15) Business Days using the screens contained in the Fast Track Process in the Generator Interconnection and Deliverability Allocation Procedures (GIDAP).</w:t>
      </w:r>
    </w:p>
    <w:p w14:paraId="52C3DE68" w14:textId="77777777" w:rsidR="00470670" w:rsidRDefault="00470670">
      <w:pPr>
        <w:pStyle w:val="Default"/>
        <w:spacing w:line="276" w:lineRule="auto"/>
        <w:ind w:left="720"/>
        <w:rPr>
          <w:sz w:val="22"/>
          <w:szCs w:val="22"/>
        </w:rPr>
      </w:pPr>
    </w:p>
    <w:p w14:paraId="52C3DE69" w14:textId="77777777" w:rsidR="00470670" w:rsidRDefault="00494881">
      <w:pPr>
        <w:pStyle w:val="Default"/>
        <w:spacing w:line="276" w:lineRule="auto"/>
        <w:ind w:left="720"/>
        <w:rPr>
          <w:sz w:val="22"/>
          <w:szCs w:val="22"/>
        </w:rPr>
      </w:pPr>
      <w:r>
        <w:rPr>
          <w:sz w:val="22"/>
          <w:szCs w:val="22"/>
        </w:rPr>
        <w:t>The Participating TO is obligated to complete this witness test within ten (10) Business Days of the receipt of the Certificate of Completion. If the Participating TO does not inspect within ten Business Days or by mutual agreement of the Parties, the witness test is deemed waived.</w:t>
      </w:r>
    </w:p>
    <w:p w14:paraId="52C3DE6A" w14:textId="77777777" w:rsidR="00470670" w:rsidRDefault="00494881">
      <w:pPr>
        <w:pStyle w:val="Heading2"/>
      </w:pPr>
      <w:bookmarkStart w:id="1665" w:name="_Toc340911392"/>
      <w:bookmarkStart w:id="1666" w:name="_Toc9517835"/>
      <w:r>
        <w:t>Deliverability for Generators Interconnection to Non-Participating TO Facilities inside the CAISO Balancing Authority Area Additional Deliverability Assessment Options</w:t>
      </w:r>
      <w:bookmarkEnd w:id="1666"/>
      <w:r>
        <w:t xml:space="preserve"> </w:t>
      </w:r>
    </w:p>
    <w:bookmarkEnd w:id="1665"/>
    <w:p w14:paraId="52C3DE6B" w14:textId="77777777" w:rsidR="00470670" w:rsidRDefault="00470670">
      <w:pPr>
        <w:autoSpaceDE w:val="0"/>
        <w:autoSpaceDN w:val="0"/>
        <w:adjustRightInd w:val="0"/>
        <w:rPr>
          <w:rFonts w:ascii="Arial" w:hAnsi="Arial" w:cs="Arial"/>
          <w:sz w:val="22"/>
          <w:szCs w:val="22"/>
        </w:rPr>
      </w:pPr>
    </w:p>
    <w:p w14:paraId="52C3DE6C" w14:textId="77777777" w:rsidR="00470670" w:rsidRDefault="00494881">
      <w:pPr>
        <w:autoSpaceDE w:val="0"/>
        <w:autoSpaceDN w:val="0"/>
        <w:adjustRightInd w:val="0"/>
        <w:ind w:left="360"/>
        <w:rPr>
          <w:rFonts w:ascii="Arial" w:hAnsi="Arial" w:cs="Arial"/>
          <w:color w:val="000000"/>
          <w:sz w:val="20"/>
          <w:szCs w:val="20"/>
        </w:rPr>
      </w:pPr>
      <w:r>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 Such Generating Facilities will be eligible to be studied by the CAISO for Full or Partial Capacity Deliverability Status pursuant to the following provisions</w:t>
      </w:r>
      <w:r>
        <w:rPr>
          <w:rFonts w:ascii="Arial" w:hAnsi="Arial" w:cs="Arial"/>
          <w:color w:val="000000"/>
          <w:sz w:val="20"/>
          <w:szCs w:val="20"/>
        </w:rPr>
        <w:t>:</w:t>
      </w:r>
    </w:p>
    <w:p w14:paraId="52C3DE6D" w14:textId="77777777" w:rsidR="00470670" w:rsidRDefault="00470670">
      <w:pPr>
        <w:autoSpaceDE w:val="0"/>
        <w:autoSpaceDN w:val="0"/>
        <w:adjustRightInd w:val="0"/>
        <w:rPr>
          <w:rFonts w:ascii="Arial" w:hAnsi="Arial" w:cs="Arial"/>
          <w:color w:val="000000"/>
          <w:sz w:val="20"/>
          <w:szCs w:val="20"/>
        </w:rPr>
      </w:pPr>
    </w:p>
    <w:p w14:paraId="52C3DE6E" w14:textId="77777777" w:rsidR="00470670" w:rsidRDefault="00494881">
      <w:pPr>
        <w:numPr>
          <w:ilvl w:val="2"/>
          <w:numId w:val="55"/>
        </w:numPr>
        <w:autoSpaceDE w:val="0"/>
        <w:autoSpaceDN w:val="0"/>
        <w:adjustRightInd w:val="0"/>
        <w:ind w:left="1260" w:hanging="540"/>
        <w:rPr>
          <w:rFonts w:ascii="Arial" w:hAnsi="Arial" w:cs="Arial"/>
          <w:sz w:val="22"/>
          <w:szCs w:val="22"/>
        </w:rPr>
      </w:pPr>
      <w:r>
        <w:rPr>
          <w:rFonts w:ascii="Arial" w:hAnsi="Arial" w:cs="Arial"/>
          <w:sz w:val="22"/>
          <w:szCs w:val="22"/>
        </w:rPr>
        <w:t>The Generating Facility seeking Full or Partial Capacity Deliverability Status under the CAISO Tariff must submit a request to the CAISO to study it for such Status. Such study request will be in the form of the CAISO’s pro forma Interconnection Request, must include the Generating Facility’s intended Point of Delivery to the CAISO Controlled Grid, and must be submitted during a Cluster Application Window. The Generating Facility will be required to satisfy the same study deposit and Interconnection Financial Security posting requirements as an Interconnection Customer.</w:t>
      </w:r>
    </w:p>
    <w:p w14:paraId="52C3DE6F" w14:textId="77777777" w:rsidR="00470670" w:rsidRDefault="00470670">
      <w:pPr>
        <w:autoSpaceDE w:val="0"/>
        <w:autoSpaceDN w:val="0"/>
        <w:adjustRightInd w:val="0"/>
        <w:ind w:left="1260" w:hanging="540"/>
        <w:rPr>
          <w:rFonts w:ascii="Arial" w:hAnsi="Arial" w:cs="Arial"/>
          <w:color w:val="000000"/>
          <w:sz w:val="22"/>
          <w:szCs w:val="22"/>
        </w:rPr>
      </w:pPr>
    </w:p>
    <w:p w14:paraId="52C3DE70" w14:textId="77777777" w:rsidR="00470670" w:rsidRDefault="00494881">
      <w:pPr>
        <w:numPr>
          <w:ilvl w:val="2"/>
          <w:numId w:val="55"/>
        </w:numPr>
        <w:autoSpaceDE w:val="0"/>
        <w:autoSpaceDN w:val="0"/>
        <w:adjustRightInd w:val="0"/>
        <w:ind w:left="1260" w:hanging="540"/>
        <w:rPr>
          <w:rFonts w:ascii="Arial" w:hAnsi="Arial" w:cs="Arial"/>
          <w:sz w:val="22"/>
          <w:szCs w:val="22"/>
        </w:rPr>
      </w:pPr>
      <w:r>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52C3DE71" w14:textId="77777777" w:rsidR="00470670" w:rsidRDefault="00470670">
      <w:pPr>
        <w:autoSpaceDE w:val="0"/>
        <w:autoSpaceDN w:val="0"/>
        <w:adjustRightInd w:val="0"/>
        <w:rPr>
          <w:rFonts w:ascii="Arial" w:hAnsi="Arial" w:cs="Arial"/>
          <w:sz w:val="22"/>
          <w:szCs w:val="22"/>
        </w:rPr>
      </w:pPr>
    </w:p>
    <w:p w14:paraId="52C3DE72" w14:textId="77777777" w:rsidR="00470670" w:rsidRDefault="00494881">
      <w:pPr>
        <w:numPr>
          <w:ilvl w:val="2"/>
          <w:numId w:val="55"/>
        </w:numPr>
        <w:autoSpaceDE w:val="0"/>
        <w:autoSpaceDN w:val="0"/>
        <w:adjustRightInd w:val="0"/>
        <w:ind w:left="1260" w:hanging="540"/>
        <w:rPr>
          <w:rFonts w:cs="Arial"/>
          <w:szCs w:val="22"/>
        </w:rPr>
      </w:pPr>
      <w:r>
        <w:rPr>
          <w:rFonts w:ascii="Arial" w:hAnsi="Arial" w:cs="Arial"/>
          <w:sz w:val="22"/>
          <w:szCs w:val="22"/>
        </w:rPr>
        <w:t>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 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52C3DE73" w14:textId="77777777" w:rsidR="00470670" w:rsidRDefault="00470670">
      <w:pPr>
        <w:autoSpaceDE w:val="0"/>
        <w:autoSpaceDN w:val="0"/>
        <w:adjustRightInd w:val="0"/>
        <w:ind w:left="1260"/>
        <w:rPr>
          <w:rFonts w:ascii="Arial" w:hAnsi="Arial" w:cs="Arial"/>
          <w:sz w:val="22"/>
          <w:szCs w:val="22"/>
        </w:rPr>
      </w:pPr>
    </w:p>
    <w:p w14:paraId="52C3DE74" w14:textId="77777777" w:rsidR="00470670" w:rsidRDefault="00494881">
      <w:pPr>
        <w:numPr>
          <w:ilvl w:val="2"/>
          <w:numId w:val="55"/>
        </w:numPr>
        <w:autoSpaceDE w:val="0"/>
        <w:autoSpaceDN w:val="0"/>
        <w:adjustRightInd w:val="0"/>
        <w:ind w:left="1260" w:hanging="540"/>
        <w:rPr>
          <w:rFonts w:ascii="Arial" w:hAnsi="Arial" w:cs="Arial"/>
          <w:sz w:val="22"/>
          <w:szCs w:val="22"/>
        </w:rPr>
      </w:pPr>
      <w:r>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 The Point of Delivery with the CAISO will be treated as the Point of Interconnection for purposes of including the Generating Facility in a Group Study with any applicable CAISO Interconnection Customers in the relevant Queue Cluster. Pursuant to the Queue Cluster Interconnection Study process the Generating Facility will be allocated its cost responsibility share of any applicable LDNUs or ADNUs.</w:t>
      </w:r>
    </w:p>
    <w:p w14:paraId="52C3DE75" w14:textId="77777777" w:rsidR="00470670" w:rsidRDefault="00470670">
      <w:pPr>
        <w:autoSpaceDE w:val="0"/>
        <w:autoSpaceDN w:val="0"/>
        <w:adjustRightInd w:val="0"/>
        <w:ind w:left="1260"/>
        <w:rPr>
          <w:rFonts w:ascii="Arial" w:hAnsi="Arial" w:cs="Arial"/>
          <w:sz w:val="22"/>
          <w:szCs w:val="22"/>
        </w:rPr>
      </w:pPr>
    </w:p>
    <w:p w14:paraId="52C3DE76" w14:textId="77777777" w:rsidR="00470670" w:rsidRDefault="00494881">
      <w:pPr>
        <w:numPr>
          <w:ilvl w:val="2"/>
          <w:numId w:val="55"/>
        </w:numPr>
        <w:autoSpaceDE w:val="0"/>
        <w:autoSpaceDN w:val="0"/>
        <w:adjustRightInd w:val="0"/>
        <w:ind w:left="1260" w:hanging="540"/>
        <w:rPr>
          <w:rFonts w:ascii="Arial" w:hAnsi="Arial" w:cs="Arial"/>
          <w:sz w:val="22"/>
          <w:szCs w:val="22"/>
        </w:rPr>
      </w:pPr>
      <w:r>
        <w:rPr>
          <w:rFonts w:ascii="Arial" w:hAnsi="Arial" w:cs="Arial"/>
          <w:sz w:val="22"/>
          <w:szCs w:val="22"/>
        </w:rPr>
        <w:t xml:space="preserve">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 </w:t>
      </w:r>
    </w:p>
    <w:p w14:paraId="52C3DE77" w14:textId="77777777" w:rsidR="00470670" w:rsidRDefault="00470670">
      <w:pPr>
        <w:autoSpaceDE w:val="0"/>
        <w:autoSpaceDN w:val="0"/>
        <w:adjustRightInd w:val="0"/>
        <w:ind w:left="1260" w:hanging="540"/>
        <w:rPr>
          <w:rFonts w:ascii="Arial" w:hAnsi="Arial" w:cs="Arial"/>
          <w:sz w:val="22"/>
          <w:szCs w:val="22"/>
        </w:rPr>
      </w:pPr>
    </w:p>
    <w:p w14:paraId="52C3DE78" w14:textId="77777777" w:rsidR="00470670" w:rsidRDefault="00494881">
      <w:pPr>
        <w:numPr>
          <w:ilvl w:val="2"/>
          <w:numId w:val="55"/>
        </w:numPr>
        <w:autoSpaceDE w:val="0"/>
        <w:autoSpaceDN w:val="0"/>
        <w:adjustRightInd w:val="0"/>
        <w:ind w:left="1260" w:hanging="540"/>
        <w:rPr>
          <w:rFonts w:ascii="Arial" w:hAnsi="Arial" w:cs="Arial"/>
          <w:sz w:val="22"/>
          <w:szCs w:val="22"/>
        </w:rPr>
      </w:pPr>
      <w:r>
        <w:rPr>
          <w:rFonts w:ascii="Arial" w:hAnsi="Arial" w:cs="Arial"/>
          <w:sz w:val="22"/>
          <w:szCs w:val="22"/>
        </w:rPr>
        <w:t xml:space="preserve">The CAISO, Participating TO, and Interconnection Customer will execute any necessary agreements for reimbursement of study costs incurred it to assure cost attribution for any Network Upgrades relating to any Deliverability status conferred to each such interconnection customer under the Non-Participating TO’s tariff. </w:t>
      </w:r>
    </w:p>
    <w:p w14:paraId="52C3DE79" w14:textId="77777777" w:rsidR="00470670" w:rsidRDefault="00494881">
      <w:pPr>
        <w:pStyle w:val="ListParagraph"/>
        <w:rPr>
          <w:rFonts w:cs="Arial"/>
          <w:szCs w:val="22"/>
        </w:rPr>
      </w:pPr>
      <w:r>
        <w:rPr>
          <w:rFonts w:cs="Arial"/>
          <w:szCs w:val="22"/>
        </w:rPr>
        <w:t>The Non-Participating TO’s interconnection customer will receive repayment of funds expended for the construction of the LDNUs, and, as applicable, ADNUs, on the CAISO Controlled Grid in the same manner as CAISO Interconnection Customers, as specified in GIDAP Section 14.3.2.</w:t>
      </w:r>
    </w:p>
    <w:p w14:paraId="52C3DE7A" w14:textId="77777777" w:rsidR="00470670" w:rsidRDefault="00494881">
      <w:pPr>
        <w:pStyle w:val="Heading1"/>
        <w:rPr>
          <w:lang w:val="en-US"/>
        </w:rPr>
      </w:pPr>
      <w:bookmarkStart w:id="1667" w:name="_Toc340911400"/>
      <w:bookmarkStart w:id="1668" w:name="_Toc9517836"/>
      <w:r>
        <w:t>Modifications</w:t>
      </w:r>
      <w:bookmarkEnd w:id="1667"/>
      <w:bookmarkEnd w:id="1668"/>
    </w:p>
    <w:p w14:paraId="52C3DE7B" w14:textId="77777777" w:rsidR="00470670" w:rsidRDefault="00494881">
      <w:pPr>
        <w:pStyle w:val="Heading2"/>
        <w:rPr>
          <w:lang w:val="en-US"/>
        </w:rPr>
      </w:pPr>
      <w:bookmarkStart w:id="1669" w:name="_Toc340911401"/>
      <w:bookmarkStart w:id="1670" w:name="_Toc9517837"/>
      <w:r>
        <w:t>Timing and Scope of Modifications</w:t>
      </w:r>
      <w:bookmarkEnd w:id="1669"/>
      <w:r>
        <w:rPr>
          <w:rStyle w:val="FootnoteReference"/>
        </w:rPr>
        <w:footnoteReference w:id="116"/>
      </w:r>
      <w:bookmarkEnd w:id="1670"/>
    </w:p>
    <w:p w14:paraId="52C3DE7C" w14:textId="77777777" w:rsidR="00470670" w:rsidRDefault="00470670">
      <w:pPr>
        <w:rPr>
          <w:lang w:eastAsia="x-none"/>
        </w:rPr>
      </w:pPr>
    </w:p>
    <w:p w14:paraId="52C3DE7D" w14:textId="77777777" w:rsidR="00470670" w:rsidRDefault="00494881">
      <w:pPr>
        <w:pStyle w:val="Default"/>
        <w:spacing w:line="276" w:lineRule="auto"/>
        <w:ind w:left="360"/>
        <w:rPr>
          <w:color w:val="auto"/>
          <w:sz w:val="22"/>
          <w:szCs w:val="22"/>
        </w:rPr>
      </w:pPr>
      <w:r>
        <w:rPr>
          <w:color w:val="auto"/>
          <w:sz w:val="22"/>
          <w:szCs w:val="22"/>
        </w:rPr>
        <w:t xml:space="preserve">At any time during the course of the Interconnection Studies, the Interconnection Customer, the applicable Participating TO(s), or the CAISO may identify changes to the planned interconnection that may improve the costs and benefits (including reliability) of the interconnection. To the extent that the identified changes are acceptable to the applicable Participating TO(s), the </w:t>
      </w:r>
      <w:r>
        <w:t>CA</w:t>
      </w:r>
      <w:r>
        <w:rPr>
          <w:color w:val="auto"/>
          <w:sz w:val="22"/>
          <w:szCs w:val="22"/>
        </w:rPr>
        <w:t>ISO, and Interconnection Customer, such acceptance not to be unreasonably withheld, the CAISO shall modify the Point of Interconnection and/or configuration in accordance with such changes without altering the Interconnection Request’s eligibility for participating in Interconnection Studies.</w:t>
      </w:r>
    </w:p>
    <w:p w14:paraId="52C3DE7E" w14:textId="77777777" w:rsidR="00470670" w:rsidRDefault="00470670">
      <w:pPr>
        <w:pStyle w:val="Default"/>
        <w:spacing w:line="276" w:lineRule="auto"/>
        <w:ind w:left="360"/>
        <w:rPr>
          <w:color w:val="auto"/>
          <w:sz w:val="22"/>
          <w:szCs w:val="22"/>
        </w:rPr>
      </w:pPr>
    </w:p>
    <w:p w14:paraId="52C3DE7F" w14:textId="77777777" w:rsidR="00470670" w:rsidRDefault="00470670">
      <w:pPr>
        <w:pStyle w:val="Default"/>
        <w:spacing w:line="276" w:lineRule="auto"/>
        <w:ind w:left="360"/>
        <w:rPr>
          <w:color w:val="auto"/>
          <w:sz w:val="22"/>
          <w:szCs w:val="22"/>
        </w:rPr>
      </w:pPr>
    </w:p>
    <w:p w14:paraId="52C3DE80" w14:textId="77777777" w:rsidR="00470670" w:rsidRDefault="00494881">
      <w:pPr>
        <w:pStyle w:val="Default"/>
        <w:spacing w:line="276" w:lineRule="auto"/>
        <w:ind w:left="360"/>
        <w:rPr>
          <w:color w:val="auto"/>
          <w:sz w:val="22"/>
          <w:szCs w:val="22"/>
        </w:rPr>
      </w:pPr>
      <w:r>
        <w:rPr>
          <w:color w:val="auto"/>
          <w:sz w:val="22"/>
          <w:szCs w:val="22"/>
        </w:rPr>
        <w:t xml:space="preserve">The CAISO will not withhold consent to timely requests for modifications which are not Material Modifications.  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Cycle,  adversely impact the Participating TO (such as shifting costs from the Interconnection Customer to the Participating TO), or adversely affect the timing for the construction of Network Upgrades which are intended to be utilized by multiple Interconnection Customers. </w:t>
      </w:r>
    </w:p>
    <w:p w14:paraId="52C3DE81" w14:textId="77777777" w:rsidR="00470670" w:rsidRDefault="00470670">
      <w:pPr>
        <w:rPr>
          <w:lang w:eastAsia="x-none"/>
        </w:rPr>
      </w:pPr>
    </w:p>
    <w:p w14:paraId="52C3DE82" w14:textId="77777777" w:rsidR="00470670" w:rsidRDefault="00494881">
      <w:pPr>
        <w:pStyle w:val="Heading2"/>
        <w:rPr>
          <w:lang w:val="en-US"/>
        </w:rPr>
      </w:pPr>
      <w:bookmarkStart w:id="1671" w:name="_Toc340911402"/>
      <w:bookmarkStart w:id="1672" w:name="_Toc9517838"/>
      <w:r>
        <w:t>Types of Modification</w:t>
      </w:r>
      <w:bookmarkEnd w:id="1671"/>
      <w:r>
        <w:rPr>
          <w:lang w:val="en-US"/>
        </w:rPr>
        <w:t>s</w:t>
      </w:r>
      <w:r>
        <w:rPr>
          <w:rStyle w:val="FootnoteReference"/>
        </w:rPr>
        <w:footnoteReference w:id="117"/>
      </w:r>
      <w:bookmarkEnd w:id="1672"/>
    </w:p>
    <w:p w14:paraId="52C3DE83" w14:textId="77777777" w:rsidR="00470670" w:rsidRDefault="00470670">
      <w:pPr>
        <w:rPr>
          <w:lang w:eastAsia="x-none"/>
        </w:rPr>
      </w:pPr>
    </w:p>
    <w:p w14:paraId="52C3DE84" w14:textId="77777777" w:rsidR="00470670" w:rsidRDefault="00494881">
      <w:pPr>
        <w:pStyle w:val="Default"/>
        <w:spacing w:line="276" w:lineRule="auto"/>
        <w:ind w:left="360"/>
        <w:rPr>
          <w:color w:val="auto"/>
          <w:sz w:val="22"/>
          <w:szCs w:val="22"/>
        </w:rPr>
      </w:pPr>
      <w:r>
        <w:rPr>
          <w:color w:val="auto"/>
          <w:sz w:val="22"/>
          <w:szCs w:val="22"/>
        </w:rPr>
        <w:t>Interconnection Customers have an opportunity for certain modifications made during the proper window period of ten (10) Business Days following the Phase I Interconnection Study Results Meeting.  Such modifications are permitted as they are non-material.  These modifications are:  (a) a decrease in the MW capacity of the proposed Generating Facility; (b) modifying the technical parameters associated with the Generating Facility technology or Generating Facility step-up transformer impedance characteristics; and (c) modifying the interconnection configuration, while not changing the Point of Interconnection.</w:t>
      </w:r>
    </w:p>
    <w:p w14:paraId="52C3DE85" w14:textId="77777777" w:rsidR="00470670" w:rsidRDefault="00470670">
      <w:pPr>
        <w:pStyle w:val="Default"/>
        <w:spacing w:line="276" w:lineRule="auto"/>
        <w:ind w:left="360"/>
        <w:rPr>
          <w:color w:val="auto"/>
          <w:sz w:val="22"/>
          <w:szCs w:val="22"/>
        </w:rPr>
      </w:pPr>
    </w:p>
    <w:p w14:paraId="52C3DE86" w14:textId="77777777" w:rsidR="00470670" w:rsidRDefault="00494881">
      <w:pPr>
        <w:pStyle w:val="Default"/>
        <w:spacing w:line="276" w:lineRule="auto"/>
        <w:ind w:left="360"/>
        <w:rPr>
          <w:color w:val="auto"/>
          <w:sz w:val="22"/>
          <w:szCs w:val="22"/>
        </w:rPr>
      </w:pPr>
      <w:r>
        <w:rPr>
          <w:color w:val="auto"/>
          <w:sz w:val="22"/>
          <w:szCs w:val="22"/>
        </w:rPr>
        <w:t xml:space="preserve">For any modification other than these, the Interconnection Customer may first request that the CAISO evaluate whether such modification is a Material Modification.  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writing of whether the modifications would constitute a Material Modification.  Any change to the Point of Interconnection, except for that specified by the CAISO in an Interconnection Study or otherwise allowed under GIDAP Section 6.7.2 and GIDAP BPM 7, shall constitute a Material Modification.  The Interconnection Customer may then withdraw the proposed modification or proceed with a new Interconnection Request to accommodate such modification. </w:t>
      </w:r>
    </w:p>
    <w:p w14:paraId="52C3DE87" w14:textId="77777777" w:rsidR="00470670" w:rsidRDefault="00470670">
      <w:pPr>
        <w:pStyle w:val="Default"/>
        <w:spacing w:line="276" w:lineRule="auto"/>
        <w:ind w:left="360"/>
        <w:rPr>
          <w:color w:val="auto"/>
          <w:sz w:val="22"/>
          <w:szCs w:val="22"/>
        </w:rPr>
      </w:pPr>
    </w:p>
    <w:p w14:paraId="52C3DE88" w14:textId="77777777" w:rsidR="00470670" w:rsidRDefault="00494881">
      <w:pPr>
        <w:pStyle w:val="Default"/>
        <w:spacing w:line="276" w:lineRule="auto"/>
        <w:ind w:left="360"/>
        <w:rPr>
          <w:color w:val="auto"/>
          <w:sz w:val="22"/>
          <w:szCs w:val="22"/>
        </w:rPr>
      </w:pPr>
      <w:r>
        <w:rPr>
          <w:color w:val="auto"/>
          <w:sz w:val="22"/>
          <w:szCs w:val="22"/>
        </w:rPr>
        <w:t xml:space="preserve">The Interconnection Customer shall remain eligible for the Phase II Interconnection Study if the modification is in accordance with GIDAP Section 6.7.2 and GIDAP BPM Section 7 – in other words, if the request is not for a Material Modification.  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  </w:t>
      </w:r>
    </w:p>
    <w:p w14:paraId="52C3DE89" w14:textId="77777777" w:rsidR="00470670" w:rsidRDefault="00470670">
      <w:pPr>
        <w:rPr>
          <w:lang w:eastAsia="x-none"/>
        </w:rPr>
      </w:pPr>
    </w:p>
    <w:p w14:paraId="52C3DE8A" w14:textId="77777777" w:rsidR="00470670" w:rsidRDefault="00494881">
      <w:pPr>
        <w:pStyle w:val="Heading2"/>
        <w:rPr>
          <w:lang w:val="en-US"/>
        </w:rPr>
      </w:pPr>
      <w:bookmarkStart w:id="1673" w:name="_Toc340911403"/>
      <w:bookmarkStart w:id="1674" w:name="_Toc9517839"/>
      <w:r>
        <w:t>Examples of Allowed Modifications</w:t>
      </w:r>
      <w:bookmarkEnd w:id="1673"/>
      <w:bookmarkEnd w:id="1674"/>
    </w:p>
    <w:p w14:paraId="52C3DE8B" w14:textId="77777777" w:rsidR="00470670" w:rsidRDefault="00470670">
      <w:pPr>
        <w:rPr>
          <w:lang w:eastAsia="x-none"/>
        </w:rPr>
      </w:pPr>
    </w:p>
    <w:p w14:paraId="52C3DE8C" w14:textId="77777777" w:rsidR="00470670" w:rsidRDefault="00494881">
      <w:pPr>
        <w:pStyle w:val="Default"/>
        <w:spacing w:line="276" w:lineRule="auto"/>
        <w:ind w:left="360"/>
        <w:rPr>
          <w:color w:val="auto"/>
          <w:sz w:val="22"/>
          <w:szCs w:val="22"/>
        </w:rPr>
      </w:pPr>
      <w:r>
        <w:rPr>
          <w:color w:val="auto"/>
          <w:sz w:val="22"/>
          <w:szCs w:val="22"/>
        </w:rPr>
        <w:t>The following are examples of modifications that are allowed at various points in the interconnection study process, and their impacts.</w:t>
      </w:r>
    </w:p>
    <w:p w14:paraId="52C3DE8D" w14:textId="77777777" w:rsidR="00470670" w:rsidRDefault="00494881">
      <w:pPr>
        <w:pStyle w:val="Heading3"/>
        <w:ind w:left="1440"/>
        <w:rPr>
          <w:lang w:val="en-US"/>
        </w:rPr>
      </w:pPr>
      <w:bookmarkStart w:id="1675" w:name="_Toc340911404"/>
      <w:bookmarkStart w:id="1676" w:name="_Toc9517840"/>
      <w:r>
        <w:rPr>
          <w:lang w:val="en-US"/>
        </w:rPr>
        <w:t>Decreas</w:t>
      </w:r>
      <w:r>
        <w:t>es in Electrical Output (MW) of the Proposed Project</w:t>
      </w:r>
      <w:bookmarkEnd w:id="1675"/>
      <w:r>
        <w:rPr>
          <w:rStyle w:val="FootnoteReference"/>
        </w:rPr>
        <w:footnoteReference w:id="118"/>
      </w:r>
      <w:bookmarkEnd w:id="1676"/>
    </w:p>
    <w:p w14:paraId="52C3DE8E" w14:textId="77777777" w:rsidR="00470670" w:rsidRPr="00161905" w:rsidRDefault="00470670">
      <w:pPr>
        <w:pStyle w:val="Default"/>
        <w:spacing w:line="276" w:lineRule="auto"/>
        <w:ind w:left="360"/>
        <w:rPr>
          <w:color w:val="auto"/>
          <w:sz w:val="22"/>
          <w:szCs w:val="22"/>
        </w:rPr>
      </w:pPr>
    </w:p>
    <w:p w14:paraId="52C3DE8F" w14:textId="0FEE3ED5" w:rsidR="00470670" w:rsidRPr="00161905" w:rsidDel="00161905" w:rsidRDefault="00494881">
      <w:pPr>
        <w:pStyle w:val="Default"/>
        <w:spacing w:line="276" w:lineRule="auto"/>
        <w:ind w:left="360"/>
        <w:rPr>
          <w:del w:id="1677" w:author="ISOOA1\ptavares" w:date="2019-04-04T11:24:00Z"/>
          <w:color w:val="auto"/>
          <w:sz w:val="22"/>
          <w:szCs w:val="22"/>
        </w:rPr>
      </w:pPr>
      <w:del w:id="1678" w:author="ISOOA1\ptavares" w:date="2019-04-04T11:24:00Z">
        <w:r w:rsidRPr="00161905" w:rsidDel="00161905">
          <w:rPr>
            <w:color w:val="auto"/>
            <w:sz w:val="22"/>
            <w:szCs w:val="22"/>
          </w:rPr>
          <w:delText>After receiving from the Interconnection Customer any modification elections involving decreases in electrical output (MW) of the Generating Facility and/or changes (</w:delText>
        </w:r>
        <w:r w:rsidRPr="00161905" w:rsidDel="00161905">
          <w:rPr>
            <w:i/>
            <w:color w:val="auto"/>
            <w:sz w:val="22"/>
            <w:szCs w:val="22"/>
          </w:rPr>
          <w:delText>i.e.</w:delText>
        </w:r>
        <w:r w:rsidRPr="00161905" w:rsidDel="00161905">
          <w:rPr>
            <w:color w:val="auto"/>
            <w:sz w:val="22"/>
            <w:szCs w:val="22"/>
          </w:rPr>
          <w:delText xml:space="preserve">, reductions) in Deliverability Status as permitted in this Section, the CAISO, in coordination with the applicable Participating TO(s), will determine, based on best engineering judgment, whether such modifications will eliminate the need for any Delivery Network Upgrades identified in the Phase I Interconnection Study report. The CAISO and applicable Participating TO(s) will not conduct any re-studies in making this determination. </w:delText>
        </w:r>
      </w:del>
    </w:p>
    <w:p w14:paraId="52C3DE90" w14:textId="200C218E" w:rsidR="00470670" w:rsidRPr="00161905" w:rsidRDefault="00161905" w:rsidP="00161905">
      <w:pPr>
        <w:pStyle w:val="Default"/>
        <w:spacing w:line="276" w:lineRule="auto"/>
        <w:ind w:left="360"/>
        <w:rPr>
          <w:ins w:id="1679" w:author="ISOOA1\ptavares" w:date="2019-04-04T11:27:00Z"/>
          <w:sz w:val="22"/>
          <w:szCs w:val="22"/>
        </w:rPr>
      </w:pPr>
      <w:ins w:id="1680" w:author="ISOOA1\ptavares" w:date="2019-04-04T11:26:00Z">
        <w:del w:id="1681" w:author="Le Vine, Debi [2]" w:date="2019-05-21T14:12:00Z">
          <w:r w:rsidRPr="00161905" w:rsidDel="00BE02D6">
            <w:rPr>
              <w:sz w:val="22"/>
              <w:szCs w:val="22"/>
            </w:rPr>
            <w:delText>The CAISO and applicable Participating TO(s) will not conduct any re-studies in making this determination.</w:delText>
          </w:r>
        </w:del>
      </w:ins>
    </w:p>
    <w:p w14:paraId="0B926570" w14:textId="77777777" w:rsidR="00161905" w:rsidRDefault="00161905" w:rsidP="00161905">
      <w:pPr>
        <w:pStyle w:val="Default"/>
        <w:spacing w:line="276" w:lineRule="auto"/>
        <w:ind w:left="360"/>
        <w:rPr>
          <w:color w:val="auto"/>
          <w:sz w:val="22"/>
          <w:szCs w:val="22"/>
        </w:rPr>
      </w:pPr>
    </w:p>
    <w:p w14:paraId="418BCD76" w14:textId="2C117AD4" w:rsidR="00BE02D6" w:rsidRDefault="00092694" w:rsidP="00092694">
      <w:pPr>
        <w:pStyle w:val="Default"/>
        <w:spacing w:line="276" w:lineRule="auto"/>
        <w:ind w:left="360"/>
        <w:rPr>
          <w:ins w:id="1682" w:author="Le Vine, Debi [2]" w:date="2019-05-21T14:13:00Z"/>
          <w:color w:val="auto"/>
          <w:sz w:val="22"/>
          <w:szCs w:val="22"/>
        </w:rPr>
      </w:pPr>
      <w:ins w:id="1683" w:author="Tavares, Phelim" w:date="2019-05-23T15:51:00Z">
        <w:r w:rsidRPr="00161905">
          <w:rPr>
            <w:sz w:val="22"/>
            <w:szCs w:val="22"/>
          </w:rPr>
          <w:t>The CAISO, in coordination with the applicable Participating TO(s) may determine, based on best engineering judgment</w:t>
        </w:r>
        <w:r w:rsidRPr="00E14DD9">
          <w:rPr>
            <w:sz w:val="22"/>
            <w:szCs w:val="22"/>
          </w:rPr>
          <w:t xml:space="preserve"> </w:t>
        </w:r>
        <w:r>
          <w:rPr>
            <w:sz w:val="22"/>
            <w:szCs w:val="22"/>
          </w:rPr>
          <w:t>without conducting a re-study</w:t>
        </w:r>
        <w:r w:rsidRPr="00161905">
          <w:rPr>
            <w:sz w:val="22"/>
            <w:szCs w:val="22"/>
          </w:rPr>
          <w:t>, whether modifications, withdrawals, or system changes eliminate the need for any Network Upgrades identified in the Phase I Interconnection Study report</w:t>
        </w:r>
      </w:ins>
      <w:ins w:id="1684" w:author="Tavares, Phelim" w:date="2019-05-23T15:53:00Z">
        <w:r>
          <w:rPr>
            <w:sz w:val="22"/>
            <w:szCs w:val="22"/>
          </w:rPr>
          <w:t>.</w:t>
        </w:r>
      </w:ins>
      <w:r w:rsidR="00BE02D6">
        <w:rPr>
          <w:sz w:val="22"/>
          <w:szCs w:val="22"/>
        </w:rPr>
        <w:t xml:space="preserve"> </w:t>
      </w:r>
      <w:r w:rsidR="00494881">
        <w:rPr>
          <w:color w:val="auto"/>
          <w:sz w:val="22"/>
          <w:szCs w:val="22"/>
        </w:rPr>
        <w:t xml:space="preserve">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 </w:t>
      </w:r>
    </w:p>
    <w:p w14:paraId="713DC784" w14:textId="77777777" w:rsidR="00BE02D6" w:rsidRDefault="00BE02D6">
      <w:pPr>
        <w:pStyle w:val="Default"/>
        <w:spacing w:line="276" w:lineRule="auto"/>
        <w:ind w:left="360"/>
        <w:rPr>
          <w:ins w:id="1685" w:author="Le Vine, Debi [2]" w:date="2019-05-21T14:13:00Z"/>
          <w:color w:val="auto"/>
          <w:sz w:val="22"/>
          <w:szCs w:val="22"/>
        </w:rPr>
      </w:pPr>
    </w:p>
    <w:p w14:paraId="52C3DE91" w14:textId="7ED29F7F" w:rsidR="00470670" w:rsidRDefault="00494881">
      <w:pPr>
        <w:pStyle w:val="Default"/>
        <w:spacing w:line="276" w:lineRule="auto"/>
        <w:ind w:left="360"/>
        <w:rPr>
          <w:color w:val="auto"/>
          <w:sz w:val="22"/>
          <w:szCs w:val="22"/>
        </w:rPr>
      </w:pPr>
      <w:r>
        <w:rPr>
          <w:color w:val="auto"/>
          <w:sz w:val="22"/>
          <w:szCs w:val="22"/>
        </w:rPr>
        <w:t>The CAISO will inform in a timely manner any Interconnection Customers so affected, and provide the Interconnection Customers with written notice of the revised initial Interconnection Financial Security posting amounts. No determination under this Section shall affect either (i) the timing for the initial Interconnection Financial Security posting or (ii) the maximum value for the Interconnection Customer’s total cost responsibility for Network Upgrades established by the Phase I Interconnection Study report.</w:t>
      </w:r>
      <w:r>
        <w:rPr>
          <w:rStyle w:val="FootnoteReference"/>
          <w:color w:val="auto"/>
          <w:sz w:val="22"/>
          <w:szCs w:val="22"/>
        </w:rPr>
        <w:footnoteReference w:id="119"/>
      </w:r>
    </w:p>
    <w:p w14:paraId="52C3DE92" w14:textId="77777777" w:rsidR="00470670" w:rsidRDefault="00470670">
      <w:pPr>
        <w:pStyle w:val="Default"/>
        <w:spacing w:line="276" w:lineRule="auto"/>
        <w:ind w:left="360"/>
        <w:rPr>
          <w:color w:val="auto"/>
          <w:sz w:val="22"/>
          <w:szCs w:val="22"/>
        </w:rPr>
      </w:pPr>
    </w:p>
    <w:p w14:paraId="52C3DE93" w14:textId="77777777" w:rsidR="00470670" w:rsidRDefault="00494881">
      <w:pPr>
        <w:pStyle w:val="Heading3"/>
        <w:ind w:left="1440"/>
        <w:rPr>
          <w:lang w:val="en-US"/>
        </w:rPr>
      </w:pPr>
      <w:bookmarkStart w:id="1686" w:name="_Toc340911405"/>
      <w:bookmarkStart w:id="1687" w:name="_Toc9517841"/>
      <w:r>
        <w:t xml:space="preserve">Changes from Full or Partial </w:t>
      </w:r>
      <w:r>
        <w:rPr>
          <w:lang w:val="en-US"/>
        </w:rPr>
        <w:t>Deliverability Status</w:t>
      </w:r>
      <w:r>
        <w:t xml:space="preserve"> to Partial Capacity or Energy</w:t>
      </w:r>
      <w:r>
        <w:rPr>
          <w:lang w:val="en-US"/>
        </w:rPr>
        <w:t>-</w:t>
      </w:r>
      <w:bookmarkEnd w:id="1686"/>
      <w:r>
        <w:rPr>
          <w:lang w:val="en-US"/>
        </w:rPr>
        <w:t>O</w:t>
      </w:r>
      <w:r>
        <w:t>nly</w:t>
      </w:r>
      <w:r>
        <w:rPr>
          <w:lang w:val="en-US"/>
        </w:rPr>
        <w:t xml:space="preserve"> Deliverability Status</w:t>
      </w:r>
      <w:bookmarkEnd w:id="1687"/>
    </w:p>
    <w:p w14:paraId="52C3DE94" w14:textId="77777777" w:rsidR="00470670" w:rsidRDefault="00470670">
      <w:pPr>
        <w:rPr>
          <w:lang w:eastAsia="x-none"/>
        </w:rPr>
      </w:pPr>
    </w:p>
    <w:p w14:paraId="52C3DE95" w14:textId="77777777" w:rsidR="00470670" w:rsidRDefault="00494881">
      <w:pPr>
        <w:pStyle w:val="Default"/>
        <w:spacing w:line="276" w:lineRule="auto"/>
        <w:ind w:left="360"/>
        <w:rPr>
          <w:color w:val="auto"/>
          <w:sz w:val="22"/>
          <w:szCs w:val="22"/>
        </w:rPr>
      </w:pPr>
      <w:r>
        <w:rPr>
          <w:color w:val="auto"/>
          <w:sz w:val="22"/>
          <w:szCs w:val="22"/>
        </w:rPr>
        <w:t>Within ten (10) Business Days following the Phase I Interconnection Study Results Meeting, the Interconnection Customer is required to complete and submit to the CAISO the form set forth in Appendix B to GIDAP Appendix 3.  In that form, the Interconnection Customer may change the proposed project’s designation from Full or Partial Capacity Deliverability Status to Partial Capacity or Energy-Only Deliverability Status.</w:t>
      </w:r>
      <w:r>
        <w:rPr>
          <w:rStyle w:val="FootnoteReference"/>
          <w:color w:val="auto"/>
          <w:sz w:val="22"/>
          <w:szCs w:val="22"/>
        </w:rPr>
        <w:footnoteReference w:id="120"/>
      </w:r>
    </w:p>
    <w:p w14:paraId="52C3DE96" w14:textId="77777777" w:rsidR="00470670" w:rsidRDefault="00470670">
      <w:pPr>
        <w:pStyle w:val="Default"/>
        <w:spacing w:line="276" w:lineRule="auto"/>
        <w:ind w:left="360"/>
        <w:rPr>
          <w:color w:val="auto"/>
          <w:sz w:val="22"/>
          <w:szCs w:val="22"/>
        </w:rPr>
      </w:pPr>
    </w:p>
    <w:p w14:paraId="52C3DE97" w14:textId="77777777" w:rsidR="00470670" w:rsidRDefault="00494881">
      <w:pPr>
        <w:pStyle w:val="Default"/>
        <w:spacing w:line="276" w:lineRule="auto"/>
        <w:ind w:left="360"/>
        <w:rPr>
          <w:color w:val="auto"/>
          <w:sz w:val="22"/>
          <w:szCs w:val="22"/>
        </w:rPr>
      </w:pPr>
      <w:r>
        <w:rPr>
          <w:color w:val="auto"/>
          <w:sz w:val="22"/>
          <w:szCs w:val="22"/>
        </w:rPr>
        <w:t>For Interconnection Customers that elect Energy-Only Deliverability Status, this election will eliminate the Deliverability Network Upgrade portion of the first Interconnection Financial Security posting required of the Interconnection Customer, but it will not lower the Phase I cost cap.  The reason the cost cap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52C3DE98" w14:textId="77777777" w:rsidR="00470670" w:rsidRDefault="00470670">
      <w:pPr>
        <w:pStyle w:val="Default"/>
        <w:spacing w:line="276" w:lineRule="auto"/>
        <w:ind w:left="360"/>
        <w:rPr>
          <w:color w:val="auto"/>
          <w:sz w:val="22"/>
          <w:szCs w:val="22"/>
        </w:rPr>
      </w:pPr>
    </w:p>
    <w:p w14:paraId="52C3DE99" w14:textId="77777777" w:rsidR="00470670" w:rsidRDefault="00494881">
      <w:pPr>
        <w:pStyle w:val="Default"/>
        <w:spacing w:line="276" w:lineRule="auto"/>
        <w:ind w:left="360"/>
        <w:rPr>
          <w:color w:val="auto"/>
          <w:sz w:val="22"/>
          <w:szCs w:val="22"/>
        </w:rPr>
      </w:pPr>
      <w:r>
        <w:rPr>
          <w:color w:val="auto"/>
          <w:sz w:val="22"/>
          <w:szCs w:val="22"/>
        </w:rPr>
        <w:t xml:space="preserve">For Interconnection Customers that elect modification involving decreases in Deliverability Status as permitted under GIDAP Section 7.1, the CAISO, in coordination with the applicable Participating TO(s), will determine, based on best engineering judgment, whether such modifications will eliminate the need for any Delivery Network Upgrades identified in the Phase I Interconnection Study report.  The CAISO and applicable Participating TO(s) will not conduct any re-studies in making this determination. </w:t>
      </w:r>
    </w:p>
    <w:p w14:paraId="52C3DE9A" w14:textId="77777777" w:rsidR="00470670" w:rsidRDefault="00494881">
      <w:pPr>
        <w:pStyle w:val="Default"/>
        <w:spacing w:line="276" w:lineRule="auto"/>
        <w:ind w:left="360"/>
        <w:rPr>
          <w:color w:val="auto"/>
          <w:sz w:val="22"/>
          <w:szCs w:val="22"/>
        </w:rPr>
      </w:pPr>
      <w:r>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The CAISO will inform in a timely manner any Interconnection Customers so affected, and provide the Interconnection Customers with written notice of the revised initial Interconnection Financial Security posting amounts. No determination under this GIDAP BPM Section 7.3.2 and GIDAP Section 7.4.2 shall affect either (i) the timing for the initial Interconnection Financial Security posting or (ii) the maximum value for the Interconnection Customer’s total cost responsibility for Network Upgrades established by the Phase I Interconnection Study report.</w:t>
      </w:r>
    </w:p>
    <w:p w14:paraId="52C3DE9B" w14:textId="77777777" w:rsidR="00470670" w:rsidRDefault="00470670">
      <w:pPr>
        <w:rPr>
          <w:lang w:eastAsia="x-none"/>
        </w:rPr>
      </w:pPr>
    </w:p>
    <w:p w14:paraId="52C3DE9C" w14:textId="77777777" w:rsidR="00470670" w:rsidRDefault="00494881">
      <w:pPr>
        <w:pStyle w:val="Heading3"/>
        <w:ind w:left="1440"/>
        <w:rPr>
          <w:lang w:val="en-US"/>
        </w:rPr>
      </w:pPr>
      <w:bookmarkStart w:id="1688" w:name="_Toc340911406"/>
      <w:bookmarkStart w:id="1689" w:name="_Toc9517842"/>
      <w:r>
        <w:t>Other Modifications</w:t>
      </w:r>
      <w:bookmarkEnd w:id="1688"/>
      <w:bookmarkEnd w:id="1689"/>
    </w:p>
    <w:p w14:paraId="52C3DE9D" w14:textId="77777777" w:rsidR="00470670" w:rsidRDefault="00470670">
      <w:pPr>
        <w:rPr>
          <w:lang w:eastAsia="x-none"/>
        </w:rPr>
      </w:pPr>
    </w:p>
    <w:p w14:paraId="52C3DE9E" w14:textId="77777777" w:rsidR="00470670" w:rsidRDefault="00494881">
      <w:pPr>
        <w:pStyle w:val="Default"/>
        <w:spacing w:line="276" w:lineRule="auto"/>
        <w:ind w:left="360"/>
      </w:pPr>
      <w:r>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Business Days </w:t>
      </w:r>
      <w:r>
        <w:rPr>
          <w:b/>
          <w:color w:val="auto"/>
          <w:sz w:val="22"/>
          <w:szCs w:val="22"/>
        </w:rPr>
        <w:t>[see GIDAP Section 7]</w:t>
      </w:r>
      <w:r>
        <w:rPr>
          <w:color w:val="auto"/>
          <w:sz w:val="22"/>
          <w:szCs w:val="22"/>
        </w:rPr>
        <w:t xml:space="preserve"> following the Phase I Interconnection Study Results Meeting).  In general, the changes are allowed according to the following criteria:  </w:t>
      </w:r>
    </w:p>
    <w:p w14:paraId="52C3DE9F" w14:textId="77777777" w:rsidR="00470670" w:rsidRDefault="00494881">
      <w:pPr>
        <w:pStyle w:val="Default"/>
        <w:spacing w:line="276" w:lineRule="auto"/>
        <w:ind w:left="1080"/>
        <w:rPr>
          <w:color w:val="auto"/>
          <w:sz w:val="22"/>
          <w:szCs w:val="22"/>
        </w:rPr>
      </w:pPr>
      <w:r>
        <w:rPr>
          <w:color w:val="auto"/>
          <w:sz w:val="22"/>
          <w:szCs w:val="22"/>
        </w:rPr>
        <w:t>The change does not result in increases in a Generating Facility’s electrical output.</w:t>
      </w:r>
    </w:p>
    <w:p w14:paraId="52C3DEA0" w14:textId="77777777" w:rsidR="00470670" w:rsidRDefault="00470670">
      <w:pPr>
        <w:pStyle w:val="Default"/>
        <w:spacing w:line="276" w:lineRule="auto"/>
        <w:ind w:left="1080"/>
        <w:rPr>
          <w:color w:val="auto"/>
          <w:sz w:val="22"/>
          <w:szCs w:val="22"/>
        </w:rPr>
      </w:pPr>
    </w:p>
    <w:p w14:paraId="52C3DEA1" w14:textId="77777777" w:rsidR="00470670" w:rsidRDefault="00494881">
      <w:pPr>
        <w:pStyle w:val="Default"/>
        <w:spacing w:line="276" w:lineRule="auto"/>
        <w:ind w:left="1080"/>
        <w:rPr>
          <w:color w:val="auto"/>
          <w:sz w:val="22"/>
          <w:szCs w:val="22"/>
        </w:rPr>
      </w:pPr>
      <w:r>
        <w:rPr>
          <w:color w:val="auto"/>
          <w:sz w:val="22"/>
          <w:szCs w:val="22"/>
        </w:rPr>
        <w:t xml:space="preserve">The status of the Generating Facility does not change from Energy-Only or Partial Capacity Deliverability Status to Full Capacity Deliverability Status </w:t>
      </w:r>
    </w:p>
    <w:p w14:paraId="52C3DEA2" w14:textId="77777777" w:rsidR="00470670" w:rsidRDefault="00470670">
      <w:pPr>
        <w:pStyle w:val="Default"/>
        <w:spacing w:line="276" w:lineRule="auto"/>
        <w:ind w:left="1080"/>
        <w:rPr>
          <w:color w:val="auto"/>
          <w:sz w:val="22"/>
          <w:szCs w:val="22"/>
        </w:rPr>
      </w:pPr>
    </w:p>
    <w:p w14:paraId="52C3DEA3" w14:textId="77777777" w:rsidR="00470670" w:rsidRDefault="00494881">
      <w:pPr>
        <w:pStyle w:val="Default"/>
        <w:spacing w:line="276" w:lineRule="auto"/>
        <w:ind w:left="1080"/>
        <w:rPr>
          <w:color w:val="auto"/>
          <w:sz w:val="22"/>
          <w:szCs w:val="22"/>
        </w:rPr>
      </w:pPr>
      <w:r>
        <w:rPr>
          <w:color w:val="auto"/>
          <w:sz w:val="22"/>
          <w:szCs w:val="22"/>
        </w:rPr>
        <w:t xml:space="preserve">Changes in technologies are allowed if the change does not trigger additional reliability concerns or impact necessary upgrades such that the change shifts costs or delays the timing of other Interconnection Requests with a later queue priority date </w:t>
      </w:r>
    </w:p>
    <w:p w14:paraId="52C3DEA4" w14:textId="77777777" w:rsidR="00470670" w:rsidRDefault="00494881">
      <w:pPr>
        <w:ind w:left="2880"/>
        <w:contextualSpacing/>
        <w:rPr>
          <w:rFonts w:cs="Arial"/>
        </w:rPr>
      </w:pPr>
      <w:r>
        <w:rPr>
          <w:rFonts w:cs="Arial"/>
        </w:rPr>
        <w:t xml:space="preserve"> </w:t>
      </w:r>
    </w:p>
    <w:p w14:paraId="52C3DEA5" w14:textId="77777777" w:rsidR="00470670" w:rsidRDefault="00494881">
      <w:pPr>
        <w:pStyle w:val="Default"/>
        <w:spacing w:line="276" w:lineRule="auto"/>
        <w:ind w:left="360"/>
        <w:rPr>
          <w:color w:val="auto"/>
          <w:sz w:val="22"/>
          <w:szCs w:val="22"/>
        </w:rPr>
      </w:pPr>
      <w:r>
        <w:rPr>
          <w:color w:val="auto"/>
          <w:sz w:val="22"/>
          <w:szCs w:val="22"/>
        </w:rPr>
        <w:t xml:space="preserve">Where the CAISO has granted modifications after the conclusion of an Interconnection Customer’s Phase II Interconnection Study phase, the CAISO must be able to evaluate the change and find it acceptable without the need to undertake a re-study to meaningfully evaluate it.  In general, one of the indicia that signals whether a post Phase II modification request is material or not is whether a re-study is necessary.  If so, then the requested change is material, and thus not permissible within the scope of the existing Interconnection Request. </w:t>
      </w:r>
    </w:p>
    <w:p w14:paraId="52C3DEA6" w14:textId="77777777" w:rsidR="00470670" w:rsidRDefault="00470670">
      <w:pPr>
        <w:rPr>
          <w:lang w:eastAsia="x-none"/>
        </w:rPr>
      </w:pPr>
    </w:p>
    <w:p w14:paraId="52C3DEA7" w14:textId="77777777" w:rsidR="00470670" w:rsidRDefault="00494881">
      <w:pPr>
        <w:pStyle w:val="Heading2"/>
        <w:rPr>
          <w:lang w:val="en-US"/>
        </w:rPr>
      </w:pPr>
      <w:bookmarkStart w:id="1690" w:name="_Toc340911407"/>
      <w:bookmarkStart w:id="1691" w:name="_Toc9517843"/>
      <w:r>
        <w:t>Commercial Operation Date Extensions</w:t>
      </w:r>
      <w:bookmarkEnd w:id="1690"/>
      <w:r>
        <w:rPr>
          <w:rStyle w:val="FootnoteReference"/>
          <w:sz w:val="22"/>
          <w:szCs w:val="22"/>
        </w:rPr>
        <w:footnoteReference w:id="121"/>
      </w:r>
      <w:bookmarkEnd w:id="1691"/>
    </w:p>
    <w:p w14:paraId="52C3DEA8" w14:textId="77777777" w:rsidR="00470670" w:rsidRDefault="00470670">
      <w:pPr>
        <w:rPr>
          <w:lang w:eastAsia="x-none"/>
        </w:rPr>
      </w:pPr>
    </w:p>
    <w:p w14:paraId="52C3DEA9" w14:textId="77777777" w:rsidR="00470670" w:rsidRDefault="00494881">
      <w:pPr>
        <w:pStyle w:val="Default"/>
        <w:spacing w:line="276" w:lineRule="auto"/>
        <w:ind w:left="360"/>
        <w:rPr>
          <w:color w:val="auto"/>
          <w:sz w:val="22"/>
          <w:szCs w:val="22"/>
        </w:rPr>
      </w:pPr>
      <w:r>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52C3DEAA" w14:textId="77777777" w:rsidR="00470670" w:rsidRDefault="00470670">
      <w:pPr>
        <w:rPr>
          <w:lang w:eastAsia="x-none"/>
        </w:rPr>
      </w:pPr>
    </w:p>
    <w:p w14:paraId="52C3DEAB" w14:textId="77777777" w:rsidR="00470670" w:rsidRDefault="00494881">
      <w:pPr>
        <w:pStyle w:val="Heading1"/>
        <w:ind w:left="450" w:hanging="450"/>
      </w:pPr>
      <w:bookmarkStart w:id="1692" w:name="_Toc349543977"/>
      <w:bookmarkStart w:id="1693" w:name="_Toc340911408"/>
      <w:bookmarkStart w:id="1694" w:name="_Toc9517844"/>
      <w:r>
        <w:t>Interconnection Financial Security</w:t>
      </w:r>
      <w:bookmarkEnd w:id="1692"/>
      <w:bookmarkEnd w:id="1694"/>
    </w:p>
    <w:p w14:paraId="52C3DEAC" w14:textId="77777777" w:rsidR="00470670" w:rsidRDefault="00494881">
      <w:pPr>
        <w:spacing w:before="360" w:after="240"/>
        <w:rPr>
          <w:rFonts w:ascii="Arial" w:hAnsi="Arial"/>
          <w:sz w:val="22"/>
          <w:szCs w:val="20"/>
        </w:rPr>
      </w:pPr>
      <w:r>
        <w:rPr>
          <w:rFonts w:ascii="Arial" w:hAnsi="Arial"/>
          <w:sz w:val="22"/>
          <w:szCs w:val="20"/>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  Additionally, the security also assures continued viability of the Interconnection Customer with respect to its Interconnection Request.</w:t>
      </w:r>
    </w:p>
    <w:p w14:paraId="52C3DEAD" w14:textId="77777777" w:rsidR="00470670" w:rsidRDefault="00494881">
      <w:pPr>
        <w:keepNext/>
        <w:numPr>
          <w:ilvl w:val="1"/>
          <w:numId w:val="1"/>
        </w:numPr>
        <w:spacing w:before="240" w:after="60"/>
        <w:outlineLvl w:val="1"/>
        <w:rPr>
          <w:rFonts w:ascii="Arial" w:hAnsi="Arial"/>
          <w:b/>
          <w:bCs/>
          <w:iCs/>
          <w:sz w:val="30"/>
          <w:szCs w:val="30"/>
          <w:lang w:eastAsia="x-none"/>
        </w:rPr>
      </w:pPr>
      <w:bookmarkStart w:id="1695" w:name="_Toc349543978"/>
      <w:bookmarkStart w:id="1696" w:name="_Toc9517845"/>
      <w:r>
        <w:rPr>
          <w:rFonts w:ascii="Arial" w:hAnsi="Arial"/>
          <w:b/>
          <w:bCs/>
          <w:iCs/>
          <w:sz w:val="30"/>
          <w:szCs w:val="30"/>
          <w:lang w:val="x-none" w:eastAsia="x-none"/>
        </w:rPr>
        <w:t>Acceptable Interconnection Financial Security Instruments</w:t>
      </w:r>
      <w:r>
        <w:rPr>
          <w:rFonts w:ascii="Arial" w:hAnsi="Arial"/>
          <w:b/>
          <w:bCs/>
          <w:iCs/>
          <w:sz w:val="30"/>
          <w:szCs w:val="30"/>
          <w:vertAlign w:val="superscript"/>
          <w:lang w:val="x-none" w:eastAsia="x-none"/>
        </w:rPr>
        <w:footnoteReference w:id="122"/>
      </w:r>
      <w:bookmarkEnd w:id="1695"/>
      <w:bookmarkEnd w:id="1696"/>
    </w:p>
    <w:p w14:paraId="52C3DEAE" w14:textId="77777777" w:rsidR="00470670" w:rsidRDefault="00494881">
      <w:pPr>
        <w:spacing w:before="360" w:after="240"/>
        <w:ind w:left="360"/>
        <w:rPr>
          <w:rFonts w:ascii="Arial" w:hAnsi="Arial"/>
          <w:sz w:val="22"/>
          <w:szCs w:val="20"/>
        </w:rPr>
      </w:pPr>
      <w:r>
        <w:rPr>
          <w:rFonts w:ascii="Arial" w:hAnsi="Arial"/>
          <w:sz w:val="22"/>
          <w:szCs w:val="20"/>
        </w:rPr>
        <w:t>The Interconnection Financial Security posted by an Interconnection Customer may be any combination of the following types of Interconnection Financial Security Instruments provided in favor of the applicable Participating TO(s):</w:t>
      </w:r>
    </w:p>
    <w:p w14:paraId="52C3DEAF" w14:textId="77777777" w:rsidR="00470670" w:rsidRDefault="00494881">
      <w:pPr>
        <w:numPr>
          <w:ilvl w:val="0"/>
          <w:numId w:val="48"/>
        </w:numPr>
        <w:spacing w:before="360" w:after="240"/>
        <w:ind w:left="1080"/>
        <w:rPr>
          <w:rFonts w:ascii="Arial" w:hAnsi="Arial"/>
          <w:sz w:val="22"/>
          <w:szCs w:val="20"/>
        </w:rPr>
      </w:pPr>
      <w:r>
        <w:rPr>
          <w:rFonts w:ascii="Arial" w:hAnsi="Arial"/>
          <w:sz w:val="22"/>
          <w:szCs w:val="20"/>
        </w:rPr>
        <w:t>an irrevocable and unconditional letter of credit issued by a bank or financial institution that has a credit rating of A or better by Standard and Poor’s or A2 or better by Moody’s;</w:t>
      </w:r>
    </w:p>
    <w:p w14:paraId="52C3DEB0" w14:textId="77777777" w:rsidR="00470670" w:rsidRDefault="00494881">
      <w:pPr>
        <w:numPr>
          <w:ilvl w:val="0"/>
          <w:numId w:val="48"/>
        </w:numPr>
        <w:spacing w:before="360" w:after="240"/>
        <w:ind w:left="1080"/>
        <w:rPr>
          <w:rFonts w:ascii="Arial" w:hAnsi="Arial"/>
          <w:sz w:val="22"/>
          <w:szCs w:val="20"/>
        </w:rPr>
      </w:pPr>
      <w:r>
        <w:rPr>
          <w:rFonts w:ascii="Arial" w:hAnsi="Arial"/>
          <w:sz w:val="22"/>
          <w:szCs w:val="20"/>
        </w:rPr>
        <w:t>an irrevocable and unconditional surety bond issued by an insurance company that has a credit rating of A or better by Standard and Poor’s or A2 or better by Moody’s;</w:t>
      </w:r>
    </w:p>
    <w:p w14:paraId="52C3DEB1" w14:textId="77777777" w:rsidR="00470670" w:rsidRDefault="00494881">
      <w:pPr>
        <w:numPr>
          <w:ilvl w:val="0"/>
          <w:numId w:val="48"/>
        </w:numPr>
        <w:spacing w:before="360" w:after="240"/>
        <w:ind w:left="1080"/>
        <w:rPr>
          <w:rFonts w:ascii="Arial" w:hAnsi="Arial"/>
          <w:sz w:val="22"/>
          <w:szCs w:val="20"/>
        </w:rPr>
      </w:pPr>
      <w:r>
        <w:rPr>
          <w:rFonts w:ascii="Arial" w:hAnsi="Arial"/>
          <w:sz w:val="22"/>
          <w:szCs w:val="20"/>
        </w:rPr>
        <w:t>an unconditional and irrevocable guaranty issued by a company that has a credit rating of A or better by Standard and Poor’s or A2 or better by Moody’s;</w:t>
      </w:r>
    </w:p>
    <w:p w14:paraId="52C3DEB2" w14:textId="77777777" w:rsidR="00470670" w:rsidRDefault="00494881">
      <w:pPr>
        <w:numPr>
          <w:ilvl w:val="0"/>
          <w:numId w:val="48"/>
        </w:numPr>
        <w:spacing w:before="360" w:after="240"/>
        <w:ind w:left="1080"/>
        <w:rPr>
          <w:rFonts w:ascii="Arial" w:hAnsi="Arial"/>
          <w:sz w:val="22"/>
          <w:szCs w:val="20"/>
        </w:rPr>
      </w:pPr>
      <w:r>
        <w:rPr>
          <w:rFonts w:ascii="Arial" w:hAnsi="Arial"/>
          <w:sz w:val="22"/>
          <w:szCs w:val="20"/>
        </w:rPr>
        <w:t>a cash deposit standing to the credit of the applicable Participating TO(s) in an interest-bearing escrow account maintained at a bank or financial institution that is reasonably acceptable to the applicable Participating TO(s);</w:t>
      </w:r>
    </w:p>
    <w:p w14:paraId="52C3DEB3" w14:textId="77777777" w:rsidR="00470670" w:rsidRDefault="00494881">
      <w:pPr>
        <w:spacing w:before="360" w:after="240"/>
        <w:ind w:left="1080"/>
        <w:rPr>
          <w:rFonts w:ascii="Arial" w:hAnsi="Arial" w:cs="Arial"/>
          <w:sz w:val="22"/>
          <w:szCs w:val="22"/>
        </w:rPr>
      </w:pPr>
      <w:r>
        <w:rPr>
          <w:rFonts w:ascii="Arial" w:hAnsi="Arial" w:cs="Arial"/>
          <w:sz w:val="22"/>
          <w:szCs w:val="22"/>
        </w:rPr>
        <w:t>Interest on a cash deposit standing to the credit of the applicable Participating TO(s) in an interest-bearing escrow account under subpart (d) of  GIDAP Section 11.1 will accrue to the Interconnection Customer</w:t>
      </w:r>
      <w:r>
        <w:rPr>
          <w:rFonts w:ascii="Cambria Math" w:hAnsi="Cambria Math" w:cs="Arial"/>
          <w:sz w:val="22"/>
          <w:szCs w:val="22"/>
        </w:rPr>
        <w:t>’</w:t>
      </w:r>
      <w:r>
        <w:rPr>
          <w:rFonts w:ascii="Arial" w:hAnsi="Arial" w:cs="Arial"/>
          <w:sz w:val="22"/>
          <w:szCs w:val="22"/>
        </w:rPr>
        <w:t>s benefit and will be added to the Interconnection Customer</w:t>
      </w:r>
      <w:r>
        <w:rPr>
          <w:rFonts w:ascii="Cambria Math" w:hAnsi="Cambria Math" w:cs="Arial"/>
          <w:sz w:val="22"/>
          <w:szCs w:val="22"/>
        </w:rPr>
        <w:t>’</w:t>
      </w:r>
      <w:r>
        <w:rPr>
          <w:rFonts w:ascii="Arial" w:hAnsi="Arial" w:cs="Arial"/>
          <w:sz w:val="22"/>
          <w:szCs w:val="22"/>
        </w:rPr>
        <w:t>s account on a monthly basis.  In practice, the CAISO has found that the Participating TOs are reluctant to accept cash deposits and hold them directly.  In such circumstances, an Interconnection Customer may wish to look into the possibility of using a private escrow company.  The CAISO does not hold Interconnection Financial Security funds on behalf of the Participating TO.</w:t>
      </w:r>
    </w:p>
    <w:p w14:paraId="52C3DEB4" w14:textId="77777777" w:rsidR="00470670" w:rsidRDefault="00494881">
      <w:pPr>
        <w:numPr>
          <w:ilvl w:val="0"/>
          <w:numId w:val="48"/>
        </w:numPr>
        <w:spacing w:before="360" w:after="240"/>
        <w:ind w:left="1080"/>
        <w:rPr>
          <w:rFonts w:ascii="Arial" w:hAnsi="Arial"/>
          <w:sz w:val="22"/>
          <w:szCs w:val="20"/>
        </w:rPr>
      </w:pPr>
      <w:r>
        <w:rPr>
          <w:rFonts w:ascii="Arial" w:hAnsi="Arial"/>
          <w:sz w:val="22"/>
          <w:szCs w:val="20"/>
        </w:rPr>
        <w:t>a certificate of deposit in the name of the applicable Participating TO(s) issued by a bank or financial institution that has a credit rating of A or better by Standard and Poor’s or A2 or better by Moody’s; or</w:t>
      </w:r>
    </w:p>
    <w:p w14:paraId="52C3DEB5" w14:textId="77777777" w:rsidR="00470670" w:rsidRDefault="00494881">
      <w:pPr>
        <w:numPr>
          <w:ilvl w:val="0"/>
          <w:numId w:val="48"/>
        </w:numPr>
        <w:spacing w:before="360" w:after="240"/>
        <w:ind w:left="1080"/>
        <w:rPr>
          <w:rFonts w:ascii="Arial" w:hAnsi="Arial"/>
          <w:sz w:val="22"/>
          <w:szCs w:val="20"/>
        </w:rPr>
      </w:pPr>
      <w:r>
        <w:rPr>
          <w:rFonts w:ascii="Arial" w:hAnsi="Arial"/>
          <w:sz w:val="22"/>
          <w:szCs w:val="20"/>
        </w:rPr>
        <w:t>a payment bond certificate in the name of the applicable Participating TO(s) issued by a bank or financial institution that has a credit rating of A or better by Standard and Poor’s or A2 or better by Moody’s.</w:t>
      </w:r>
    </w:p>
    <w:p w14:paraId="52C3DEB6" w14:textId="77777777" w:rsidR="00470670" w:rsidRDefault="00494881">
      <w:pPr>
        <w:spacing w:before="360" w:after="240"/>
        <w:ind w:left="360"/>
        <w:rPr>
          <w:rFonts w:ascii="Arial" w:hAnsi="Arial" w:cs="Arial"/>
          <w:sz w:val="22"/>
          <w:szCs w:val="22"/>
        </w:rPr>
      </w:pPr>
      <w:r>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52C3DEB7" w14:textId="77777777" w:rsidR="00470670" w:rsidRDefault="00494881">
      <w:pPr>
        <w:spacing w:before="360" w:after="240"/>
        <w:ind w:left="360"/>
        <w:rPr>
          <w:rFonts w:ascii="Arial" w:hAnsi="Arial" w:cs="Arial"/>
          <w:bCs/>
          <w:sz w:val="22"/>
          <w:szCs w:val="20"/>
        </w:rPr>
      </w:pPr>
      <w:r>
        <w:rPr>
          <w:rFonts w:ascii="Arial" w:hAnsi="Arial" w:cs="Arial"/>
          <w:sz w:val="22"/>
          <w:szCs w:val="22"/>
        </w:rPr>
        <w:t>The CAISO requires the publication and use of standardized forms of Interconnection Financial Security to the greatest extent possible. To find these</w:t>
      </w:r>
      <w:r>
        <w:rPr>
          <w:rFonts w:ascii="Arial" w:hAnsi="Arial"/>
          <w:sz w:val="22"/>
          <w:szCs w:val="20"/>
        </w:rPr>
        <w:t xml:space="preserve"> forms </w:t>
      </w:r>
      <w:r>
        <w:rPr>
          <w:rFonts w:ascii="Arial" w:hAnsi="Arial" w:cs="Arial"/>
          <w:sz w:val="22"/>
          <w:szCs w:val="20"/>
        </w:rPr>
        <w:t>please go to the CAISO Website and select the following sequence of tabs:</w:t>
      </w:r>
    </w:p>
    <w:p w14:paraId="52C3DEB8" w14:textId="77777777" w:rsidR="00470670" w:rsidRDefault="00494881">
      <w:pPr>
        <w:autoSpaceDE w:val="0"/>
        <w:autoSpaceDN w:val="0"/>
        <w:adjustRightInd w:val="0"/>
        <w:ind w:left="360"/>
        <w:contextualSpacing/>
        <w:rPr>
          <w:rFonts w:ascii="Arial" w:eastAsia="Calibri" w:hAnsi="Arial"/>
          <w:sz w:val="22"/>
        </w:rPr>
      </w:pPr>
      <w:r>
        <w:rPr>
          <w:rFonts w:ascii="Arial" w:eastAsia="Calibri" w:hAnsi="Arial" w:cs="Arial"/>
          <w:bCs/>
          <w:sz w:val="22"/>
        </w:rPr>
        <w:t xml:space="preserve">Planning &gt;Generator Interconnection&gt;Generator interconnection application process </w:t>
      </w:r>
      <w:r>
        <w:rPr>
          <w:rFonts w:ascii="Arial" w:eastAsia="Calibri" w:hAnsi="Arial"/>
          <w:sz w:val="22"/>
        </w:rPr>
        <w:t>Instruments”.</w:t>
      </w:r>
    </w:p>
    <w:p w14:paraId="52C3DEB9" w14:textId="77777777" w:rsidR="00470670" w:rsidRDefault="00470670">
      <w:pPr>
        <w:rPr>
          <w:lang w:eastAsia="x-none"/>
        </w:rPr>
      </w:pPr>
    </w:p>
    <w:p w14:paraId="52C3DEBA" w14:textId="77777777" w:rsidR="00470670" w:rsidRDefault="00494881">
      <w:pPr>
        <w:keepNext/>
        <w:numPr>
          <w:ilvl w:val="1"/>
          <w:numId w:val="1"/>
        </w:numPr>
        <w:spacing w:before="240" w:after="60"/>
        <w:outlineLvl w:val="1"/>
        <w:rPr>
          <w:rFonts w:ascii="Arial" w:hAnsi="Arial"/>
          <w:b/>
          <w:bCs/>
          <w:iCs/>
          <w:sz w:val="30"/>
          <w:szCs w:val="30"/>
          <w:lang w:val="x-none" w:eastAsia="x-none"/>
        </w:rPr>
      </w:pPr>
      <w:bookmarkStart w:id="1697" w:name="_Toc349543979"/>
      <w:bookmarkStart w:id="1698" w:name="_Toc9517846"/>
      <w:r>
        <w:rPr>
          <w:rFonts w:ascii="Arial" w:hAnsi="Arial"/>
          <w:b/>
          <w:bCs/>
          <w:iCs/>
          <w:sz w:val="30"/>
          <w:szCs w:val="30"/>
          <w:lang w:val="x-none" w:eastAsia="x-none"/>
        </w:rPr>
        <w:t>Financial Security Amounts Calculated in Adjusted (Year Spent) Dollars</w:t>
      </w:r>
      <w:r>
        <w:rPr>
          <w:rFonts w:ascii="Arial" w:hAnsi="Arial"/>
          <w:b/>
          <w:bCs/>
          <w:iCs/>
          <w:sz w:val="30"/>
          <w:szCs w:val="30"/>
          <w:vertAlign w:val="superscript"/>
          <w:lang w:val="x-none" w:eastAsia="x-none"/>
        </w:rPr>
        <w:footnoteReference w:id="123"/>
      </w:r>
      <w:bookmarkEnd w:id="1697"/>
      <w:bookmarkEnd w:id="1698"/>
    </w:p>
    <w:p w14:paraId="52C3DEBB" w14:textId="77777777" w:rsidR="00470670" w:rsidRDefault="00494881">
      <w:pPr>
        <w:spacing w:before="360" w:after="240"/>
        <w:ind w:left="360"/>
        <w:contextualSpacing/>
        <w:rPr>
          <w:rFonts w:ascii="Arial" w:eastAsia="Calibri" w:hAnsi="Arial"/>
          <w:sz w:val="22"/>
        </w:rPr>
      </w:pPr>
      <w:r>
        <w:rPr>
          <w:rFonts w:ascii="Arial" w:eastAsia="Calibri" w:hAnsi="Arial"/>
          <w:sz w:val="22"/>
        </w:rPr>
        <w:t>All required financial security posting amounts shall be calculated in adjusted (i.e. year spent) dollars and Interconnection Customer required postings shall be made in adjusted dollars.</w:t>
      </w:r>
    </w:p>
    <w:p w14:paraId="52C3DEBC" w14:textId="77777777" w:rsidR="00470670" w:rsidRDefault="00494881">
      <w:pPr>
        <w:keepNext/>
        <w:numPr>
          <w:ilvl w:val="1"/>
          <w:numId w:val="1"/>
        </w:numPr>
        <w:spacing w:before="240" w:after="60"/>
        <w:outlineLvl w:val="1"/>
        <w:rPr>
          <w:rFonts w:ascii="Arial" w:hAnsi="Arial"/>
          <w:b/>
          <w:bCs/>
          <w:iCs/>
          <w:sz w:val="30"/>
          <w:szCs w:val="30"/>
          <w:lang w:eastAsia="x-none"/>
        </w:rPr>
      </w:pPr>
      <w:bookmarkStart w:id="1699" w:name="_Toc349543980"/>
      <w:bookmarkStart w:id="1700" w:name="_Toc9517847"/>
      <w:r>
        <w:rPr>
          <w:rFonts w:ascii="Arial" w:hAnsi="Arial"/>
          <w:b/>
          <w:bCs/>
          <w:iCs/>
          <w:sz w:val="30"/>
          <w:szCs w:val="30"/>
          <w:lang w:val="x-none" w:eastAsia="x-none"/>
        </w:rPr>
        <w:t>Initial Posting of Interconnection Financial Security</w:t>
      </w:r>
      <w:r>
        <w:rPr>
          <w:rFonts w:ascii="Arial" w:hAnsi="Arial"/>
          <w:b/>
          <w:bCs/>
          <w:iCs/>
          <w:sz w:val="30"/>
          <w:szCs w:val="30"/>
          <w:vertAlign w:val="superscript"/>
          <w:lang w:val="x-none" w:eastAsia="x-none"/>
        </w:rPr>
        <w:footnoteReference w:id="124"/>
      </w:r>
      <w:bookmarkEnd w:id="1699"/>
      <w:bookmarkEnd w:id="1700"/>
      <w:r>
        <w:rPr>
          <w:rFonts w:ascii="Arial" w:hAnsi="Arial"/>
          <w:b/>
          <w:bCs/>
          <w:iCs/>
          <w:sz w:val="30"/>
          <w:szCs w:val="30"/>
          <w:lang w:val="x-none" w:eastAsia="x-none"/>
        </w:rPr>
        <w:t xml:space="preserve"> </w:t>
      </w:r>
    </w:p>
    <w:p w14:paraId="52C3DEBD" w14:textId="77777777" w:rsidR="00470670" w:rsidRDefault="00470670">
      <w:pPr>
        <w:ind w:left="360"/>
        <w:rPr>
          <w:rFonts w:ascii="Arial" w:hAnsi="Arial" w:cs="Arial"/>
          <w:sz w:val="22"/>
          <w:szCs w:val="22"/>
        </w:rPr>
      </w:pPr>
    </w:p>
    <w:p w14:paraId="52C3DEBE" w14:textId="77777777" w:rsidR="00470670" w:rsidRDefault="00494881">
      <w:pPr>
        <w:ind w:left="360"/>
        <w:rPr>
          <w:rFonts w:ascii="Arial" w:hAnsi="Arial" w:cs="Arial"/>
          <w:sz w:val="22"/>
          <w:szCs w:val="22"/>
        </w:rPr>
      </w:pPr>
      <w:r>
        <w:rPr>
          <w:rFonts w:ascii="Arial" w:hAnsi="Arial" w:cs="Arial"/>
          <w:sz w:val="22"/>
          <w:szCs w:val="22"/>
        </w:rPr>
        <w:t xml:space="preserve">The Interconnection Customer shall post, with notice to the CAISO, two separate Interconnection Financial Security postings: </w:t>
      </w:r>
    </w:p>
    <w:p w14:paraId="52C3DEBF" w14:textId="77777777" w:rsidR="00470670" w:rsidRDefault="00470670">
      <w:pPr>
        <w:ind w:left="360"/>
        <w:rPr>
          <w:rFonts w:ascii="Arial" w:hAnsi="Arial" w:cs="Arial"/>
          <w:sz w:val="22"/>
          <w:szCs w:val="22"/>
        </w:rPr>
      </w:pPr>
    </w:p>
    <w:p w14:paraId="52C3DEC0" w14:textId="77777777" w:rsidR="00470670" w:rsidRDefault="00494881">
      <w:pPr>
        <w:numPr>
          <w:ilvl w:val="0"/>
          <w:numId w:val="50"/>
        </w:numPr>
        <w:ind w:left="1260" w:hanging="540"/>
        <w:rPr>
          <w:rFonts w:ascii="Arial" w:hAnsi="Arial" w:cs="Arial"/>
          <w:sz w:val="22"/>
          <w:szCs w:val="22"/>
        </w:rPr>
      </w:pPr>
      <w:r>
        <w:rPr>
          <w:rFonts w:ascii="Arial" w:hAnsi="Arial" w:cs="Arial"/>
          <w:sz w:val="22"/>
          <w:szCs w:val="22"/>
        </w:rPr>
        <w:t xml:space="preserve">a posting relating to the applicable Network Upgrades; </w:t>
      </w:r>
    </w:p>
    <w:p w14:paraId="52C3DEC1" w14:textId="77777777" w:rsidR="00470670" w:rsidRDefault="00494881">
      <w:pPr>
        <w:numPr>
          <w:ilvl w:val="0"/>
          <w:numId w:val="50"/>
        </w:numPr>
        <w:ind w:left="1260" w:hanging="540"/>
        <w:rPr>
          <w:rFonts w:ascii="Arial" w:hAnsi="Arial" w:cs="Arial"/>
          <w:sz w:val="22"/>
          <w:szCs w:val="22"/>
        </w:rPr>
      </w:pPr>
      <w:r>
        <w:rPr>
          <w:rFonts w:ascii="Arial" w:hAnsi="Arial" w:cs="Arial"/>
          <w:sz w:val="22"/>
          <w:szCs w:val="22"/>
        </w:rPr>
        <w:t xml:space="preserve">a posting relating to the Participating TO’s Interconnection Facilities. </w:t>
      </w:r>
    </w:p>
    <w:p w14:paraId="52C3DEC2" w14:textId="0A85325F" w:rsidR="00470670" w:rsidRDefault="00470670">
      <w:pPr>
        <w:ind w:left="1080"/>
        <w:rPr>
          <w:ins w:id="1701" w:author="Tavares, Phelim" w:date="2019-05-02T15:58:00Z"/>
          <w:rFonts w:ascii="Arial" w:hAnsi="Arial" w:cs="Arial"/>
          <w:sz w:val="22"/>
          <w:szCs w:val="22"/>
        </w:rPr>
      </w:pPr>
    </w:p>
    <w:p w14:paraId="32EA247B" w14:textId="3CD3AE24" w:rsidR="00FF32C3" w:rsidRPr="00FF32C3" w:rsidRDefault="00FF32C3" w:rsidP="009C26C0">
      <w:pPr>
        <w:ind w:left="360"/>
        <w:rPr>
          <w:rFonts w:ascii="Arial" w:hAnsi="Arial" w:cs="Arial"/>
          <w:sz w:val="22"/>
          <w:szCs w:val="22"/>
        </w:rPr>
      </w:pPr>
      <w:ins w:id="1702" w:author="Tavares, Phelim" w:date="2019-05-02T15:58:00Z">
        <w:r w:rsidRPr="00FF32C3">
          <w:rPr>
            <w:rFonts w:ascii="Arial" w:hAnsi="Arial" w:cs="Arial"/>
            <w:sz w:val="22"/>
            <w:szCs w:val="22"/>
          </w:rPr>
          <w:t xml:space="preserve">Interconnection Customers </w:t>
        </w:r>
      </w:ins>
      <w:ins w:id="1703" w:author="Le Vine, Debi [2]" w:date="2019-05-21T14:14:00Z">
        <w:r w:rsidR="00BE02D6">
          <w:rPr>
            <w:rFonts w:ascii="Arial" w:hAnsi="Arial" w:cs="Arial"/>
            <w:sz w:val="22"/>
            <w:szCs w:val="22"/>
          </w:rPr>
          <w:t xml:space="preserve">that are also </w:t>
        </w:r>
      </w:ins>
      <w:ins w:id="1704" w:author="Tavares, Phelim" w:date="2019-05-02T15:58:00Z">
        <w:r w:rsidRPr="00FF32C3">
          <w:rPr>
            <w:rFonts w:ascii="Arial" w:hAnsi="Arial" w:cs="Arial"/>
            <w:sz w:val="22"/>
            <w:szCs w:val="22"/>
          </w:rPr>
          <w:t xml:space="preserve">Participating TO are not required to post Interconnection Financial Security to themselves. </w:t>
        </w:r>
      </w:ins>
      <w:ins w:id="1705" w:author="Le Vine, Debi" w:date="2019-05-14T15:47:00Z">
        <w:r w:rsidR="009C26C0">
          <w:rPr>
            <w:rFonts w:ascii="Arial" w:hAnsi="Arial" w:cs="Arial"/>
            <w:sz w:val="22"/>
            <w:szCs w:val="22"/>
          </w:rPr>
          <w:t xml:space="preserve"> </w:t>
        </w:r>
      </w:ins>
      <w:ins w:id="1706" w:author="Tavares, Phelim" w:date="2019-05-02T15:58:00Z">
        <w:r w:rsidRPr="00FF32C3">
          <w:rPr>
            <w:rFonts w:ascii="Arial" w:hAnsi="Arial" w:cs="Arial"/>
            <w:sz w:val="22"/>
            <w:szCs w:val="22"/>
          </w:rPr>
          <w:t xml:space="preserve">Notwithstanding this exemption, Interconnection Customers </w:t>
        </w:r>
      </w:ins>
      <w:ins w:id="1707" w:author="Le Vine, Debi [2]" w:date="2019-05-21T14:14:00Z">
        <w:r w:rsidR="00BE02D6">
          <w:rPr>
            <w:rFonts w:ascii="Arial" w:hAnsi="Arial" w:cs="Arial"/>
            <w:sz w:val="22"/>
            <w:szCs w:val="22"/>
          </w:rPr>
          <w:t xml:space="preserve">that are also </w:t>
        </w:r>
      </w:ins>
      <w:ins w:id="1708" w:author="Tavares, Phelim" w:date="2019-05-02T15:58:00Z">
        <w:r w:rsidRPr="00FF32C3">
          <w:rPr>
            <w:rFonts w:ascii="Arial" w:hAnsi="Arial" w:cs="Arial"/>
            <w:sz w:val="22"/>
            <w:szCs w:val="22"/>
          </w:rPr>
          <w:t xml:space="preserve">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w:t>
        </w:r>
      </w:ins>
      <w:ins w:id="1709" w:author="Le Vine, Debi [2]" w:date="2019-05-21T14:15:00Z">
        <w:r w:rsidR="00BE02D6">
          <w:rPr>
            <w:rFonts w:ascii="Arial" w:hAnsi="Arial" w:cs="Arial"/>
            <w:sz w:val="22"/>
            <w:szCs w:val="22"/>
          </w:rPr>
          <w:t xml:space="preserve">of the project </w:t>
        </w:r>
      </w:ins>
      <w:ins w:id="1710" w:author="Tavares, Phelim" w:date="2019-05-02T15:58:00Z">
        <w:r w:rsidRPr="00FF32C3">
          <w:rPr>
            <w:rFonts w:ascii="Arial" w:hAnsi="Arial" w:cs="Arial"/>
            <w:sz w:val="22"/>
            <w:szCs w:val="22"/>
          </w:rPr>
          <w:t xml:space="preserve">absent this exemption pursuant to </w:t>
        </w:r>
      </w:ins>
      <w:ins w:id="1711" w:author="Tavares, Phelim" w:date="2019-05-02T16:01:00Z">
        <w:r>
          <w:rPr>
            <w:rFonts w:ascii="Arial" w:hAnsi="Arial" w:cs="Arial"/>
            <w:sz w:val="22"/>
            <w:szCs w:val="22"/>
          </w:rPr>
          <w:t xml:space="preserve">GIDAP </w:t>
        </w:r>
      </w:ins>
      <w:ins w:id="1712" w:author="Tavares, Phelim" w:date="2019-05-02T15:58:00Z">
        <w:r w:rsidRPr="00FF32C3">
          <w:rPr>
            <w:rFonts w:ascii="Arial" w:hAnsi="Arial" w:cs="Arial"/>
            <w:sz w:val="22"/>
            <w:szCs w:val="22"/>
          </w:rPr>
          <w:t>Sections 7.6 and 11.4.</w:t>
        </w:r>
      </w:ins>
    </w:p>
    <w:p w14:paraId="52C3DEC3"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13" w:name="_Toc349543981"/>
      <w:bookmarkStart w:id="1714" w:name="_Toc9517848"/>
      <w:r>
        <w:rPr>
          <w:rFonts w:ascii="Arial" w:hAnsi="Arial"/>
          <w:b/>
          <w:bCs/>
          <w:sz w:val="26"/>
          <w:szCs w:val="26"/>
          <w:lang w:val="x-none" w:eastAsia="x-none"/>
        </w:rPr>
        <w:t>Timing of Posting (also covered in 6.2.7.2.1 &amp; 6.3.4.7.1)</w:t>
      </w:r>
      <w:r>
        <w:rPr>
          <w:rFonts w:ascii="Arial" w:hAnsi="Arial"/>
          <w:b/>
          <w:bCs/>
          <w:sz w:val="26"/>
          <w:szCs w:val="26"/>
          <w:vertAlign w:val="superscript"/>
          <w:lang w:val="x-none" w:eastAsia="x-none"/>
        </w:rPr>
        <w:footnoteReference w:id="125"/>
      </w:r>
      <w:bookmarkEnd w:id="1713"/>
      <w:bookmarkEnd w:id="1714"/>
    </w:p>
    <w:p w14:paraId="52C3DEC4" w14:textId="77777777" w:rsidR="00470670" w:rsidRDefault="00494881">
      <w:pPr>
        <w:numPr>
          <w:ilvl w:val="0"/>
          <w:numId w:val="51"/>
        </w:numPr>
        <w:spacing w:before="360" w:after="240"/>
        <w:ind w:left="1620"/>
        <w:rPr>
          <w:rFonts w:ascii="Arial" w:hAnsi="Arial"/>
          <w:sz w:val="22"/>
          <w:szCs w:val="20"/>
        </w:rPr>
      </w:pPr>
      <w:r>
        <w:rPr>
          <w:rFonts w:ascii="Arial" w:hAnsi="Arial"/>
          <w:sz w:val="22"/>
          <w:szCs w:val="20"/>
          <w:u w:val="single"/>
        </w:rPr>
        <w:t>Queue Cluster Process</w:t>
      </w:r>
      <w:r>
        <w:rPr>
          <w:rFonts w:ascii="Arial" w:hAnsi="Arial"/>
          <w:b/>
          <w:sz w:val="22"/>
          <w:szCs w:val="20"/>
        </w:rPr>
        <w:t>:</w:t>
      </w:r>
      <w:r>
        <w:rPr>
          <w:rFonts w:ascii="Arial" w:hAnsi="Arial"/>
          <w:sz w:val="22"/>
          <w:szCs w:val="20"/>
        </w:rPr>
        <w:t xml:space="preserve"> </w:t>
      </w:r>
      <w:bookmarkStart w:id="1715" w:name="_DV_C100"/>
      <w:r>
        <w:rPr>
          <w:rFonts w:ascii="Arial" w:hAnsi="Arial"/>
          <w:sz w:val="22"/>
          <w:szCs w:val="22"/>
        </w:rPr>
        <w:t>A</w:t>
      </w:r>
      <w:r>
        <w:rPr>
          <w:rStyle w:val="DeltaViewInsertion"/>
          <w:rFonts w:ascii="Arial" w:hAnsi="Arial" w:cs="Arial"/>
          <w:color w:val="auto"/>
          <w:sz w:val="22"/>
          <w:szCs w:val="22"/>
          <w:u w:val="none"/>
        </w:rPr>
        <w:t>ny time after the issuance of the final Phase I Interconnection Study report but no later than</w:t>
      </w:r>
      <w:bookmarkStart w:id="1716" w:name="_DV_M429"/>
      <w:bookmarkEnd w:id="1715"/>
      <w:bookmarkEnd w:id="1716"/>
      <w:r>
        <w:rPr>
          <w:rFonts w:ascii="Arial" w:hAnsi="Arial" w:cs="Arial"/>
          <w:sz w:val="22"/>
          <w:szCs w:val="22"/>
        </w:rPr>
        <w:t xml:space="preserve"> </w:t>
      </w:r>
      <w:r>
        <w:rPr>
          <w:rFonts w:ascii="Arial" w:hAnsi="Arial"/>
          <w:sz w:val="22"/>
          <w:szCs w:val="20"/>
        </w:rPr>
        <w:t>ninety (90) Calendar Days after the issuance of the final Phase I Interconnection Study Report.</w:t>
      </w:r>
    </w:p>
    <w:p w14:paraId="52C3DEC5" w14:textId="77777777" w:rsidR="00470670" w:rsidRDefault="00494881">
      <w:pPr>
        <w:spacing w:before="360" w:after="240"/>
        <w:ind w:left="1620"/>
        <w:rPr>
          <w:rFonts w:ascii="Arial" w:eastAsia="Arial" w:hAnsi="Arial" w:cs="Arial"/>
          <w:sz w:val="22"/>
          <w:szCs w:val="22"/>
        </w:rPr>
      </w:pPr>
      <w:r>
        <w:rPr>
          <w:rFonts w:ascii="Arial" w:eastAsia="Arial" w:hAnsi="Arial" w:cs="Arial"/>
          <w:sz w:val="22"/>
          <w:szCs w:val="22"/>
          <w:u w:val="single"/>
        </w:rPr>
        <w:t>Revised Queue Cluster Study Reports</w:t>
      </w:r>
      <w:r>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52C3DEC6" w14:textId="77777777" w:rsidR="00470670" w:rsidRDefault="00494881">
      <w:pPr>
        <w:numPr>
          <w:ilvl w:val="0"/>
          <w:numId w:val="51"/>
        </w:numPr>
        <w:spacing w:before="360" w:after="240"/>
        <w:ind w:left="1620"/>
        <w:rPr>
          <w:rFonts w:ascii="Arial" w:eastAsia="Arial" w:hAnsi="Arial" w:cs="Arial"/>
          <w:sz w:val="22"/>
          <w:szCs w:val="22"/>
        </w:rPr>
      </w:pPr>
      <w:r>
        <w:rPr>
          <w:rFonts w:ascii="Arial" w:hAnsi="Arial"/>
          <w:sz w:val="22"/>
          <w:szCs w:val="20"/>
          <w:u w:val="single"/>
        </w:rPr>
        <w:t>Revised Independent Study Process:</w:t>
      </w:r>
      <w:r>
        <w:rPr>
          <w:rFonts w:ascii="Arial" w:hAnsi="Arial"/>
          <w:sz w:val="22"/>
          <w:szCs w:val="20"/>
        </w:rPr>
        <w:t xml:space="preserve"> on or before sixty (60) Calendar Days after the CAISO issues the results of the Interconnection System Impact Study.</w:t>
      </w:r>
    </w:p>
    <w:p w14:paraId="52C3DEC7" w14:textId="77777777" w:rsidR="00470670" w:rsidRDefault="00494881">
      <w:pPr>
        <w:spacing w:before="360" w:after="240"/>
        <w:ind w:left="1620"/>
        <w:rPr>
          <w:rFonts w:ascii="Arial" w:eastAsia="Arial" w:hAnsi="Arial" w:cs="Arial"/>
          <w:sz w:val="22"/>
          <w:szCs w:val="22"/>
        </w:rPr>
      </w:pPr>
      <w:r>
        <w:rPr>
          <w:rFonts w:ascii="Arial" w:eastAsia="Arial" w:hAnsi="Arial" w:cs="Arial"/>
          <w:sz w:val="22"/>
          <w:szCs w:val="22"/>
          <w:u w:val="single"/>
        </w:rPr>
        <w:t>Revised Independent Study Process Reports:</w:t>
      </w:r>
      <w:r>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52C3DEC8" w14:textId="77777777" w:rsidR="00470670" w:rsidRDefault="00494881">
      <w:pPr>
        <w:keepNext/>
        <w:numPr>
          <w:ilvl w:val="2"/>
          <w:numId w:val="1"/>
        </w:numPr>
        <w:spacing w:before="240" w:after="60"/>
        <w:ind w:left="1440"/>
        <w:outlineLvl w:val="2"/>
        <w:rPr>
          <w:rFonts w:ascii="Arial" w:hAnsi="Arial"/>
          <w:b/>
          <w:bCs/>
          <w:sz w:val="26"/>
          <w:szCs w:val="26"/>
          <w:lang w:val="x-none" w:eastAsia="x-none"/>
        </w:rPr>
      </w:pPr>
      <w:bookmarkStart w:id="1717" w:name="_Toc349543982"/>
      <w:bookmarkStart w:id="1718" w:name="_Toc9517849"/>
      <w:r>
        <w:rPr>
          <w:rFonts w:ascii="Arial" w:hAnsi="Arial"/>
          <w:b/>
          <w:bCs/>
          <w:sz w:val="26"/>
          <w:szCs w:val="26"/>
          <w:lang w:val="x-none" w:eastAsia="x-none"/>
        </w:rPr>
        <w:t>Posting for Network Upgrades.</w:t>
      </w:r>
      <w:bookmarkEnd w:id="1717"/>
      <w:bookmarkEnd w:id="1718"/>
    </w:p>
    <w:p w14:paraId="52C3DEC9" w14:textId="77777777" w:rsidR="00470670" w:rsidRDefault="00494881">
      <w:pPr>
        <w:keepNext/>
        <w:numPr>
          <w:ilvl w:val="3"/>
          <w:numId w:val="49"/>
        </w:numPr>
        <w:spacing w:before="240" w:after="60"/>
        <w:ind w:left="2520"/>
        <w:outlineLvl w:val="3"/>
        <w:rPr>
          <w:rFonts w:ascii="Arial" w:hAnsi="Arial"/>
          <w:b/>
          <w:bCs/>
          <w:sz w:val="22"/>
          <w:szCs w:val="22"/>
          <w:lang w:eastAsia="x-none"/>
        </w:rPr>
      </w:pPr>
      <w:bookmarkStart w:id="1719" w:name="_Toc349543983"/>
      <w:bookmarkStart w:id="1720" w:name="_Toc9517850"/>
      <w:r>
        <w:rPr>
          <w:rFonts w:ascii="Arial" w:hAnsi="Arial"/>
          <w:b/>
          <w:bCs/>
          <w:sz w:val="22"/>
          <w:szCs w:val="22"/>
          <w:lang w:val="x-none" w:eastAsia="x-none"/>
        </w:rPr>
        <w:t>Small Generator Interconnection Customers</w:t>
      </w:r>
      <w:bookmarkEnd w:id="1719"/>
      <w:bookmarkEnd w:id="1720"/>
    </w:p>
    <w:p w14:paraId="52C3DECA" w14:textId="77777777" w:rsidR="00470670" w:rsidRDefault="00494881">
      <w:pPr>
        <w:ind w:left="1440"/>
        <w:rPr>
          <w:rFonts w:ascii="Arial" w:eastAsia="Arial" w:hAnsi="Arial" w:cs="Arial"/>
          <w:sz w:val="22"/>
          <w:szCs w:val="22"/>
        </w:rPr>
      </w:pPr>
      <w:r>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52C3DECB" w14:textId="77777777" w:rsidR="00470670" w:rsidRDefault="00494881">
      <w:pPr>
        <w:numPr>
          <w:ilvl w:val="0"/>
          <w:numId w:val="67"/>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Energy Only Deliverability Status must post for RNUs.</w:t>
      </w:r>
    </w:p>
    <w:p w14:paraId="52C3DECC" w14:textId="77777777" w:rsidR="00470670" w:rsidRDefault="00494881">
      <w:pPr>
        <w:spacing w:before="240"/>
        <w:ind w:left="1800"/>
        <w:rPr>
          <w:rFonts w:ascii="Arial" w:eastAsia="Arial" w:hAnsi="Arial" w:cs="Arial"/>
          <w:sz w:val="22"/>
          <w:szCs w:val="22"/>
        </w:rPr>
      </w:pPr>
      <w:r>
        <w:rPr>
          <w:rFonts w:ascii="Arial" w:eastAsia="Arial" w:hAnsi="Arial" w:cs="Arial"/>
          <w:sz w:val="22"/>
          <w:szCs w:val="22"/>
        </w:rPr>
        <w:t>The posting amount for such RNUs shall equal the lesser of:</w:t>
      </w:r>
    </w:p>
    <w:p w14:paraId="52C3DECD" w14:textId="77777777" w:rsidR="00470670" w:rsidRDefault="00494881">
      <w:pPr>
        <w:numPr>
          <w:ilvl w:val="0"/>
          <w:numId w:val="68"/>
        </w:numPr>
        <w:spacing w:before="240"/>
        <w:rPr>
          <w:rFonts w:ascii="Arial" w:eastAsia="Arial" w:hAnsi="Arial" w:cs="Arial"/>
          <w:sz w:val="22"/>
          <w:szCs w:val="22"/>
        </w:rPr>
      </w:pPr>
      <w:r>
        <w:rPr>
          <w:rFonts w:ascii="Arial" w:eastAsia="Arial" w:hAnsi="Arial" w:cs="Arial"/>
          <w:sz w:val="22"/>
          <w:szCs w:val="22"/>
        </w:rPr>
        <w:t>fifteen percent (15%) of the total cost responsibility assigned to the Interconnection Customer in the final Phase I Interconnection Study or System Impact Study for Network Upgrades, or</w:t>
      </w:r>
    </w:p>
    <w:p w14:paraId="52C3DECE" w14:textId="77777777" w:rsidR="00470670" w:rsidRDefault="00494881">
      <w:pPr>
        <w:numPr>
          <w:ilvl w:val="0"/>
          <w:numId w:val="68"/>
        </w:numPr>
        <w:spacing w:before="240"/>
        <w:rPr>
          <w:rFonts w:ascii="Arial" w:eastAsia="Arial" w:hAnsi="Arial" w:cs="Arial"/>
          <w:sz w:val="22"/>
          <w:szCs w:val="22"/>
        </w:rPr>
      </w:pPr>
      <w:r>
        <w:rPr>
          <w:rFonts w:ascii="Arial" w:eastAsia="Arial" w:hAnsi="Arial" w:cs="Arial"/>
          <w:sz w:val="22"/>
          <w:szCs w:val="22"/>
        </w:rPr>
        <w:t>$20,000 per megawatt of electrical output of the Small Generating Facility or the amount of megawatt increase in the generating capacity of each existing Generating Facility as identified in its Interconnection Request, including any requested modifications.</w:t>
      </w:r>
    </w:p>
    <w:p w14:paraId="52C3DECF" w14:textId="77777777" w:rsidR="00470670" w:rsidRDefault="00494881">
      <w:pPr>
        <w:spacing w:before="240"/>
        <w:ind w:left="1800"/>
        <w:rPr>
          <w:rFonts w:ascii="Arial" w:eastAsia="Arial" w:hAnsi="Arial" w:cs="Arial"/>
          <w:sz w:val="22"/>
          <w:szCs w:val="22"/>
        </w:rPr>
      </w:pPr>
      <w:r>
        <w:rPr>
          <w:rFonts w:ascii="Arial" w:eastAsia="Arial" w:hAnsi="Arial" w:cs="Arial"/>
          <w:sz w:val="22"/>
          <w:szCs w:val="22"/>
        </w:rPr>
        <w:t>However, in no event shall the minimum posting amount be less than $50,000.</w:t>
      </w:r>
    </w:p>
    <w:p w14:paraId="52C3DED0" w14:textId="77777777" w:rsidR="00470670" w:rsidRDefault="00470670">
      <w:pPr>
        <w:spacing w:before="240"/>
        <w:ind w:left="1800"/>
        <w:rPr>
          <w:rFonts w:ascii="Arial" w:eastAsia="Arial" w:hAnsi="Arial" w:cs="Arial"/>
          <w:sz w:val="22"/>
          <w:szCs w:val="22"/>
        </w:rPr>
      </w:pPr>
    </w:p>
    <w:p w14:paraId="52C3DED1" w14:textId="77777777" w:rsidR="00470670" w:rsidRDefault="00494881">
      <w:pPr>
        <w:ind w:left="1800"/>
        <w:rPr>
          <w:rFonts w:ascii="Arial" w:eastAsia="Arial" w:hAnsi="Arial" w:cs="Arial"/>
          <w:sz w:val="22"/>
          <w:szCs w:val="20"/>
        </w:rPr>
      </w:pPr>
      <w:r>
        <w:rPr>
          <w:rFonts w:ascii="Arial" w:eastAsia="Arial" w:hAnsi="Arial" w:cs="Arial"/>
          <w:sz w:val="22"/>
          <w:szCs w:val="20"/>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cost responsibility assigned to the Interconnection Customer in the Phase I Interconnection Study for RNUs.</w:t>
      </w:r>
    </w:p>
    <w:p w14:paraId="52C3DED2" w14:textId="77777777" w:rsidR="00470670" w:rsidRDefault="00494881">
      <w:pPr>
        <w:numPr>
          <w:ilvl w:val="0"/>
          <w:numId w:val="67"/>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(A) Full Capacity or Partial Capacity Deliverability Status must post for RNUs and LDNUs.</w:t>
      </w:r>
    </w:p>
    <w:p w14:paraId="52C3DED3" w14:textId="77777777" w:rsidR="00470670" w:rsidRDefault="00494881">
      <w:pPr>
        <w:spacing w:before="240"/>
        <w:ind w:left="1800"/>
        <w:rPr>
          <w:rFonts w:ascii="Arial" w:eastAsia="Arial" w:hAnsi="Arial" w:cs="Arial"/>
          <w:sz w:val="22"/>
          <w:szCs w:val="22"/>
        </w:rPr>
      </w:pPr>
      <w:r>
        <w:rPr>
          <w:rFonts w:ascii="Arial" w:eastAsia="Arial" w:hAnsi="Arial" w:cs="Arial"/>
          <w:sz w:val="22"/>
          <w:szCs w:val="22"/>
        </w:rPr>
        <w:t>The posting amount for such RNUs and LDNUs shall equal the lesser of:</w:t>
      </w:r>
    </w:p>
    <w:p w14:paraId="52C3DED4" w14:textId="77777777" w:rsidR="00470670" w:rsidRDefault="00494881">
      <w:pPr>
        <w:numPr>
          <w:ilvl w:val="0"/>
          <w:numId w:val="69"/>
        </w:numPr>
        <w:spacing w:before="240"/>
        <w:rPr>
          <w:rFonts w:ascii="Arial" w:eastAsia="Arial" w:hAnsi="Arial" w:cs="Arial"/>
          <w:sz w:val="22"/>
          <w:szCs w:val="22"/>
        </w:rPr>
      </w:pPr>
      <w:r>
        <w:rPr>
          <w:rFonts w:ascii="Arial" w:eastAsia="Arial" w:hAnsi="Arial" w:cs="Arial"/>
          <w:sz w:val="22"/>
          <w:szCs w:val="22"/>
        </w:rPr>
        <w:t xml:space="preserve">fifteen percent (15%) of the total RNU and LDNU cost responsibility assigned to the Interconnection Customer in the final Phase I Interconnection Study or System Impact Study for Network Upgrades, or </w:t>
      </w:r>
    </w:p>
    <w:p w14:paraId="52C3DED5" w14:textId="77777777" w:rsidR="00470670" w:rsidRDefault="00494881">
      <w:pPr>
        <w:numPr>
          <w:ilvl w:val="0"/>
          <w:numId w:val="69"/>
        </w:numPr>
        <w:spacing w:before="240"/>
        <w:rPr>
          <w:rFonts w:ascii="Arial" w:eastAsia="Arial" w:hAnsi="Arial" w:cs="Arial"/>
          <w:sz w:val="22"/>
          <w:szCs w:val="22"/>
        </w:rPr>
      </w:pPr>
      <w:r>
        <w:rPr>
          <w:rFonts w:ascii="Arial" w:eastAsia="Arial" w:hAnsi="Arial" w:cs="Arial"/>
          <w:sz w:val="22"/>
          <w:szCs w:val="22"/>
        </w:rPr>
        <w:t>$20,000 per megawatt of electrical output of the Small Generating Facility or the amount of megawatt increase in the generating capacity of each existing Generating Facility as identified in its Interconnection Request, including any requested modifications.</w:t>
      </w:r>
    </w:p>
    <w:p w14:paraId="52C3DED6" w14:textId="77777777" w:rsidR="00470670" w:rsidRDefault="00494881">
      <w:pPr>
        <w:spacing w:before="240"/>
        <w:ind w:left="1800"/>
        <w:rPr>
          <w:rFonts w:ascii="Arial" w:eastAsia="Arial" w:hAnsi="Arial" w:cs="Arial"/>
          <w:sz w:val="22"/>
          <w:szCs w:val="22"/>
        </w:rPr>
      </w:pPr>
      <w:r>
        <w:rPr>
          <w:rFonts w:ascii="Arial" w:eastAsia="Arial" w:hAnsi="Arial" w:cs="Arial"/>
          <w:sz w:val="22"/>
          <w:szCs w:val="22"/>
        </w:rPr>
        <w:t>However, in no event shall the minimum posting amount be less than $50,000.</w:t>
      </w:r>
    </w:p>
    <w:p w14:paraId="52C3DED7" w14:textId="77777777" w:rsidR="00470670" w:rsidRDefault="00494881">
      <w:pPr>
        <w:numPr>
          <w:ilvl w:val="0"/>
          <w:numId w:val="67"/>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(B) Full Capacity or Partial Capacity Deliverability Status must post for RNUs, LDNUs and ADNUs.</w:t>
      </w:r>
    </w:p>
    <w:p w14:paraId="52C3DED8" w14:textId="77777777" w:rsidR="00470670" w:rsidRDefault="00494881">
      <w:pPr>
        <w:spacing w:before="240"/>
        <w:ind w:left="1800"/>
        <w:rPr>
          <w:rFonts w:ascii="Arial" w:eastAsia="Arial" w:hAnsi="Arial" w:cs="Arial"/>
          <w:sz w:val="22"/>
          <w:szCs w:val="22"/>
        </w:rPr>
      </w:pPr>
      <w:r>
        <w:rPr>
          <w:rFonts w:ascii="Arial" w:eastAsia="Arial" w:hAnsi="Arial" w:cs="Arial"/>
          <w:sz w:val="22"/>
          <w:szCs w:val="22"/>
        </w:rPr>
        <w:t>The posting amount for such RNUs, LDNUs and ADNUs shall equal the lesser of:</w:t>
      </w:r>
    </w:p>
    <w:p w14:paraId="52C3DED9" w14:textId="77777777" w:rsidR="00470670" w:rsidRDefault="00494881">
      <w:pPr>
        <w:numPr>
          <w:ilvl w:val="0"/>
          <w:numId w:val="70"/>
        </w:numPr>
        <w:spacing w:before="240"/>
        <w:rPr>
          <w:rFonts w:ascii="Arial" w:eastAsia="Arial" w:hAnsi="Arial" w:cs="Arial"/>
          <w:sz w:val="22"/>
          <w:szCs w:val="22"/>
        </w:rPr>
      </w:pPr>
      <w:r>
        <w:rPr>
          <w:rFonts w:ascii="Arial" w:eastAsia="Arial" w:hAnsi="Arial" w:cs="Arial"/>
          <w:sz w:val="22"/>
          <w:szCs w:val="22"/>
        </w:rPr>
        <w:t>fifteen percent (15%) of the total cost responsibility assigned to the Interconnection Customer in the final Phase I Interconnection Study or System Impact Study for Network Upgrades, or</w:t>
      </w:r>
    </w:p>
    <w:p w14:paraId="52C3DEDA" w14:textId="77777777" w:rsidR="00470670" w:rsidRDefault="00494881">
      <w:pPr>
        <w:numPr>
          <w:ilvl w:val="0"/>
          <w:numId w:val="70"/>
        </w:numPr>
        <w:spacing w:before="240"/>
        <w:rPr>
          <w:rFonts w:ascii="Arial" w:eastAsia="Arial" w:hAnsi="Arial" w:cs="Arial"/>
          <w:sz w:val="22"/>
          <w:szCs w:val="22"/>
        </w:rPr>
      </w:pPr>
      <w:r>
        <w:rPr>
          <w:rFonts w:ascii="Arial" w:eastAsia="Arial" w:hAnsi="Arial" w:cs="Arial"/>
          <w:sz w:val="22"/>
          <w:szCs w:val="22"/>
        </w:rPr>
        <w:t>$20,000 per megawatt of electrical output of the Small Generating Facility or the amount of megawatt increase in the generating capacity of each existing Generating Facility as identified in its Interconnection Request, including any requested modifications.</w:t>
      </w:r>
    </w:p>
    <w:p w14:paraId="52C3DEDB" w14:textId="77777777" w:rsidR="00470670" w:rsidRDefault="00494881">
      <w:pPr>
        <w:spacing w:before="240"/>
        <w:ind w:left="1800"/>
        <w:rPr>
          <w:rFonts w:ascii="Arial" w:eastAsia="Arial" w:hAnsi="Arial" w:cs="Arial"/>
          <w:sz w:val="22"/>
          <w:szCs w:val="22"/>
        </w:rPr>
      </w:pPr>
      <w:r>
        <w:rPr>
          <w:rFonts w:ascii="Arial" w:eastAsia="Arial" w:hAnsi="Arial" w:cs="Arial"/>
          <w:sz w:val="22"/>
          <w:szCs w:val="22"/>
        </w:rPr>
        <w:t>However, in no event shall the minimum posting amount be less than $50,000.</w:t>
      </w:r>
    </w:p>
    <w:p w14:paraId="52C3DEDC" w14:textId="77777777" w:rsidR="00470670" w:rsidRDefault="00470670">
      <w:pPr>
        <w:rPr>
          <w:lang w:eastAsia="x-none"/>
        </w:rPr>
      </w:pPr>
    </w:p>
    <w:p w14:paraId="52C3DEDD" w14:textId="77777777" w:rsidR="00470670" w:rsidRDefault="00494881">
      <w:pPr>
        <w:keepNext/>
        <w:numPr>
          <w:ilvl w:val="3"/>
          <w:numId w:val="49"/>
        </w:numPr>
        <w:spacing w:before="240" w:after="60"/>
        <w:ind w:left="2520"/>
        <w:outlineLvl w:val="3"/>
        <w:rPr>
          <w:rFonts w:ascii="Arial" w:hAnsi="Arial"/>
          <w:b/>
          <w:bCs/>
          <w:sz w:val="22"/>
          <w:szCs w:val="22"/>
          <w:lang w:eastAsia="x-none"/>
        </w:rPr>
      </w:pPr>
      <w:bookmarkStart w:id="1721" w:name="_Toc349543984"/>
      <w:bookmarkStart w:id="1722" w:name="_Toc9517851"/>
      <w:r>
        <w:rPr>
          <w:rFonts w:ascii="Arial" w:hAnsi="Arial"/>
          <w:b/>
          <w:bCs/>
          <w:sz w:val="22"/>
          <w:szCs w:val="22"/>
          <w:lang w:val="x-none" w:eastAsia="x-none"/>
        </w:rPr>
        <w:t>Large Generator Interconnection Customers</w:t>
      </w:r>
      <w:bookmarkEnd w:id="1721"/>
      <w:bookmarkEnd w:id="1722"/>
    </w:p>
    <w:p w14:paraId="52C3DEDE" w14:textId="77777777" w:rsidR="00470670" w:rsidRDefault="00470670">
      <w:pPr>
        <w:rPr>
          <w:lang w:eastAsia="x-none"/>
        </w:rPr>
      </w:pPr>
    </w:p>
    <w:p w14:paraId="52C3DEDF" w14:textId="77777777" w:rsidR="00470670" w:rsidRDefault="00494881">
      <w:pPr>
        <w:ind w:left="1440"/>
        <w:rPr>
          <w:rFonts w:ascii="Arial" w:eastAsia="Arial" w:hAnsi="Arial" w:cs="Arial"/>
          <w:sz w:val="22"/>
          <w:szCs w:val="20"/>
        </w:rPr>
      </w:pPr>
      <w:r>
        <w:rPr>
          <w:rFonts w:ascii="Arial" w:eastAsia="Arial" w:hAnsi="Arial" w:cs="Arial"/>
          <w:sz w:val="22"/>
          <w:szCs w:val="20"/>
        </w:rPr>
        <w:t xml:space="preserve">Each Interconnection Customer for a Large Generating Facility assigned to a Queue Cluster and each Interconnection Customer for a Large Generating Facility in the Independent Study Process shall post an Interconnection Financial Security instrument. </w:t>
      </w:r>
    </w:p>
    <w:p w14:paraId="52C3DEE0" w14:textId="77777777" w:rsidR="00470670" w:rsidRDefault="00494881">
      <w:pPr>
        <w:numPr>
          <w:ilvl w:val="0"/>
          <w:numId w:val="72"/>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Energy Only Deliverability Status must post for RNUs.</w:t>
      </w:r>
    </w:p>
    <w:p w14:paraId="52C3DEE1" w14:textId="77777777" w:rsidR="00470670" w:rsidRDefault="00470670">
      <w:pPr>
        <w:ind w:left="1800"/>
        <w:rPr>
          <w:rFonts w:ascii="Arial" w:eastAsia="Arial" w:hAnsi="Arial" w:cs="Arial"/>
          <w:sz w:val="20"/>
          <w:szCs w:val="20"/>
        </w:rPr>
      </w:pPr>
    </w:p>
    <w:p w14:paraId="52C3DEE2" w14:textId="77777777" w:rsidR="00470670" w:rsidRDefault="00494881">
      <w:pPr>
        <w:ind w:left="1800"/>
        <w:rPr>
          <w:rFonts w:ascii="Arial" w:eastAsia="Arial" w:hAnsi="Arial" w:cs="Arial"/>
          <w:sz w:val="22"/>
          <w:szCs w:val="20"/>
        </w:rPr>
      </w:pPr>
      <w:r>
        <w:rPr>
          <w:rFonts w:ascii="Arial" w:eastAsia="Arial" w:hAnsi="Arial" w:cs="Arial"/>
          <w:sz w:val="22"/>
          <w:szCs w:val="20"/>
        </w:rPr>
        <w:t>The posting amount for such RNUs shall equal the lesser of:</w:t>
      </w:r>
    </w:p>
    <w:p w14:paraId="52C3DEE3" w14:textId="77777777" w:rsidR="00470670" w:rsidRDefault="00470670">
      <w:pPr>
        <w:ind w:left="1800"/>
        <w:rPr>
          <w:rFonts w:ascii="Arial" w:eastAsia="Arial" w:hAnsi="Arial" w:cs="Arial"/>
          <w:sz w:val="22"/>
          <w:szCs w:val="20"/>
        </w:rPr>
      </w:pPr>
    </w:p>
    <w:p w14:paraId="52C3DEE4"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fifteen percent (15%) of the total RNU cost responsibility assigned to the Interconnection Customer in the final Phase I Interconnection Study or System Impact Study for Network Upgrades, or</w:t>
      </w:r>
    </w:p>
    <w:p w14:paraId="52C3DEE5" w14:textId="77777777" w:rsidR="00470670" w:rsidRDefault="00470670">
      <w:pPr>
        <w:ind w:left="2160"/>
        <w:rPr>
          <w:rFonts w:ascii="Arial" w:eastAsia="Arial" w:hAnsi="Arial" w:cs="Arial"/>
          <w:sz w:val="22"/>
          <w:szCs w:val="22"/>
        </w:rPr>
      </w:pPr>
    </w:p>
    <w:p w14:paraId="52C3DEE6"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$20,000 per megawatt of electrical output of the Large Generating Facility or the amount of megawatt increase in the generating capacity of each existing Generating Facility as identified in its Interconnection Request, including any requested modifications, or</w:t>
      </w:r>
    </w:p>
    <w:p w14:paraId="52C3DEE7" w14:textId="77777777" w:rsidR="00470670" w:rsidRDefault="00470670">
      <w:pPr>
        <w:ind w:left="2160"/>
        <w:rPr>
          <w:rFonts w:ascii="Arial" w:eastAsia="Arial" w:hAnsi="Arial" w:cs="Arial"/>
          <w:sz w:val="22"/>
          <w:szCs w:val="22"/>
        </w:rPr>
      </w:pPr>
    </w:p>
    <w:p w14:paraId="52C3DEE8"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52C3DEE9" w14:textId="77777777" w:rsidR="00470670" w:rsidRDefault="00470670">
      <w:pPr>
        <w:rPr>
          <w:rFonts w:ascii="Arial" w:eastAsia="Arial" w:hAnsi="Arial" w:cs="Arial"/>
          <w:sz w:val="22"/>
          <w:szCs w:val="22"/>
        </w:rPr>
      </w:pPr>
    </w:p>
    <w:p w14:paraId="52C3DEEA" w14:textId="77777777" w:rsidR="00470670" w:rsidRDefault="00494881">
      <w:pPr>
        <w:ind w:left="180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52C3DEEB" w14:textId="77777777" w:rsidR="00470670" w:rsidRDefault="00470670">
      <w:pPr>
        <w:ind w:left="1800"/>
        <w:rPr>
          <w:rFonts w:ascii="Arial" w:eastAsia="Arial" w:hAnsi="Arial" w:cs="Arial"/>
          <w:sz w:val="20"/>
          <w:szCs w:val="20"/>
        </w:rPr>
      </w:pPr>
    </w:p>
    <w:p w14:paraId="52C3DEEC" w14:textId="77777777" w:rsidR="00470670" w:rsidRDefault="00494881">
      <w:pPr>
        <w:ind w:left="1800"/>
        <w:rPr>
          <w:rFonts w:ascii="Arial" w:eastAsia="Arial" w:hAnsi="Arial" w:cs="Arial"/>
          <w:sz w:val="22"/>
          <w:szCs w:val="20"/>
        </w:rPr>
      </w:pPr>
      <w:r>
        <w:rPr>
          <w:rFonts w:ascii="Arial" w:eastAsia="Arial" w:hAnsi="Arial" w:cs="Arial"/>
          <w:sz w:val="22"/>
          <w:szCs w:val="20"/>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cost responsibility assigned to the Interconnection Customer in the Phase I Interconnection Study for RNUs.</w:t>
      </w:r>
    </w:p>
    <w:p w14:paraId="52C3DEED" w14:textId="77777777" w:rsidR="00470670" w:rsidRDefault="00470670">
      <w:pPr>
        <w:ind w:left="1800"/>
        <w:rPr>
          <w:rFonts w:ascii="Arial" w:eastAsia="Arial" w:hAnsi="Arial" w:cs="Arial"/>
          <w:sz w:val="22"/>
          <w:szCs w:val="20"/>
        </w:rPr>
      </w:pPr>
    </w:p>
    <w:p w14:paraId="52C3DEEE" w14:textId="77777777" w:rsidR="00470670" w:rsidRDefault="00494881">
      <w:pPr>
        <w:numPr>
          <w:ilvl w:val="0"/>
          <w:numId w:val="72"/>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(A) Full Capacity or Partial Capacity Deliverability Status must post for RNUs and LDNUs.</w:t>
      </w:r>
    </w:p>
    <w:p w14:paraId="52C3DEEF" w14:textId="77777777" w:rsidR="00470670" w:rsidRDefault="00470670">
      <w:pPr>
        <w:ind w:left="1800"/>
        <w:rPr>
          <w:rFonts w:ascii="Arial" w:eastAsia="Arial" w:hAnsi="Arial" w:cs="Arial"/>
          <w:sz w:val="22"/>
          <w:szCs w:val="20"/>
        </w:rPr>
      </w:pPr>
    </w:p>
    <w:p w14:paraId="52C3DEF0" w14:textId="77777777" w:rsidR="00470670" w:rsidRDefault="00494881">
      <w:pPr>
        <w:ind w:left="1800"/>
        <w:rPr>
          <w:rFonts w:ascii="Arial" w:eastAsia="Arial" w:hAnsi="Arial" w:cs="Arial"/>
          <w:sz w:val="22"/>
          <w:szCs w:val="22"/>
        </w:rPr>
      </w:pPr>
      <w:r>
        <w:rPr>
          <w:rFonts w:ascii="Arial" w:eastAsia="Arial" w:hAnsi="Arial" w:cs="Arial"/>
          <w:sz w:val="22"/>
          <w:szCs w:val="22"/>
        </w:rPr>
        <w:t>The posting amount for such RNUs and LDNUs shall equal the lesser of:</w:t>
      </w:r>
    </w:p>
    <w:p w14:paraId="52C3DEF1" w14:textId="77777777" w:rsidR="00470670" w:rsidRDefault="00470670">
      <w:pPr>
        <w:ind w:left="1800"/>
        <w:rPr>
          <w:rFonts w:ascii="Arial" w:eastAsia="Arial" w:hAnsi="Arial" w:cs="Arial"/>
          <w:sz w:val="22"/>
          <w:szCs w:val="22"/>
        </w:rPr>
      </w:pPr>
    </w:p>
    <w:p w14:paraId="52C3DEF2" w14:textId="77777777" w:rsidR="00470670" w:rsidRDefault="00494881">
      <w:pPr>
        <w:numPr>
          <w:ilvl w:val="0"/>
          <w:numId w:val="73"/>
        </w:numPr>
        <w:rPr>
          <w:rFonts w:ascii="Arial" w:eastAsia="Arial" w:hAnsi="Arial" w:cs="Arial"/>
          <w:sz w:val="22"/>
          <w:szCs w:val="22"/>
        </w:rPr>
      </w:pPr>
      <w:r>
        <w:rPr>
          <w:rFonts w:ascii="Arial" w:eastAsia="Arial" w:hAnsi="Arial" w:cs="Arial"/>
          <w:sz w:val="22"/>
          <w:szCs w:val="22"/>
        </w:rPr>
        <w:t>fifteen percent (15%) of the total RNU and LDNU cost responsibility assigned to the Interconnection Customer in the final Phase I Interconnection Study or System Impact Study for Network Upgrades, or</w:t>
      </w:r>
    </w:p>
    <w:p w14:paraId="52C3DEF3" w14:textId="77777777" w:rsidR="00470670" w:rsidRDefault="00470670">
      <w:pPr>
        <w:ind w:left="2160"/>
        <w:rPr>
          <w:rFonts w:ascii="Arial" w:eastAsia="Arial" w:hAnsi="Arial" w:cs="Arial"/>
          <w:sz w:val="22"/>
          <w:szCs w:val="22"/>
        </w:rPr>
      </w:pPr>
    </w:p>
    <w:p w14:paraId="52C3DEF4" w14:textId="77777777" w:rsidR="00470670" w:rsidRDefault="00494881">
      <w:pPr>
        <w:numPr>
          <w:ilvl w:val="0"/>
          <w:numId w:val="73"/>
        </w:numPr>
        <w:rPr>
          <w:rFonts w:ascii="Arial" w:eastAsia="Arial" w:hAnsi="Arial" w:cs="Arial"/>
          <w:sz w:val="22"/>
          <w:szCs w:val="22"/>
        </w:rPr>
      </w:pPr>
      <w:r>
        <w:rPr>
          <w:rFonts w:ascii="Arial" w:eastAsia="Arial" w:hAnsi="Arial" w:cs="Arial"/>
          <w:sz w:val="22"/>
          <w:szCs w:val="22"/>
        </w:rPr>
        <w:t>$20,000 per megawatt of electrical output of the Large Generating Facility or the amount of megawatt increase in the generating capacity of each existing Generating Facility as identified in its Interconnection Request, including any requested modifications, or</w:t>
      </w:r>
    </w:p>
    <w:p w14:paraId="52C3DEF5" w14:textId="77777777" w:rsidR="00470670" w:rsidRDefault="00470670">
      <w:pPr>
        <w:ind w:left="1800"/>
        <w:rPr>
          <w:rFonts w:ascii="Arial" w:eastAsia="Arial" w:hAnsi="Arial" w:cs="Arial"/>
          <w:sz w:val="22"/>
          <w:szCs w:val="22"/>
        </w:rPr>
      </w:pPr>
    </w:p>
    <w:p w14:paraId="52C3DEF6"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52C3DEF7" w14:textId="77777777" w:rsidR="00470670" w:rsidRDefault="00470670">
      <w:pPr>
        <w:ind w:left="1800"/>
        <w:rPr>
          <w:rFonts w:ascii="Arial" w:eastAsia="Arial" w:hAnsi="Arial" w:cs="Arial"/>
          <w:sz w:val="22"/>
          <w:szCs w:val="22"/>
        </w:rPr>
      </w:pPr>
    </w:p>
    <w:p w14:paraId="52C3DEF8" w14:textId="77777777" w:rsidR="00470670" w:rsidRDefault="00494881">
      <w:pPr>
        <w:ind w:left="180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52C3DEF9" w14:textId="77777777" w:rsidR="00470670" w:rsidRDefault="00470670">
      <w:pPr>
        <w:ind w:left="1800"/>
        <w:rPr>
          <w:rFonts w:ascii="Arial" w:eastAsia="Arial" w:hAnsi="Arial" w:cs="Arial"/>
          <w:sz w:val="20"/>
          <w:szCs w:val="20"/>
        </w:rPr>
      </w:pPr>
    </w:p>
    <w:p w14:paraId="52C3DEFA" w14:textId="77777777" w:rsidR="00470670" w:rsidRDefault="00494881">
      <w:pPr>
        <w:numPr>
          <w:ilvl w:val="0"/>
          <w:numId w:val="72"/>
        </w:numPr>
        <w:spacing w:before="240"/>
        <w:rPr>
          <w:rFonts w:ascii="Arial" w:eastAsia="Arial" w:hAnsi="Arial" w:cs="Arial"/>
          <w:b/>
          <w:sz w:val="22"/>
          <w:szCs w:val="22"/>
          <w:u w:val="single"/>
        </w:rPr>
      </w:pPr>
      <w:r>
        <w:rPr>
          <w:rFonts w:ascii="Arial" w:eastAsia="Arial" w:hAnsi="Arial" w:cs="Arial"/>
          <w:b/>
          <w:sz w:val="22"/>
          <w:szCs w:val="22"/>
          <w:u w:val="single"/>
        </w:rPr>
        <w:t>Interconnection Customers selecting Option (B) Full Capacity or Partial Capacity Deliverability Status must post for RNUs, LDNUs and ADNUs.</w:t>
      </w:r>
    </w:p>
    <w:p w14:paraId="52C3DEFB" w14:textId="77777777" w:rsidR="00470670" w:rsidRDefault="00470670">
      <w:pPr>
        <w:ind w:left="1800"/>
        <w:rPr>
          <w:rFonts w:ascii="Arial" w:eastAsia="Arial" w:hAnsi="Arial" w:cs="Arial"/>
          <w:sz w:val="22"/>
          <w:szCs w:val="20"/>
        </w:rPr>
      </w:pPr>
    </w:p>
    <w:p w14:paraId="52C3DEFC" w14:textId="77777777" w:rsidR="00470670" w:rsidRDefault="00494881">
      <w:pPr>
        <w:ind w:left="1800"/>
        <w:rPr>
          <w:rFonts w:ascii="Arial" w:eastAsia="Arial" w:hAnsi="Arial" w:cs="Arial"/>
          <w:sz w:val="22"/>
          <w:szCs w:val="22"/>
        </w:rPr>
      </w:pPr>
      <w:r>
        <w:rPr>
          <w:rFonts w:ascii="Arial" w:eastAsia="Arial" w:hAnsi="Arial" w:cs="Arial"/>
          <w:sz w:val="22"/>
          <w:szCs w:val="22"/>
        </w:rPr>
        <w:t>The posting amount for such RNUs, LDNUs and ADNUs shall be equal to the lesser of:</w:t>
      </w:r>
    </w:p>
    <w:p w14:paraId="52C3DEFD" w14:textId="77777777" w:rsidR="00470670" w:rsidRDefault="00470670">
      <w:pPr>
        <w:ind w:left="1800"/>
        <w:rPr>
          <w:rFonts w:ascii="Arial" w:eastAsia="Arial" w:hAnsi="Arial" w:cs="Arial"/>
          <w:sz w:val="22"/>
          <w:szCs w:val="22"/>
        </w:rPr>
      </w:pPr>
    </w:p>
    <w:p w14:paraId="52C3DEFE"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fifteen percent (15%) of the total cost responsibility assigned to the Interconnection Customer in the final Phase I Interconnection Study or System Impact Study for Network Upgrades, or</w:t>
      </w:r>
    </w:p>
    <w:p w14:paraId="52C3DEFF" w14:textId="77777777" w:rsidR="00470670" w:rsidRDefault="00470670">
      <w:pPr>
        <w:ind w:left="2160"/>
        <w:rPr>
          <w:rFonts w:ascii="Arial" w:eastAsia="Arial" w:hAnsi="Arial" w:cs="Arial"/>
          <w:sz w:val="22"/>
          <w:szCs w:val="22"/>
        </w:rPr>
      </w:pPr>
    </w:p>
    <w:p w14:paraId="52C3DF00"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 xml:space="preserve">$20,000 per megawatt of electrical output of the Large Generating Facility or the amount of megawatt increase in the generating capacity of each existing Generating Facility as identified in its Interconnection Request, including any requested modifications, or </w:t>
      </w:r>
    </w:p>
    <w:p w14:paraId="52C3DF01" w14:textId="77777777" w:rsidR="00470670" w:rsidRDefault="00470670">
      <w:pPr>
        <w:rPr>
          <w:rFonts w:ascii="Arial" w:eastAsia="Arial" w:hAnsi="Arial" w:cs="Arial"/>
          <w:sz w:val="22"/>
          <w:szCs w:val="22"/>
        </w:rPr>
      </w:pPr>
    </w:p>
    <w:p w14:paraId="52C3DF02" w14:textId="77777777" w:rsidR="00470670" w:rsidRDefault="00494881">
      <w:pPr>
        <w:numPr>
          <w:ilvl w:val="0"/>
          <w:numId w:val="71"/>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52C3DF03" w14:textId="77777777" w:rsidR="00470670" w:rsidRDefault="00470670">
      <w:pPr>
        <w:ind w:left="2160"/>
        <w:rPr>
          <w:rFonts w:ascii="Arial" w:eastAsia="Arial" w:hAnsi="Arial" w:cs="Arial"/>
          <w:sz w:val="22"/>
          <w:szCs w:val="22"/>
        </w:rPr>
      </w:pPr>
    </w:p>
    <w:p w14:paraId="52C3DF04" w14:textId="77777777" w:rsidR="00470670" w:rsidRDefault="00470670">
      <w:pPr>
        <w:ind w:left="1800"/>
        <w:rPr>
          <w:rFonts w:ascii="Arial" w:eastAsia="Arial" w:hAnsi="Arial" w:cs="Arial"/>
          <w:sz w:val="22"/>
          <w:szCs w:val="20"/>
        </w:rPr>
      </w:pPr>
    </w:p>
    <w:p w14:paraId="52C3DF05" w14:textId="77777777" w:rsidR="00470670" w:rsidRDefault="00494881">
      <w:pPr>
        <w:ind w:left="1800"/>
        <w:rPr>
          <w:rFonts w:ascii="Arial" w:eastAsia="Arial" w:hAnsi="Arial" w:cs="Arial"/>
          <w:sz w:val="22"/>
          <w:szCs w:val="20"/>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52C3DF06"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23" w:name="_Toc349543985"/>
      <w:bookmarkStart w:id="1724" w:name="_Toc9517852"/>
      <w:r>
        <w:rPr>
          <w:rFonts w:ascii="Arial" w:hAnsi="Arial"/>
          <w:b/>
          <w:bCs/>
          <w:sz w:val="26"/>
          <w:szCs w:val="26"/>
          <w:lang w:val="x-none" w:eastAsia="x-none"/>
        </w:rPr>
        <w:t>Posting for Participating TO Interconnection Facilities</w:t>
      </w:r>
      <w:r>
        <w:rPr>
          <w:rFonts w:ascii="Arial" w:hAnsi="Arial"/>
          <w:b/>
          <w:bCs/>
          <w:sz w:val="26"/>
          <w:szCs w:val="26"/>
          <w:vertAlign w:val="superscript"/>
          <w:lang w:val="x-none" w:eastAsia="x-none"/>
        </w:rPr>
        <w:footnoteReference w:id="126"/>
      </w:r>
      <w:bookmarkEnd w:id="1723"/>
      <w:bookmarkEnd w:id="1724"/>
    </w:p>
    <w:p w14:paraId="52C3DF07" w14:textId="77777777" w:rsidR="00470670" w:rsidRDefault="00494881">
      <w:pPr>
        <w:keepNext/>
        <w:numPr>
          <w:ilvl w:val="3"/>
          <w:numId w:val="1"/>
        </w:numPr>
        <w:spacing w:before="240" w:after="60"/>
        <w:ind w:left="1980" w:hanging="900"/>
        <w:outlineLvl w:val="3"/>
        <w:rPr>
          <w:rFonts w:ascii="Arial" w:hAnsi="Arial"/>
          <w:b/>
          <w:bCs/>
          <w:sz w:val="22"/>
          <w:szCs w:val="22"/>
          <w:lang w:eastAsia="x-none"/>
        </w:rPr>
      </w:pPr>
      <w:bookmarkStart w:id="1725" w:name="_Toc349543986"/>
      <w:bookmarkStart w:id="1726" w:name="_Toc9517853"/>
      <w:r>
        <w:rPr>
          <w:rFonts w:ascii="Arial" w:hAnsi="Arial"/>
          <w:b/>
          <w:bCs/>
          <w:sz w:val="22"/>
          <w:szCs w:val="22"/>
          <w:lang w:val="x-none" w:eastAsia="x-none"/>
        </w:rPr>
        <w:t>Small Generator Interconnection Customers</w:t>
      </w:r>
      <w:r>
        <w:rPr>
          <w:rFonts w:ascii="Arial" w:hAnsi="Arial"/>
          <w:b/>
          <w:bCs/>
          <w:sz w:val="22"/>
          <w:szCs w:val="22"/>
          <w:vertAlign w:val="superscript"/>
          <w:lang w:val="x-none" w:eastAsia="x-none"/>
        </w:rPr>
        <w:footnoteReference w:id="127"/>
      </w:r>
      <w:bookmarkEnd w:id="1725"/>
      <w:bookmarkEnd w:id="1726"/>
    </w:p>
    <w:p w14:paraId="52C3DF08" w14:textId="77777777" w:rsidR="00470670" w:rsidRDefault="00470670">
      <w:pPr>
        <w:rPr>
          <w:lang w:eastAsia="x-none"/>
        </w:rPr>
      </w:pPr>
    </w:p>
    <w:p w14:paraId="52C3DF09" w14:textId="77777777" w:rsidR="00470670" w:rsidRDefault="00494881">
      <w:pPr>
        <w:ind w:left="1080"/>
        <w:rPr>
          <w:rFonts w:ascii="Arial" w:eastAsia="Arial" w:hAnsi="Arial" w:cs="Arial"/>
          <w:sz w:val="22"/>
          <w:szCs w:val="20"/>
        </w:rPr>
      </w:pPr>
      <w:r>
        <w:rPr>
          <w:rFonts w:ascii="Arial" w:eastAsia="Arial" w:hAnsi="Arial" w:cs="Arial"/>
          <w:sz w:val="22"/>
          <w:szCs w:val="20"/>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52C3DF0A" w14:textId="77777777" w:rsidR="00470670" w:rsidRDefault="00470670">
      <w:pPr>
        <w:ind w:left="1080"/>
        <w:rPr>
          <w:rFonts w:ascii="Arial" w:eastAsia="Arial" w:hAnsi="Arial" w:cs="Arial"/>
          <w:sz w:val="22"/>
          <w:szCs w:val="20"/>
        </w:rPr>
      </w:pPr>
    </w:p>
    <w:p w14:paraId="52C3DF0B" w14:textId="77777777" w:rsidR="00470670" w:rsidRDefault="00494881">
      <w:pPr>
        <w:numPr>
          <w:ilvl w:val="0"/>
          <w:numId w:val="74"/>
        </w:numPr>
        <w:rPr>
          <w:rFonts w:ascii="Arial" w:eastAsia="Arial" w:hAnsi="Arial" w:cs="Arial"/>
          <w:sz w:val="22"/>
          <w:szCs w:val="20"/>
        </w:rPr>
      </w:pPr>
      <w:r>
        <w:rPr>
          <w:rFonts w:ascii="Arial" w:eastAsia="Arial" w:hAnsi="Arial" w:cs="Arial"/>
          <w:sz w:val="22"/>
          <w:szCs w:val="20"/>
        </w:rPr>
        <w:t>fifteen (15) percent of the total cost responsibility assigned to the Interconnection Customer in the final Phase I Interconnection Study or System Impact Study for Participating TO’s Interconnection Facilities, or</w:t>
      </w:r>
    </w:p>
    <w:p w14:paraId="52C3DF0C" w14:textId="77777777" w:rsidR="00470670" w:rsidRDefault="00470670">
      <w:pPr>
        <w:ind w:left="1080"/>
        <w:rPr>
          <w:rFonts w:ascii="Arial" w:eastAsia="Arial" w:hAnsi="Arial" w:cs="Arial"/>
          <w:sz w:val="22"/>
          <w:szCs w:val="20"/>
        </w:rPr>
      </w:pPr>
    </w:p>
    <w:p w14:paraId="52C3DF0D" w14:textId="77777777" w:rsidR="00470670" w:rsidRDefault="00494881">
      <w:pPr>
        <w:pStyle w:val="ListParagraph"/>
        <w:numPr>
          <w:ilvl w:val="0"/>
          <w:numId w:val="74"/>
        </w:numPr>
        <w:rPr>
          <w:rFonts w:eastAsia="Arial" w:cs="Arial"/>
          <w:szCs w:val="20"/>
        </w:rPr>
      </w:pPr>
      <w:r>
        <w:rPr>
          <w:rFonts w:eastAsia="Arial" w:cs="Arial"/>
          <w:szCs w:val="20"/>
        </w:rPr>
        <w:t>$20,000 per megawatt of electrical output of the Small Generating Facility or the amount of megawatt increase in the generating capacity of each existing Generating Facility as identified in its Interconnection Request, including any requested modifications, or</w:t>
      </w:r>
    </w:p>
    <w:p w14:paraId="52C3DF0E" w14:textId="77777777" w:rsidR="00470670" w:rsidRDefault="00494881">
      <w:pPr>
        <w:ind w:left="1080"/>
        <w:rPr>
          <w:rFonts w:ascii="Arial" w:eastAsia="Arial" w:hAnsi="Arial" w:cs="Arial"/>
          <w:sz w:val="22"/>
          <w:szCs w:val="20"/>
        </w:rPr>
      </w:pPr>
      <w:r>
        <w:rPr>
          <w:rFonts w:ascii="Arial" w:eastAsia="Arial" w:hAnsi="Arial" w:cs="Arial"/>
          <w:sz w:val="22"/>
          <w:szCs w:val="20"/>
        </w:rPr>
        <w:t>However, in no event shall the minimum posting amount be less than $50,000.</w:t>
      </w:r>
    </w:p>
    <w:p w14:paraId="52C3DF0F" w14:textId="77777777" w:rsidR="00470670" w:rsidRDefault="00494881">
      <w:pPr>
        <w:keepNext/>
        <w:numPr>
          <w:ilvl w:val="3"/>
          <w:numId w:val="1"/>
        </w:numPr>
        <w:spacing w:before="240" w:after="60"/>
        <w:ind w:left="1980" w:hanging="900"/>
        <w:outlineLvl w:val="3"/>
        <w:rPr>
          <w:rFonts w:ascii="Arial" w:hAnsi="Arial"/>
          <w:b/>
          <w:bCs/>
          <w:sz w:val="22"/>
          <w:szCs w:val="22"/>
          <w:lang w:eastAsia="x-none"/>
        </w:rPr>
      </w:pPr>
      <w:bookmarkStart w:id="1727" w:name="_Toc349543987"/>
      <w:bookmarkStart w:id="1728" w:name="_Toc9517854"/>
      <w:r>
        <w:rPr>
          <w:rFonts w:ascii="Arial" w:hAnsi="Arial"/>
          <w:b/>
          <w:bCs/>
          <w:sz w:val="22"/>
          <w:szCs w:val="22"/>
          <w:lang w:val="x-none" w:eastAsia="x-none"/>
        </w:rPr>
        <w:t>Large Generator Interconnection Customers</w:t>
      </w:r>
      <w:r>
        <w:rPr>
          <w:rFonts w:ascii="Arial" w:hAnsi="Arial"/>
          <w:b/>
          <w:bCs/>
          <w:sz w:val="22"/>
          <w:szCs w:val="22"/>
          <w:vertAlign w:val="superscript"/>
          <w:lang w:val="x-none" w:eastAsia="x-none"/>
        </w:rPr>
        <w:footnoteReference w:id="128"/>
      </w:r>
      <w:bookmarkEnd w:id="1727"/>
      <w:bookmarkEnd w:id="1728"/>
    </w:p>
    <w:p w14:paraId="52C3DF10" w14:textId="77777777" w:rsidR="00470670" w:rsidRDefault="00470670">
      <w:pPr>
        <w:rPr>
          <w:lang w:eastAsia="x-none"/>
        </w:rPr>
      </w:pPr>
    </w:p>
    <w:p w14:paraId="52C3DF11" w14:textId="77777777" w:rsidR="00470670" w:rsidRDefault="00494881">
      <w:pPr>
        <w:ind w:left="1080"/>
        <w:rPr>
          <w:rFonts w:ascii="Arial" w:eastAsia="Arial" w:hAnsi="Arial" w:cs="Arial"/>
          <w:sz w:val="22"/>
          <w:szCs w:val="22"/>
        </w:rPr>
      </w:pPr>
      <w:r>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52C3DF12" w14:textId="77777777" w:rsidR="00470670" w:rsidRDefault="00470670">
      <w:pPr>
        <w:ind w:left="1080"/>
        <w:rPr>
          <w:rFonts w:ascii="Arial" w:eastAsia="Arial" w:hAnsi="Arial" w:cs="Arial"/>
          <w:sz w:val="22"/>
          <w:szCs w:val="22"/>
        </w:rPr>
      </w:pPr>
    </w:p>
    <w:p w14:paraId="52C3DF13" w14:textId="77777777" w:rsidR="00470670" w:rsidRDefault="00494881">
      <w:pPr>
        <w:numPr>
          <w:ilvl w:val="0"/>
          <w:numId w:val="75"/>
        </w:numPr>
        <w:rPr>
          <w:rFonts w:ascii="Arial" w:eastAsia="Arial" w:hAnsi="Arial" w:cs="Arial"/>
          <w:sz w:val="22"/>
          <w:szCs w:val="22"/>
        </w:rPr>
      </w:pPr>
      <w:r>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52C3DF14" w14:textId="77777777" w:rsidR="00470670" w:rsidRDefault="00470670">
      <w:pPr>
        <w:ind w:left="1080"/>
        <w:rPr>
          <w:rFonts w:ascii="Arial" w:eastAsia="Arial" w:hAnsi="Arial" w:cs="Arial"/>
          <w:sz w:val="22"/>
          <w:szCs w:val="22"/>
        </w:rPr>
      </w:pPr>
    </w:p>
    <w:p w14:paraId="52C3DF15" w14:textId="77777777" w:rsidR="00470670" w:rsidRDefault="00494881">
      <w:pPr>
        <w:pStyle w:val="ListParagraph"/>
        <w:numPr>
          <w:ilvl w:val="0"/>
          <w:numId w:val="75"/>
        </w:numPr>
        <w:rPr>
          <w:rFonts w:eastAsia="Arial" w:cs="Arial"/>
          <w:szCs w:val="22"/>
        </w:rPr>
      </w:pPr>
      <w:r>
        <w:rPr>
          <w:rFonts w:eastAsia="Arial" w:cs="Arial"/>
          <w:szCs w:val="22"/>
        </w:rPr>
        <w:t>$20,000 per megawatt of electrical output of the Large Generating Facility or the amount of megawatt increase in the generating capacity of each existing Generating Facility identified in its Interconnection Request, including any requested modifications, or</w:t>
      </w:r>
    </w:p>
    <w:p w14:paraId="52C3DF16" w14:textId="77777777" w:rsidR="00470670" w:rsidRDefault="00494881">
      <w:pPr>
        <w:numPr>
          <w:ilvl w:val="0"/>
          <w:numId w:val="75"/>
        </w:numPr>
        <w:rPr>
          <w:rFonts w:ascii="Arial" w:eastAsia="Arial" w:hAnsi="Arial" w:cs="Arial"/>
          <w:sz w:val="22"/>
          <w:szCs w:val="22"/>
        </w:rPr>
      </w:pPr>
      <w:r>
        <w:rPr>
          <w:rFonts w:ascii="Arial" w:eastAsia="Arial" w:hAnsi="Arial" w:cs="Arial"/>
          <w:sz w:val="22"/>
          <w:szCs w:val="22"/>
        </w:rPr>
        <w:t>$7,500,000, the initial posting cap for a Large Generating Facility.</w:t>
      </w:r>
    </w:p>
    <w:p w14:paraId="52C3DF17" w14:textId="77777777" w:rsidR="00470670" w:rsidRDefault="00470670">
      <w:pPr>
        <w:ind w:left="1800"/>
        <w:rPr>
          <w:rFonts w:ascii="Arial" w:eastAsia="Arial" w:hAnsi="Arial" w:cs="Arial"/>
          <w:sz w:val="22"/>
          <w:szCs w:val="22"/>
        </w:rPr>
      </w:pPr>
    </w:p>
    <w:p w14:paraId="52C3DF18" w14:textId="77777777" w:rsidR="00470670" w:rsidRDefault="00494881">
      <w:pPr>
        <w:ind w:left="108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52C3DF19" w14:textId="77777777" w:rsidR="00470670" w:rsidRDefault="00470670">
      <w:pPr>
        <w:rPr>
          <w:rFonts w:ascii="Arial" w:eastAsia="Arial" w:hAnsi="Arial" w:cs="Arial"/>
          <w:sz w:val="20"/>
          <w:szCs w:val="20"/>
        </w:rPr>
      </w:pPr>
    </w:p>
    <w:p w14:paraId="52C3DF1A"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29" w:name="_Toc349543988"/>
      <w:bookmarkStart w:id="1730" w:name="_Toc9517855"/>
      <w:r>
        <w:rPr>
          <w:rFonts w:ascii="Arial" w:hAnsi="Arial"/>
          <w:b/>
          <w:bCs/>
          <w:sz w:val="26"/>
          <w:szCs w:val="26"/>
          <w:lang w:val="x-none" w:eastAsia="x-none"/>
        </w:rPr>
        <w:t>Cost Estimates Less than Minimum Posting Amounts</w:t>
      </w:r>
      <w:r>
        <w:rPr>
          <w:rFonts w:ascii="Arial" w:hAnsi="Arial"/>
          <w:b/>
          <w:bCs/>
          <w:sz w:val="26"/>
          <w:szCs w:val="26"/>
          <w:vertAlign w:val="superscript"/>
          <w:lang w:val="x-none" w:eastAsia="x-none"/>
        </w:rPr>
        <w:footnoteReference w:id="129"/>
      </w:r>
      <w:bookmarkEnd w:id="1729"/>
      <w:bookmarkEnd w:id="1730"/>
    </w:p>
    <w:p w14:paraId="52C3DF1B" w14:textId="77777777" w:rsidR="00470670" w:rsidRDefault="00470670">
      <w:pPr>
        <w:ind w:left="360"/>
        <w:rPr>
          <w:rFonts w:ascii="Arial" w:eastAsia="Arial" w:hAnsi="Arial" w:cs="Arial"/>
          <w:sz w:val="20"/>
          <w:szCs w:val="20"/>
        </w:rPr>
      </w:pPr>
    </w:p>
    <w:p w14:paraId="52C3DF1C" w14:textId="77777777" w:rsidR="00470670" w:rsidRDefault="00494881">
      <w:pPr>
        <w:ind w:left="360"/>
        <w:rPr>
          <w:rFonts w:ascii="Arial" w:eastAsia="Arial" w:hAnsi="Arial" w:cs="Arial"/>
          <w:sz w:val="22"/>
          <w:szCs w:val="20"/>
        </w:rPr>
      </w:pPr>
      <w:r>
        <w:rPr>
          <w:rFonts w:ascii="Arial" w:eastAsia="Arial" w:hAnsi="Arial" w:cs="Arial"/>
          <w:sz w:val="22"/>
          <w:szCs w:val="20"/>
        </w:rPr>
        <w:t>If the costs of either the estimated Network Upgrades or the Participating TO Interconnection Facilities are less than the minimum posting amounts that would apply under GIDAP Sections 11.2.3 or 11.2.4 and GIDAP BPM Sections 8.3.2 8.3.3, then the posting amount required will be equal to the estimated Network Upgrades amount or the Participating TO Interconnection Facilities amount.</w:t>
      </w:r>
    </w:p>
    <w:p w14:paraId="52C3DF1D"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31" w:name="_Toc349543989"/>
      <w:bookmarkStart w:id="1732" w:name="_Toc9517856"/>
      <w:r>
        <w:rPr>
          <w:rFonts w:ascii="Arial" w:hAnsi="Arial"/>
          <w:b/>
          <w:bCs/>
          <w:sz w:val="26"/>
          <w:szCs w:val="26"/>
          <w:lang w:val="x-none" w:eastAsia="x-none"/>
        </w:rPr>
        <w:t>Consequences for Failure to Post</w:t>
      </w:r>
      <w:r>
        <w:rPr>
          <w:rFonts w:ascii="Arial" w:hAnsi="Arial"/>
          <w:b/>
          <w:bCs/>
          <w:sz w:val="26"/>
          <w:szCs w:val="26"/>
          <w:vertAlign w:val="superscript"/>
          <w:lang w:val="x-none" w:eastAsia="x-none"/>
        </w:rPr>
        <w:footnoteReference w:id="130"/>
      </w:r>
      <w:bookmarkEnd w:id="1731"/>
      <w:bookmarkEnd w:id="1732"/>
    </w:p>
    <w:p w14:paraId="52C3DF1E" w14:textId="77777777" w:rsidR="00470670" w:rsidRDefault="00470670">
      <w:pPr>
        <w:ind w:left="360"/>
        <w:rPr>
          <w:rFonts w:ascii="Arial" w:eastAsia="Arial" w:hAnsi="Arial" w:cs="Arial"/>
          <w:sz w:val="22"/>
          <w:szCs w:val="20"/>
        </w:rPr>
      </w:pPr>
    </w:p>
    <w:p w14:paraId="52C3DF1F" w14:textId="77777777" w:rsidR="00470670" w:rsidRDefault="00494881">
      <w:pPr>
        <w:ind w:left="360"/>
        <w:rPr>
          <w:rFonts w:ascii="Arial" w:eastAsia="Arial" w:hAnsi="Arial" w:cs="Arial"/>
          <w:sz w:val="22"/>
          <w:szCs w:val="20"/>
        </w:rPr>
      </w:pPr>
      <w:r>
        <w:rPr>
          <w:rFonts w:ascii="Arial" w:eastAsia="Arial" w:hAnsi="Arial" w:cs="Arial"/>
          <w:sz w:val="22"/>
          <w:szCs w:val="20"/>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52C3DF20" w14:textId="3700DD6C" w:rsidR="00470670" w:rsidRDefault="00494881">
      <w:pPr>
        <w:keepNext/>
        <w:numPr>
          <w:ilvl w:val="2"/>
          <w:numId w:val="1"/>
        </w:numPr>
        <w:spacing w:before="240" w:after="60"/>
        <w:ind w:left="1440"/>
        <w:outlineLvl w:val="2"/>
        <w:rPr>
          <w:rFonts w:ascii="Arial" w:hAnsi="Arial"/>
          <w:b/>
          <w:bCs/>
          <w:sz w:val="26"/>
          <w:szCs w:val="26"/>
          <w:lang w:eastAsia="x-none"/>
        </w:rPr>
      </w:pPr>
      <w:bookmarkStart w:id="1733" w:name="_Toc349543990"/>
      <w:bookmarkStart w:id="1734" w:name="_Toc9517857"/>
      <w:del w:id="1735" w:author="ISOOA1\ptavares" w:date="2019-04-04T09:59:00Z">
        <w:r w:rsidDel="009021D8">
          <w:rPr>
            <w:rFonts w:ascii="Arial" w:hAnsi="Arial"/>
            <w:b/>
            <w:bCs/>
            <w:sz w:val="26"/>
            <w:szCs w:val="26"/>
            <w:lang w:eastAsia="x-none"/>
          </w:rPr>
          <w:delText>E</w:delText>
        </w:r>
        <w:r w:rsidDel="009021D8">
          <w:rPr>
            <w:rFonts w:ascii="Arial" w:hAnsi="Arial"/>
            <w:b/>
            <w:bCs/>
            <w:sz w:val="26"/>
            <w:szCs w:val="26"/>
            <w:lang w:val="x-none" w:eastAsia="x-none"/>
          </w:rPr>
          <w:delText>ffect of Decrease in Output on Initial Posting Requirement</w:delText>
        </w:r>
      </w:del>
      <w:bookmarkEnd w:id="1733"/>
      <w:ins w:id="1736" w:author="ISOOA1\ptavares" w:date="2019-04-04T09:59:00Z">
        <w:r w:rsidR="009021D8">
          <w:rPr>
            <w:rFonts w:ascii="Arial" w:hAnsi="Arial"/>
            <w:b/>
            <w:bCs/>
            <w:sz w:val="26"/>
            <w:szCs w:val="26"/>
            <w:lang w:eastAsia="x-none"/>
          </w:rPr>
          <w:t>Recalculation of Initial Posting Requirement</w:t>
        </w:r>
      </w:ins>
      <w:ins w:id="1737" w:author="Emmert, Robert" w:date="2019-05-21T17:31:00Z">
        <w:r w:rsidR="00B31C33">
          <w:rPr>
            <w:rStyle w:val="FootnoteReference"/>
            <w:rFonts w:ascii="Arial" w:hAnsi="Arial"/>
            <w:b/>
            <w:bCs/>
            <w:sz w:val="26"/>
            <w:szCs w:val="26"/>
            <w:lang w:eastAsia="x-none"/>
          </w:rPr>
          <w:footnoteReference w:id="131"/>
        </w:r>
      </w:ins>
      <w:bookmarkEnd w:id="1734"/>
    </w:p>
    <w:p w14:paraId="52C3DF21" w14:textId="77777777" w:rsidR="00470670" w:rsidDel="00793A09" w:rsidRDefault="00470670">
      <w:pPr>
        <w:ind w:left="360"/>
        <w:rPr>
          <w:del w:id="1739" w:author="ISOOA1\ptavares" w:date="2019-04-04T10:04:00Z"/>
          <w:rFonts w:ascii="Arial" w:eastAsia="Arial" w:hAnsi="Arial" w:cs="Arial"/>
          <w:sz w:val="22"/>
          <w:szCs w:val="20"/>
        </w:rPr>
      </w:pPr>
    </w:p>
    <w:p w14:paraId="52C3DF22" w14:textId="5098180D" w:rsidR="00470670" w:rsidDel="009021D8" w:rsidRDefault="00494881" w:rsidP="00793A09">
      <w:pPr>
        <w:rPr>
          <w:del w:id="1740" w:author="ISOOA1\ptavares" w:date="2019-04-04T10:01:00Z"/>
          <w:rFonts w:ascii="Arial" w:eastAsia="Arial" w:hAnsi="Arial" w:cs="Arial"/>
          <w:sz w:val="22"/>
          <w:szCs w:val="20"/>
        </w:rPr>
      </w:pPr>
      <w:del w:id="1741" w:author="ISOOA1\ptavares" w:date="2019-04-04T10:01:00Z">
        <w:r w:rsidDel="009021D8">
          <w:rPr>
            <w:rFonts w:ascii="Arial" w:eastAsia="Arial" w:hAnsi="Arial" w:cs="Arial"/>
            <w:sz w:val="22"/>
            <w:szCs w:val="20"/>
          </w:rPr>
          <w:delText>If an Interconnection Customer decreases the electrical output of its facility after the completion of the Phase I Interconnection Study, pursuant to GIDAP Section 6.7.2 and GIDAP BPM Section 7, and the CAISO, and applicable Participating TO(s) reasonably determine, prior to the date for initial posting of Interconnection Financial Security, that as a result of such decrease of some of the Network Upgrades and/or Participating TO Interconnection Facilities identified in the Phase I Interconnection Study will no longer be required, then the calculation of the initial posting of Interconnection Financial Security will be recalculated.</w:delText>
        </w:r>
      </w:del>
    </w:p>
    <w:p w14:paraId="52C3DF23" w14:textId="77777777" w:rsidR="00470670" w:rsidRDefault="00470670" w:rsidP="00793A09">
      <w:pPr>
        <w:rPr>
          <w:rFonts w:ascii="Arial" w:eastAsia="Arial" w:hAnsi="Arial" w:cs="Arial"/>
          <w:sz w:val="22"/>
          <w:szCs w:val="20"/>
        </w:rPr>
      </w:pPr>
    </w:p>
    <w:p w14:paraId="52C3DF24" w14:textId="731A4061" w:rsidR="00470670" w:rsidRDefault="009021D8">
      <w:pPr>
        <w:ind w:left="360"/>
        <w:rPr>
          <w:rFonts w:ascii="Arial" w:eastAsia="Arial" w:hAnsi="Arial" w:cs="Arial"/>
          <w:sz w:val="22"/>
          <w:szCs w:val="20"/>
        </w:rPr>
      </w:pPr>
      <w:ins w:id="1742" w:author="ISOOA1\ptavares" w:date="2019-04-04T10:02:00Z">
        <w:r w:rsidRPr="009021D8">
          <w:rPr>
            <w:rFonts w:ascii="Arial" w:hAnsi="Arial" w:cs="Arial"/>
            <w:sz w:val="22"/>
            <w:szCs w:val="22"/>
          </w:rPr>
          <w:t xml:space="preserve">If withdrawals, modifications, or system changes occur after the completion of the Phase I Interconnection Study, pursuant to </w:t>
        </w:r>
      </w:ins>
      <w:ins w:id="1743" w:author="Tavares, Phelim" w:date="2019-05-02T16:02:00Z">
        <w:r w:rsidR="00AA70AB">
          <w:rPr>
            <w:rFonts w:ascii="Arial" w:hAnsi="Arial" w:cs="Arial"/>
            <w:sz w:val="22"/>
            <w:szCs w:val="22"/>
          </w:rPr>
          <w:t xml:space="preserve">GIDAP </w:t>
        </w:r>
      </w:ins>
      <w:ins w:id="1744" w:author="ISOOA1\ptavares" w:date="2019-04-04T10:02:00Z">
        <w:r w:rsidRPr="009021D8">
          <w:rPr>
            <w:rFonts w:ascii="Arial" w:hAnsi="Arial" w:cs="Arial"/>
            <w:sz w:val="22"/>
            <w:szCs w:val="22"/>
          </w:rPr>
          <w:t>Section 6.7.2</w:t>
        </w:r>
      </w:ins>
      <w:ins w:id="1745" w:author="Tavares, Phelim" w:date="2019-05-02T16:03:00Z">
        <w:r w:rsidR="00AA70AB">
          <w:rPr>
            <w:rFonts w:ascii="Arial" w:hAnsi="Arial" w:cs="Arial"/>
            <w:sz w:val="22"/>
            <w:szCs w:val="22"/>
          </w:rPr>
          <w:t xml:space="preserve"> and GIDAP BPM Section 7</w:t>
        </w:r>
      </w:ins>
      <w:ins w:id="1746" w:author="Emmert, Robert" w:date="2019-05-21T17:33:00Z">
        <w:r w:rsidR="006F20F1">
          <w:rPr>
            <w:rFonts w:ascii="Arial" w:hAnsi="Arial" w:cs="Arial"/>
            <w:sz w:val="22"/>
            <w:szCs w:val="22"/>
          </w:rPr>
          <w:t>.3.1</w:t>
        </w:r>
      </w:ins>
      <w:ins w:id="1747" w:author="ISOOA1\ptavares" w:date="2019-04-04T10:02:00Z">
        <w:r w:rsidRPr="009021D8">
          <w:rPr>
            <w:rFonts w:ascii="Arial" w:hAnsi="Arial" w:cs="Arial"/>
            <w:sz w:val="22"/>
            <w:szCs w:val="22"/>
          </w:rPr>
          <w:t xml:space="preserve">, and the CAISO, in consultation with the applicable Participating TO(s), is able to reasonably determine, prior to the date for initial posting of Interconnection Financial Security, that as a result of such </w:t>
        </w:r>
      </w:ins>
      <w:ins w:id="1748" w:author="Le Vine, Debi" w:date="2019-05-14T15:50:00Z">
        <w:r w:rsidR="009C26C0">
          <w:rPr>
            <w:rFonts w:ascii="Arial" w:hAnsi="Arial" w:cs="Arial"/>
            <w:sz w:val="22"/>
            <w:szCs w:val="22"/>
          </w:rPr>
          <w:t xml:space="preserve">changes </w:t>
        </w:r>
      </w:ins>
      <w:ins w:id="1749" w:author="ISOOA1\ptavares" w:date="2019-04-04T10:02:00Z">
        <w:r w:rsidRPr="009021D8">
          <w:rPr>
            <w:rFonts w:ascii="Arial" w:hAnsi="Arial" w:cs="Arial"/>
            <w:sz w:val="22"/>
            <w:szCs w:val="22"/>
          </w:rPr>
          <w:t>(solely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w:t>
        </w:r>
      </w:ins>
      <w:ins w:id="1750" w:author="Le Vine, Debi" w:date="2019-05-14T15:50:00Z">
        <w:r w:rsidR="009C26C0">
          <w:rPr>
            <w:rFonts w:ascii="Arial" w:hAnsi="Arial" w:cs="Arial"/>
            <w:sz w:val="22"/>
            <w:szCs w:val="22"/>
          </w:rPr>
          <w:t xml:space="preserve"> that are no longer needed</w:t>
        </w:r>
      </w:ins>
      <w:ins w:id="1751" w:author="ISOOA1\ptavares" w:date="2019-04-04T10:02:00Z">
        <w:r w:rsidRPr="009021D8">
          <w:rPr>
            <w:rFonts w:ascii="Arial" w:hAnsi="Arial" w:cs="Arial"/>
            <w:sz w:val="22"/>
            <w:szCs w:val="22"/>
          </w:rPr>
          <w:t xml:space="preserve">. </w:t>
        </w:r>
      </w:ins>
      <w:ins w:id="1752" w:author="Le Vine, Debi" w:date="2019-05-14T15:50:00Z">
        <w:r w:rsidR="009C26C0">
          <w:rPr>
            <w:rFonts w:ascii="Arial" w:hAnsi="Arial" w:cs="Arial"/>
            <w:sz w:val="22"/>
            <w:szCs w:val="22"/>
          </w:rPr>
          <w:t xml:space="preserve"> </w:t>
        </w:r>
      </w:ins>
      <w:r w:rsidR="00494881">
        <w:rPr>
          <w:rFonts w:ascii="Arial" w:eastAsia="Arial" w:hAnsi="Arial" w:cs="Arial"/>
          <w:sz w:val="22"/>
          <w:szCs w:val="20"/>
        </w:rPr>
        <w:t>Such determination will be made based on the CAISO’s</w:t>
      </w:r>
      <w:ins w:id="1753" w:author="Le Vine, Debi [2]" w:date="2019-05-21T14:17:00Z">
        <w:r w:rsidR="00655401">
          <w:rPr>
            <w:rFonts w:ascii="Arial" w:eastAsia="Arial" w:hAnsi="Arial" w:cs="Arial"/>
            <w:sz w:val="22"/>
            <w:szCs w:val="20"/>
          </w:rPr>
          <w:t xml:space="preserve"> and Participating TO’s</w:t>
        </w:r>
      </w:ins>
      <w:r w:rsidR="00494881">
        <w:rPr>
          <w:rFonts w:ascii="Arial" w:eastAsia="Arial" w:hAnsi="Arial" w:cs="Arial"/>
          <w:sz w:val="22"/>
          <w:szCs w:val="20"/>
        </w:rPr>
        <w:t xml:space="preserve"> best engineering judgment and will not include any re-studies.</w:t>
      </w:r>
    </w:p>
    <w:p w14:paraId="52C3DF25" w14:textId="77777777" w:rsidR="00470670" w:rsidRDefault="00470670">
      <w:pPr>
        <w:rPr>
          <w:lang w:eastAsia="x-none"/>
        </w:rPr>
      </w:pPr>
    </w:p>
    <w:p w14:paraId="52C3DF26" w14:textId="77777777" w:rsidR="00470670" w:rsidRDefault="00494881">
      <w:pPr>
        <w:keepNext/>
        <w:numPr>
          <w:ilvl w:val="1"/>
          <w:numId w:val="1"/>
        </w:numPr>
        <w:spacing w:before="240" w:after="60"/>
        <w:outlineLvl w:val="1"/>
        <w:rPr>
          <w:rFonts w:ascii="Arial" w:hAnsi="Arial"/>
          <w:b/>
          <w:bCs/>
          <w:iCs/>
          <w:sz w:val="30"/>
          <w:szCs w:val="30"/>
          <w:lang w:eastAsia="x-none"/>
        </w:rPr>
      </w:pPr>
      <w:bookmarkStart w:id="1754" w:name="_Toc349543991"/>
      <w:bookmarkStart w:id="1755" w:name="_Toc9517858"/>
      <w:r>
        <w:rPr>
          <w:rFonts w:ascii="Arial" w:hAnsi="Arial"/>
          <w:b/>
          <w:bCs/>
          <w:iCs/>
          <w:sz w:val="30"/>
          <w:szCs w:val="30"/>
          <w:lang w:val="x-none" w:eastAsia="x-none"/>
        </w:rPr>
        <w:t>Second Posting of Interconnection Financial Security</w:t>
      </w:r>
      <w:bookmarkEnd w:id="1754"/>
      <w:bookmarkEnd w:id="1755"/>
    </w:p>
    <w:p w14:paraId="52C3DF27" w14:textId="77777777" w:rsidR="00470670" w:rsidRDefault="00470670">
      <w:pPr>
        <w:ind w:left="360"/>
        <w:rPr>
          <w:rFonts w:ascii="Arial" w:eastAsia="Arial" w:hAnsi="Arial" w:cs="Arial"/>
          <w:sz w:val="22"/>
          <w:szCs w:val="20"/>
        </w:rPr>
      </w:pPr>
    </w:p>
    <w:p w14:paraId="52C3DF28" w14:textId="77777777" w:rsidR="00470670" w:rsidRDefault="00494881">
      <w:pPr>
        <w:ind w:left="360"/>
        <w:rPr>
          <w:rFonts w:ascii="Arial" w:hAnsi="Arial" w:cs="Arial"/>
          <w:sz w:val="22"/>
          <w:szCs w:val="22"/>
        </w:rPr>
      </w:pPr>
      <w:r>
        <w:rPr>
          <w:rFonts w:ascii="Arial" w:hAnsi="Arial" w:cs="Arial"/>
          <w:sz w:val="22"/>
          <w:szCs w:val="22"/>
        </w:rPr>
        <w:t xml:space="preserve">The Interconnection Customer shall post, with notice to the CAISO, two separate Interconnection Financial Security postings: </w:t>
      </w:r>
    </w:p>
    <w:p w14:paraId="52C3DF29" w14:textId="77777777" w:rsidR="00470670" w:rsidRDefault="00470670">
      <w:pPr>
        <w:ind w:left="360"/>
        <w:rPr>
          <w:rFonts w:ascii="Arial" w:hAnsi="Arial" w:cs="Arial"/>
          <w:sz w:val="22"/>
          <w:szCs w:val="22"/>
        </w:rPr>
      </w:pPr>
    </w:p>
    <w:p w14:paraId="52C3DF2A" w14:textId="77777777" w:rsidR="00470670" w:rsidRDefault="00494881">
      <w:pPr>
        <w:numPr>
          <w:ilvl w:val="0"/>
          <w:numId w:val="56"/>
        </w:numPr>
        <w:tabs>
          <w:tab w:val="left" w:pos="1260"/>
        </w:tabs>
        <w:ind w:hanging="360"/>
        <w:rPr>
          <w:rFonts w:ascii="Arial" w:hAnsi="Arial" w:cs="Arial"/>
          <w:sz w:val="22"/>
          <w:szCs w:val="22"/>
        </w:rPr>
      </w:pPr>
      <w:r>
        <w:rPr>
          <w:rFonts w:ascii="Arial" w:hAnsi="Arial" w:cs="Arial"/>
          <w:sz w:val="22"/>
          <w:szCs w:val="22"/>
        </w:rPr>
        <w:t xml:space="preserve">a second posting relating to the Network Upgrades; </w:t>
      </w:r>
    </w:p>
    <w:p w14:paraId="52C3DF2B" w14:textId="77777777" w:rsidR="00470670" w:rsidRDefault="00494881">
      <w:pPr>
        <w:numPr>
          <w:ilvl w:val="0"/>
          <w:numId w:val="56"/>
        </w:numPr>
        <w:ind w:left="1260" w:hanging="540"/>
        <w:rPr>
          <w:rFonts w:ascii="Arial" w:hAnsi="Arial" w:cs="Arial"/>
          <w:sz w:val="22"/>
          <w:szCs w:val="22"/>
        </w:rPr>
      </w:pPr>
      <w:r>
        <w:rPr>
          <w:rFonts w:ascii="Arial" w:hAnsi="Arial" w:cs="Arial"/>
          <w:sz w:val="22"/>
          <w:szCs w:val="22"/>
        </w:rPr>
        <w:t xml:space="preserve">a second posting relating to the Participating TO’s Interconnection Facilities. </w:t>
      </w:r>
    </w:p>
    <w:p w14:paraId="52C3DF2C" w14:textId="77777777" w:rsidR="00470670" w:rsidRDefault="00470670">
      <w:pPr>
        <w:ind w:left="360"/>
        <w:rPr>
          <w:rFonts w:ascii="Arial" w:eastAsia="Arial" w:hAnsi="Arial" w:cs="Arial"/>
          <w:sz w:val="22"/>
          <w:szCs w:val="20"/>
        </w:rPr>
      </w:pPr>
    </w:p>
    <w:p w14:paraId="52C3DF2D" w14:textId="77777777" w:rsidR="00470670" w:rsidRDefault="00470670">
      <w:pPr>
        <w:ind w:left="360"/>
        <w:rPr>
          <w:rFonts w:ascii="Arial" w:eastAsia="Arial" w:hAnsi="Arial" w:cs="Arial"/>
          <w:sz w:val="22"/>
          <w:szCs w:val="20"/>
        </w:rPr>
      </w:pPr>
    </w:p>
    <w:p w14:paraId="52C3DF2E" w14:textId="77777777" w:rsidR="00470670" w:rsidRDefault="00494881">
      <w:pPr>
        <w:ind w:left="360"/>
        <w:rPr>
          <w:rFonts w:ascii="Arial" w:eastAsia="Arial" w:hAnsi="Arial" w:cs="Arial"/>
          <w:sz w:val="22"/>
          <w:szCs w:val="20"/>
        </w:rPr>
      </w:pPr>
      <w:r>
        <w:rPr>
          <w:rFonts w:ascii="Arial" w:eastAsia="Arial" w:hAnsi="Arial" w:cs="Arial"/>
          <w:sz w:val="22"/>
          <w:szCs w:val="20"/>
        </w:rPr>
        <w:t xml:space="preserve">The cost </w:t>
      </w:r>
      <w:r>
        <w:rPr>
          <w:rFonts w:ascii="Arial" w:hAnsi="Arial" w:cs="Arial"/>
          <w:sz w:val="22"/>
          <w:szCs w:val="22"/>
        </w:rPr>
        <w:t>responsibility</w:t>
      </w:r>
      <w:r>
        <w:rPr>
          <w:rFonts w:ascii="Arial" w:eastAsia="Arial" w:hAnsi="Arial" w:cs="Arial"/>
          <w:sz w:val="22"/>
          <w:szCs w:val="20"/>
        </w:rPr>
        <w:t xml:space="preserve"> estimates for calculating the second and third Interconnection Financial Security Posting shall be set forth in the Phase II Interconnection Study report the </w:t>
      </w:r>
      <w:r>
        <w:rPr>
          <w:rFonts w:ascii="Arial" w:hAnsi="Arial" w:cs="Arial"/>
          <w:sz w:val="22"/>
          <w:szCs w:val="20"/>
        </w:rPr>
        <w:t>System Impact Study, or the Facilities Study</w:t>
      </w:r>
      <w:r>
        <w:rPr>
          <w:rFonts w:ascii="Arial" w:eastAsia="Arial" w:hAnsi="Arial" w:cs="Arial"/>
          <w:sz w:val="22"/>
          <w:szCs w:val="20"/>
        </w:rPr>
        <w:t>.</w:t>
      </w:r>
    </w:p>
    <w:p w14:paraId="52C3DF2F" w14:textId="77777777" w:rsidR="00470670" w:rsidRDefault="00470670">
      <w:pPr>
        <w:tabs>
          <w:tab w:val="left" w:pos="630"/>
        </w:tabs>
        <w:ind w:left="360"/>
        <w:rPr>
          <w:rFonts w:ascii="Arial" w:eastAsia="Arial" w:hAnsi="Arial" w:cs="Arial"/>
          <w:sz w:val="20"/>
          <w:szCs w:val="20"/>
        </w:rPr>
      </w:pPr>
    </w:p>
    <w:p w14:paraId="52C3DF30" w14:textId="77777777" w:rsidR="00470670" w:rsidRDefault="00494881">
      <w:pPr>
        <w:ind w:left="360"/>
        <w:rPr>
          <w:rFonts w:ascii="Arial" w:eastAsia="Arial" w:hAnsi="Arial" w:cs="Arial"/>
          <w:sz w:val="22"/>
          <w:szCs w:val="22"/>
        </w:rPr>
      </w:pPr>
      <w:r>
        <w:rPr>
          <w:rFonts w:ascii="Arial" w:hAnsi="Arial" w:cs="Arial"/>
          <w:sz w:val="22"/>
          <w:szCs w:val="22"/>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  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52C3DF31" w14:textId="77777777" w:rsidR="00470670" w:rsidRDefault="00470670">
      <w:pPr>
        <w:rPr>
          <w:lang w:eastAsia="x-none"/>
        </w:rPr>
      </w:pPr>
    </w:p>
    <w:p w14:paraId="52C3DF32"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56" w:name="_Toc349543992"/>
      <w:bookmarkStart w:id="1757" w:name="_Toc9517859"/>
      <w:r>
        <w:rPr>
          <w:rFonts w:ascii="Arial" w:hAnsi="Arial"/>
          <w:b/>
          <w:bCs/>
          <w:sz w:val="26"/>
          <w:szCs w:val="26"/>
          <w:lang w:val="x-none" w:eastAsia="x-none"/>
        </w:rPr>
        <w:t>Timing of Posting</w:t>
      </w:r>
      <w:r>
        <w:rPr>
          <w:rFonts w:ascii="Arial" w:hAnsi="Arial"/>
          <w:b/>
          <w:bCs/>
          <w:sz w:val="26"/>
          <w:szCs w:val="26"/>
          <w:vertAlign w:val="superscript"/>
          <w:lang w:val="x-none" w:eastAsia="x-none"/>
        </w:rPr>
        <w:footnoteReference w:id="132"/>
      </w:r>
      <w:bookmarkEnd w:id="1756"/>
      <w:bookmarkEnd w:id="1757"/>
    </w:p>
    <w:p w14:paraId="52C3DF33" w14:textId="77777777" w:rsidR="00470670" w:rsidRDefault="00470670">
      <w:pPr>
        <w:ind w:left="360"/>
        <w:rPr>
          <w:rFonts w:ascii="Arial" w:eastAsia="Arial" w:hAnsi="Arial" w:cs="Arial"/>
          <w:sz w:val="20"/>
          <w:szCs w:val="20"/>
        </w:rPr>
      </w:pPr>
    </w:p>
    <w:p w14:paraId="52C3DF34" w14:textId="77777777" w:rsidR="00470670" w:rsidRDefault="00494881">
      <w:pPr>
        <w:numPr>
          <w:ilvl w:val="0"/>
          <w:numId w:val="52"/>
        </w:numPr>
        <w:spacing w:before="360" w:after="240"/>
        <w:rPr>
          <w:rFonts w:ascii="Arial" w:eastAsia="Arial" w:hAnsi="Arial" w:cs="Arial"/>
          <w:sz w:val="22"/>
          <w:szCs w:val="22"/>
        </w:rPr>
      </w:pPr>
      <w:r>
        <w:rPr>
          <w:rFonts w:ascii="Arial" w:hAnsi="Arial"/>
          <w:b/>
          <w:sz w:val="22"/>
          <w:szCs w:val="22"/>
          <w:u w:val="single"/>
        </w:rPr>
        <w:t>Queue Cluster process track:</w:t>
      </w:r>
      <w:r>
        <w:rPr>
          <w:rFonts w:ascii="Arial" w:eastAsia="Arial" w:hAnsi="Arial" w:cs="Arial"/>
          <w:sz w:val="22"/>
          <w:szCs w:val="22"/>
        </w:rPr>
        <w:t xml:space="preserve"> </w:t>
      </w:r>
      <w:r>
        <w:rPr>
          <w:rFonts w:ascii="Arial" w:hAnsi="Arial" w:cs="Arial"/>
          <w:sz w:val="22"/>
          <w:szCs w:val="22"/>
        </w:rPr>
        <w:t xml:space="preserve">The </w:t>
      </w:r>
      <w:bookmarkStart w:id="1758" w:name="_DV_C102"/>
      <w:r>
        <w:rPr>
          <w:rStyle w:val="DeltaViewInsertion"/>
          <w:rFonts w:ascii="Arial" w:hAnsi="Arial" w:cs="Arial"/>
          <w:color w:val="auto"/>
          <w:sz w:val="22"/>
          <w:szCs w:val="22"/>
          <w:u w:val="none"/>
        </w:rPr>
        <w:t>postings set forth in this Section</w:t>
      </w:r>
      <w:bookmarkStart w:id="1759" w:name="_DV_C103"/>
      <w:bookmarkStart w:id="1760" w:name="_DV_X109"/>
      <w:bookmarkEnd w:id="1758"/>
      <w:r>
        <w:rPr>
          <w:rStyle w:val="DeltaViewMoveDestination"/>
          <w:rFonts w:ascii="Arial" w:hAnsi="Arial" w:cs="Arial"/>
          <w:color w:val="auto"/>
          <w:sz w:val="22"/>
          <w:szCs w:val="22"/>
          <w:u w:val="none"/>
        </w:rPr>
        <w:t xml:space="preserve"> for Interconnection Customers in </w:t>
      </w:r>
      <w:bookmarkStart w:id="1761" w:name="_DV_C104"/>
      <w:bookmarkEnd w:id="1759"/>
      <w:bookmarkEnd w:id="1760"/>
      <w:r>
        <w:rPr>
          <w:rStyle w:val="DeltaViewInsertion"/>
          <w:rFonts w:ascii="Arial" w:hAnsi="Arial" w:cs="Arial"/>
          <w:color w:val="auto"/>
          <w:sz w:val="22"/>
          <w:szCs w:val="22"/>
          <w:u w:val="none"/>
        </w:rPr>
        <w:t>a Queue Cluster shall be made any time after issuance</w:t>
      </w:r>
      <w:r>
        <w:rPr>
          <w:rStyle w:val="DeltaViewInsertion"/>
          <w:rFonts w:ascii="Arial" w:hAnsi="Arial" w:cs="Arial"/>
          <w:sz w:val="22"/>
          <w:szCs w:val="22"/>
        </w:rPr>
        <w:t xml:space="preserve"> </w:t>
      </w:r>
      <w:r>
        <w:rPr>
          <w:rStyle w:val="DeltaViewInsertion"/>
          <w:rFonts w:ascii="Arial" w:hAnsi="Arial" w:cs="Arial"/>
          <w:color w:val="auto"/>
          <w:sz w:val="22"/>
          <w:szCs w:val="22"/>
          <w:u w:val="none"/>
        </w:rPr>
        <w:t>of the final Phase II Interconnection Study report but no later than</w:t>
      </w:r>
      <w:bookmarkStart w:id="1762" w:name="_DV_M466"/>
      <w:bookmarkEnd w:id="1761"/>
      <w:bookmarkEnd w:id="1762"/>
      <w:r>
        <w:rPr>
          <w:rFonts w:ascii="Arial" w:hAnsi="Arial" w:cs="Arial"/>
          <w:sz w:val="22"/>
          <w:szCs w:val="22"/>
        </w:rPr>
        <w:t xml:space="preserve"> </w:t>
      </w:r>
      <w:r>
        <w:rPr>
          <w:rFonts w:ascii="Arial" w:eastAsia="Arial" w:hAnsi="Arial" w:cs="Arial"/>
          <w:sz w:val="22"/>
          <w:szCs w:val="22"/>
        </w:rPr>
        <w:t>one hundred eighty (180) calendar days after issuance of the final Phase II Interconnection Study report for Interconnection Customers in a Queue Cluster.</w:t>
      </w:r>
    </w:p>
    <w:p w14:paraId="52C3DF35" w14:textId="77777777" w:rsidR="00470670" w:rsidRDefault="00494881">
      <w:pPr>
        <w:ind w:left="1080"/>
        <w:rPr>
          <w:rFonts w:ascii="Arial" w:eastAsia="Arial" w:hAnsi="Arial" w:cs="Arial"/>
          <w:sz w:val="22"/>
          <w:szCs w:val="22"/>
        </w:rPr>
      </w:pPr>
      <w:r>
        <w:rPr>
          <w:rFonts w:ascii="Arial" w:eastAsia="Arial" w:hAnsi="Arial" w:cs="Arial"/>
          <w:sz w:val="22"/>
          <w:szCs w:val="22"/>
          <w:u w:val="single"/>
        </w:rPr>
        <w:t>If Queue Cluster Study Reports are revised:</w:t>
      </w:r>
      <w:r>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  </w:t>
      </w:r>
    </w:p>
    <w:p w14:paraId="52C3DF36" w14:textId="77777777" w:rsidR="00470670" w:rsidRDefault="00494881">
      <w:pPr>
        <w:numPr>
          <w:ilvl w:val="0"/>
          <w:numId w:val="52"/>
        </w:numPr>
        <w:spacing w:before="360" w:after="240"/>
        <w:rPr>
          <w:rFonts w:ascii="Arial" w:eastAsia="Arial" w:hAnsi="Arial" w:cs="Arial"/>
          <w:sz w:val="22"/>
          <w:szCs w:val="22"/>
        </w:rPr>
      </w:pPr>
      <w:r>
        <w:rPr>
          <w:rFonts w:ascii="Arial" w:hAnsi="Arial"/>
          <w:b/>
          <w:sz w:val="22"/>
          <w:szCs w:val="20"/>
          <w:u w:val="single"/>
        </w:rPr>
        <w:t>For the Independent Study Process track:</w:t>
      </w:r>
      <w:r>
        <w:rPr>
          <w:rFonts w:ascii="Arial" w:hAnsi="Arial"/>
          <w:sz w:val="22"/>
          <w:szCs w:val="20"/>
        </w:rPr>
        <w:t xml:space="preserve"> </w:t>
      </w:r>
      <w:r>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763" w:name="_DV_M468"/>
      <w:bookmarkEnd w:id="1763"/>
      <w:r>
        <w:rPr>
          <w:rFonts w:ascii="Arial" w:hAnsi="Arial" w:cs="Arial"/>
          <w:sz w:val="22"/>
          <w:szCs w:val="22"/>
        </w:rPr>
        <w:t xml:space="preserve"> </w:t>
      </w:r>
      <w:r>
        <w:rPr>
          <w:rFonts w:ascii="Arial" w:eastAsia="Arial" w:hAnsi="Arial" w:cs="Arial"/>
          <w:sz w:val="22"/>
          <w:szCs w:val="22"/>
        </w:rPr>
        <w:t xml:space="preserve">one hundred twenty (120) calendar days after the CAISO provides the results of the Facilities Study for Interconnection Customers in the Independent Study.  </w:t>
      </w:r>
    </w:p>
    <w:p w14:paraId="52C3DF37" w14:textId="77777777" w:rsidR="00470670" w:rsidRDefault="00494881">
      <w:pPr>
        <w:ind w:left="1080"/>
        <w:rPr>
          <w:rFonts w:ascii="Arial" w:eastAsia="Arial" w:hAnsi="Arial" w:cs="Arial"/>
          <w:sz w:val="22"/>
          <w:szCs w:val="22"/>
        </w:rPr>
      </w:pPr>
      <w:r>
        <w:rPr>
          <w:rFonts w:ascii="Arial" w:eastAsia="Arial" w:hAnsi="Arial" w:cs="Arial"/>
          <w:sz w:val="22"/>
          <w:szCs w:val="22"/>
        </w:rPr>
        <w:t xml:space="preserve">Revised Independent Study Track Reports.  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 </w:t>
      </w:r>
    </w:p>
    <w:p w14:paraId="52C3DF38" w14:textId="77777777" w:rsidR="00470670" w:rsidRDefault="00470670">
      <w:pPr>
        <w:rPr>
          <w:lang w:eastAsia="x-none"/>
        </w:rPr>
      </w:pPr>
    </w:p>
    <w:p w14:paraId="52C3DF39"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64" w:name="_Toc349543993"/>
      <w:bookmarkStart w:id="1765" w:name="_Toc9517860"/>
      <w:r>
        <w:rPr>
          <w:rFonts w:ascii="Arial" w:hAnsi="Arial"/>
          <w:b/>
          <w:bCs/>
          <w:sz w:val="26"/>
          <w:szCs w:val="26"/>
          <w:lang w:val="x-none" w:eastAsia="x-none"/>
        </w:rPr>
        <w:t>Requirements for Parked Option (A) Generating Facilities</w:t>
      </w:r>
      <w:r>
        <w:rPr>
          <w:rFonts w:ascii="Arial" w:hAnsi="Arial"/>
          <w:b/>
          <w:bCs/>
          <w:sz w:val="26"/>
          <w:szCs w:val="26"/>
          <w:vertAlign w:val="superscript"/>
          <w:lang w:val="x-none" w:eastAsia="x-none"/>
        </w:rPr>
        <w:footnoteReference w:id="133"/>
      </w:r>
      <w:bookmarkEnd w:id="1764"/>
      <w:bookmarkEnd w:id="1765"/>
    </w:p>
    <w:p w14:paraId="52C3DF3A" w14:textId="77777777" w:rsidR="00470670" w:rsidRDefault="00470670">
      <w:pPr>
        <w:ind w:left="360"/>
        <w:rPr>
          <w:rFonts w:ascii="Arial" w:eastAsia="Arial" w:hAnsi="Arial" w:cs="Arial"/>
          <w:sz w:val="22"/>
          <w:szCs w:val="20"/>
        </w:rPr>
      </w:pPr>
    </w:p>
    <w:p w14:paraId="52C3DF3B" w14:textId="77777777" w:rsidR="00470670" w:rsidRDefault="00494881">
      <w:pPr>
        <w:ind w:left="360"/>
        <w:rPr>
          <w:rFonts w:ascii="Arial" w:eastAsia="Arial" w:hAnsi="Arial" w:cs="Arial"/>
          <w:sz w:val="22"/>
          <w:szCs w:val="20"/>
        </w:rPr>
      </w:pPr>
      <w:r>
        <w:rPr>
          <w:rFonts w:ascii="Arial" w:eastAsia="Arial" w:hAnsi="Arial" w:cs="Arial"/>
          <w:sz w:val="22"/>
          <w:szCs w:val="20"/>
        </w:rPr>
        <w:t xml:space="preserve">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 </w:t>
      </w:r>
    </w:p>
    <w:p w14:paraId="52C3DF3C" w14:textId="77777777" w:rsidR="00470670" w:rsidRDefault="00470670">
      <w:pPr>
        <w:ind w:left="576"/>
        <w:rPr>
          <w:rFonts w:ascii="Arial" w:eastAsia="Arial" w:hAnsi="Arial" w:cs="Arial"/>
          <w:sz w:val="22"/>
          <w:szCs w:val="20"/>
        </w:rPr>
      </w:pPr>
    </w:p>
    <w:p w14:paraId="52C3DF3D" w14:textId="77777777" w:rsidR="00470670" w:rsidRDefault="00494881">
      <w:pPr>
        <w:ind w:left="360"/>
        <w:rPr>
          <w:rFonts w:ascii="Arial" w:eastAsia="Arial" w:hAnsi="Arial" w:cs="Arial"/>
          <w:sz w:val="22"/>
          <w:szCs w:val="20"/>
        </w:rPr>
      </w:pPr>
      <w:r>
        <w:rPr>
          <w:rFonts w:ascii="Arial" w:eastAsia="Arial" w:hAnsi="Arial" w:cs="Arial"/>
          <w:sz w:val="22"/>
          <w:szCs w:val="20"/>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RNU, Participating TO Interconnection Facilities and for LDNUs corresponding to the initial allocation of TP Deliverability will be due in accordance with the dates specified above. The posting due date for the LDNUs corresponding to the remainder of the requested Deliverability will be extended by 12 months.</w:t>
      </w:r>
    </w:p>
    <w:p w14:paraId="52C3DF3E" w14:textId="77777777" w:rsidR="00470670" w:rsidRDefault="00470670">
      <w:pPr>
        <w:rPr>
          <w:lang w:eastAsia="x-none"/>
        </w:rPr>
      </w:pPr>
    </w:p>
    <w:p w14:paraId="52C3DF3F" w14:textId="77777777" w:rsidR="00470670" w:rsidRDefault="00494881">
      <w:pPr>
        <w:keepNext/>
        <w:numPr>
          <w:ilvl w:val="2"/>
          <w:numId w:val="1"/>
        </w:numPr>
        <w:spacing w:before="240" w:after="60"/>
        <w:ind w:left="1440"/>
        <w:outlineLvl w:val="2"/>
        <w:rPr>
          <w:rFonts w:ascii="Arial" w:hAnsi="Arial"/>
          <w:b/>
          <w:bCs/>
          <w:sz w:val="26"/>
          <w:szCs w:val="26"/>
          <w:lang w:val="x-none" w:eastAsia="x-none"/>
        </w:rPr>
      </w:pPr>
      <w:bookmarkStart w:id="1766" w:name="_Toc349543994"/>
      <w:bookmarkStart w:id="1767" w:name="_Toc9517861"/>
      <w:r>
        <w:rPr>
          <w:rFonts w:ascii="Arial" w:hAnsi="Arial"/>
          <w:b/>
          <w:bCs/>
          <w:sz w:val="26"/>
          <w:szCs w:val="26"/>
          <w:lang w:val="x-none" w:eastAsia="x-none"/>
        </w:rPr>
        <w:t>Posting for Network Upgrades</w:t>
      </w:r>
      <w:bookmarkEnd w:id="1766"/>
      <w:bookmarkEnd w:id="1767"/>
    </w:p>
    <w:p w14:paraId="52C3DF40" w14:textId="77777777" w:rsidR="00470670" w:rsidRDefault="00494881">
      <w:pPr>
        <w:keepNext/>
        <w:numPr>
          <w:ilvl w:val="3"/>
          <w:numId w:val="1"/>
        </w:numPr>
        <w:spacing w:before="240" w:after="60"/>
        <w:ind w:left="1980" w:hanging="900"/>
        <w:outlineLvl w:val="3"/>
        <w:rPr>
          <w:rFonts w:ascii="Arial" w:hAnsi="Arial"/>
          <w:b/>
          <w:bCs/>
          <w:sz w:val="22"/>
          <w:szCs w:val="22"/>
          <w:lang w:eastAsia="x-none"/>
        </w:rPr>
      </w:pPr>
      <w:bookmarkStart w:id="1768" w:name="_Toc349543995"/>
      <w:bookmarkStart w:id="1769" w:name="_Toc9517862"/>
      <w:r>
        <w:rPr>
          <w:rFonts w:ascii="Arial" w:hAnsi="Arial"/>
          <w:b/>
          <w:bCs/>
          <w:sz w:val="22"/>
          <w:szCs w:val="22"/>
          <w:lang w:val="x-none" w:eastAsia="x-none"/>
        </w:rPr>
        <w:t>Small Generator Interconnection Customers</w:t>
      </w:r>
      <w:r>
        <w:rPr>
          <w:rFonts w:ascii="Arial" w:hAnsi="Arial"/>
          <w:b/>
          <w:bCs/>
          <w:sz w:val="22"/>
          <w:szCs w:val="22"/>
          <w:vertAlign w:val="superscript"/>
          <w:lang w:val="x-none" w:eastAsia="x-none"/>
        </w:rPr>
        <w:footnoteReference w:id="134"/>
      </w:r>
      <w:bookmarkEnd w:id="1768"/>
      <w:bookmarkEnd w:id="1769"/>
    </w:p>
    <w:p w14:paraId="52C3DF41" w14:textId="77777777" w:rsidR="00470670" w:rsidRDefault="00470670">
      <w:pPr>
        <w:ind w:left="576"/>
        <w:rPr>
          <w:rFonts w:ascii="Arial" w:hAnsi="Arial" w:cs="Arial"/>
          <w:sz w:val="22"/>
          <w:szCs w:val="22"/>
        </w:rPr>
      </w:pPr>
    </w:p>
    <w:p w14:paraId="52C3DF42" w14:textId="77777777" w:rsidR="00470670" w:rsidRDefault="00494881">
      <w:pPr>
        <w:ind w:left="1080"/>
        <w:rPr>
          <w:rFonts w:ascii="Arial" w:hAnsi="Arial" w:cs="Arial"/>
          <w:sz w:val="22"/>
          <w:szCs w:val="22"/>
        </w:rPr>
      </w:pPr>
      <w:r>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52C3DF43" w14:textId="77777777" w:rsidR="00470670" w:rsidRDefault="00470670">
      <w:pPr>
        <w:ind w:left="1080"/>
        <w:rPr>
          <w:rFonts w:ascii="Arial" w:hAnsi="Arial" w:cs="Arial"/>
          <w:sz w:val="22"/>
          <w:szCs w:val="22"/>
        </w:rPr>
      </w:pPr>
    </w:p>
    <w:p w14:paraId="52C3DF44" w14:textId="77777777" w:rsidR="00470670" w:rsidRDefault="00470670">
      <w:pPr>
        <w:ind w:left="576"/>
        <w:rPr>
          <w:rFonts w:ascii="Arial" w:hAnsi="Arial" w:cs="Arial"/>
          <w:sz w:val="20"/>
          <w:szCs w:val="20"/>
        </w:rPr>
      </w:pPr>
    </w:p>
    <w:p w14:paraId="52C3DF45" w14:textId="77777777" w:rsidR="00470670" w:rsidRDefault="00494881">
      <w:pPr>
        <w:numPr>
          <w:ilvl w:val="0"/>
          <w:numId w:val="76"/>
        </w:numPr>
        <w:rPr>
          <w:rFonts w:ascii="Arial" w:hAnsi="Arial" w:cs="Arial"/>
          <w:b/>
          <w:sz w:val="22"/>
          <w:szCs w:val="22"/>
          <w:u w:val="single"/>
        </w:rPr>
      </w:pPr>
      <w:r>
        <w:rPr>
          <w:rFonts w:ascii="Arial" w:hAnsi="Arial" w:cs="Arial"/>
          <w:b/>
          <w:sz w:val="22"/>
          <w:szCs w:val="22"/>
          <w:u w:val="single"/>
        </w:rPr>
        <w:t>Interconnection Customers selecting Energy Only Deliverability Status must post for RNUs.</w:t>
      </w:r>
    </w:p>
    <w:p w14:paraId="52C3DF46" w14:textId="77777777" w:rsidR="00470670" w:rsidRDefault="00470670">
      <w:pPr>
        <w:ind w:left="1440"/>
        <w:rPr>
          <w:rFonts w:ascii="Arial" w:hAnsi="Arial" w:cs="Arial"/>
          <w:b/>
          <w:sz w:val="22"/>
          <w:szCs w:val="22"/>
        </w:rPr>
      </w:pPr>
    </w:p>
    <w:p w14:paraId="52C3DF47" w14:textId="77777777" w:rsidR="00470670" w:rsidRDefault="00494881">
      <w:pPr>
        <w:ind w:left="1440"/>
        <w:rPr>
          <w:rFonts w:ascii="Arial" w:hAnsi="Arial" w:cs="Arial"/>
          <w:sz w:val="22"/>
          <w:szCs w:val="22"/>
        </w:rPr>
      </w:pPr>
      <w:r>
        <w:rPr>
          <w:rFonts w:ascii="Arial" w:hAnsi="Arial" w:cs="Arial"/>
          <w:sz w:val="22"/>
          <w:szCs w:val="22"/>
        </w:rPr>
        <w:t>The posting amount will be the lesser of:</w:t>
      </w:r>
    </w:p>
    <w:p w14:paraId="52C3DF48" w14:textId="77777777" w:rsidR="00470670" w:rsidRDefault="00470670">
      <w:pPr>
        <w:ind w:left="1440"/>
        <w:rPr>
          <w:rFonts w:ascii="Arial" w:hAnsi="Arial" w:cs="Arial"/>
          <w:sz w:val="22"/>
          <w:szCs w:val="22"/>
        </w:rPr>
      </w:pPr>
    </w:p>
    <w:p w14:paraId="52C3DF49" w14:textId="77777777" w:rsidR="00470670" w:rsidRDefault="00494881">
      <w:pPr>
        <w:numPr>
          <w:ilvl w:val="0"/>
          <w:numId w:val="77"/>
        </w:numPr>
        <w:ind w:left="2160"/>
        <w:rPr>
          <w:rFonts w:ascii="Arial" w:hAnsi="Arial" w:cs="Arial"/>
          <w:sz w:val="22"/>
          <w:szCs w:val="22"/>
        </w:rPr>
      </w:pPr>
      <w:r>
        <w:rPr>
          <w:rFonts w:ascii="Arial" w:hAnsi="Arial" w:cs="Arial"/>
          <w:sz w:val="22"/>
          <w:szCs w:val="22"/>
        </w:rPr>
        <w:t>$1 million</w:t>
      </w:r>
      <w:r>
        <w:rPr>
          <w:rFonts w:ascii="Arial" w:eastAsia="Arial" w:hAnsi="Arial" w:cs="Arial"/>
          <w:sz w:val="22"/>
          <w:szCs w:val="22"/>
        </w:rPr>
        <w:t>, the second posting cap for a Small Generating Facility</w:t>
      </w:r>
      <w:r>
        <w:rPr>
          <w:rFonts w:ascii="Arial" w:hAnsi="Arial" w:cs="Arial"/>
          <w:sz w:val="22"/>
          <w:szCs w:val="22"/>
        </w:rPr>
        <w:t>, or</w:t>
      </w:r>
    </w:p>
    <w:p w14:paraId="52C3DF4A" w14:textId="77777777" w:rsidR="00470670" w:rsidRDefault="00470670">
      <w:pPr>
        <w:ind w:left="2160"/>
        <w:rPr>
          <w:rFonts w:ascii="Arial" w:hAnsi="Arial" w:cs="Arial"/>
          <w:sz w:val="22"/>
          <w:szCs w:val="22"/>
        </w:rPr>
      </w:pPr>
    </w:p>
    <w:p w14:paraId="52C3DF4B" w14:textId="77777777" w:rsidR="00470670" w:rsidRDefault="00494881">
      <w:pPr>
        <w:numPr>
          <w:ilvl w:val="0"/>
          <w:numId w:val="77"/>
        </w:numPr>
        <w:ind w:left="2160"/>
        <w:rPr>
          <w:rFonts w:ascii="Arial" w:hAnsi="Arial" w:cs="Arial"/>
          <w:sz w:val="22"/>
          <w:szCs w:val="22"/>
        </w:rPr>
      </w:pPr>
      <w:r>
        <w:rPr>
          <w:rFonts w:ascii="Arial" w:hAnsi="Arial" w:cs="Arial"/>
          <w:sz w:val="22"/>
          <w:szCs w:val="22"/>
        </w:rPr>
        <w:t>thirty (30) percent of the total cost responsibility assigned to the Interconnection Customer for RNUs in either the final Phase II Interconnection Study report, or for Independent Study Process Interconnection Customers, the System Impact Study, or Facilities Study, whichever is lower.</w:t>
      </w:r>
    </w:p>
    <w:p w14:paraId="52C3DF4C" w14:textId="77777777" w:rsidR="00470670" w:rsidRDefault="00470670">
      <w:pPr>
        <w:rPr>
          <w:rFonts w:ascii="Arial" w:hAnsi="Arial" w:cs="Arial"/>
          <w:sz w:val="22"/>
          <w:szCs w:val="22"/>
        </w:rPr>
      </w:pPr>
    </w:p>
    <w:p w14:paraId="52C3DF4D" w14:textId="77777777" w:rsidR="00470670" w:rsidRDefault="00470670">
      <w:pPr>
        <w:ind w:left="1080"/>
        <w:rPr>
          <w:rFonts w:ascii="Arial" w:hAnsi="Arial" w:cs="Arial"/>
          <w:sz w:val="22"/>
          <w:szCs w:val="22"/>
        </w:rPr>
      </w:pPr>
    </w:p>
    <w:p w14:paraId="52C3DF4E" w14:textId="77777777" w:rsidR="00470670" w:rsidRDefault="00494881">
      <w:pPr>
        <w:ind w:left="1440"/>
        <w:rPr>
          <w:rFonts w:ascii="Arial" w:eastAsia="Arial" w:hAnsi="Arial" w:cs="Arial"/>
          <w:sz w:val="22"/>
          <w:szCs w:val="22"/>
        </w:rPr>
      </w:pPr>
      <w:r>
        <w:rPr>
          <w:rFonts w:ascii="Arial" w:eastAsia="Arial" w:hAnsi="Arial" w:cs="Arial"/>
          <w:sz w:val="22"/>
          <w:szCs w:val="22"/>
        </w:rPr>
        <w:t>However, in no event shall the minimum posting amount be less than $100,000.</w:t>
      </w:r>
    </w:p>
    <w:p w14:paraId="52C3DF4F" w14:textId="77777777" w:rsidR="00470670" w:rsidRDefault="00470670">
      <w:pPr>
        <w:ind w:left="1440"/>
        <w:rPr>
          <w:rFonts w:ascii="Arial" w:hAnsi="Arial" w:cs="Arial"/>
          <w:sz w:val="22"/>
          <w:szCs w:val="22"/>
        </w:rPr>
      </w:pPr>
    </w:p>
    <w:p w14:paraId="52C3DF50" w14:textId="77777777" w:rsidR="00470670" w:rsidRDefault="00470670">
      <w:pPr>
        <w:ind w:left="1440"/>
        <w:rPr>
          <w:rFonts w:ascii="Arial" w:hAnsi="Arial" w:cs="Arial"/>
          <w:sz w:val="22"/>
          <w:szCs w:val="22"/>
        </w:rPr>
      </w:pPr>
    </w:p>
    <w:p w14:paraId="52C3DF51" w14:textId="77777777" w:rsidR="00470670" w:rsidRDefault="00470670">
      <w:pPr>
        <w:ind w:left="1440"/>
        <w:rPr>
          <w:rFonts w:ascii="Arial" w:hAnsi="Arial" w:cs="Arial"/>
          <w:sz w:val="22"/>
          <w:szCs w:val="22"/>
        </w:rPr>
      </w:pPr>
    </w:p>
    <w:p w14:paraId="52C3DF52" w14:textId="77777777" w:rsidR="00470670" w:rsidRDefault="00494881">
      <w:pPr>
        <w:numPr>
          <w:ilvl w:val="0"/>
          <w:numId w:val="76"/>
        </w:numPr>
        <w:rPr>
          <w:rFonts w:ascii="Arial" w:hAnsi="Arial" w:cs="Arial"/>
          <w:b/>
          <w:sz w:val="22"/>
          <w:szCs w:val="22"/>
          <w:u w:val="single"/>
        </w:rPr>
      </w:pPr>
      <w:r>
        <w:rPr>
          <w:rFonts w:ascii="Arial" w:hAnsi="Arial" w:cs="Arial"/>
          <w:b/>
          <w:sz w:val="22"/>
          <w:szCs w:val="22"/>
          <w:u w:val="single"/>
        </w:rPr>
        <w:t>For Interconnection Customers who have Option (A) Generating Facilities must post for RNUs and LDNUs.</w:t>
      </w:r>
    </w:p>
    <w:p w14:paraId="52C3DF53" w14:textId="77777777" w:rsidR="00470670" w:rsidRDefault="00470670">
      <w:pPr>
        <w:ind w:left="1440"/>
        <w:rPr>
          <w:rFonts w:ascii="Arial" w:hAnsi="Arial" w:cs="Arial"/>
          <w:b/>
          <w:sz w:val="22"/>
          <w:szCs w:val="22"/>
        </w:rPr>
      </w:pPr>
    </w:p>
    <w:p w14:paraId="52C3DF54" w14:textId="77777777" w:rsidR="00470670" w:rsidRDefault="00494881">
      <w:pPr>
        <w:ind w:left="1440"/>
        <w:rPr>
          <w:rFonts w:ascii="Arial" w:hAnsi="Arial" w:cs="Arial"/>
          <w:sz w:val="22"/>
          <w:szCs w:val="22"/>
        </w:rPr>
      </w:pPr>
      <w:r>
        <w:rPr>
          <w:rFonts w:ascii="Arial" w:hAnsi="Arial" w:cs="Arial"/>
          <w:sz w:val="22"/>
          <w:szCs w:val="22"/>
        </w:rPr>
        <w:t>The posting amount will be the lesser of:</w:t>
      </w:r>
    </w:p>
    <w:p w14:paraId="52C3DF55" w14:textId="77777777" w:rsidR="00470670" w:rsidRDefault="00470670">
      <w:pPr>
        <w:ind w:left="1440"/>
        <w:rPr>
          <w:rFonts w:ascii="Arial" w:hAnsi="Arial" w:cs="Arial"/>
          <w:sz w:val="22"/>
          <w:szCs w:val="22"/>
        </w:rPr>
      </w:pPr>
    </w:p>
    <w:p w14:paraId="52C3DF56" w14:textId="77777777" w:rsidR="00470670" w:rsidRDefault="00494881">
      <w:pPr>
        <w:numPr>
          <w:ilvl w:val="0"/>
          <w:numId w:val="78"/>
        </w:numPr>
        <w:ind w:left="2160"/>
        <w:rPr>
          <w:rFonts w:ascii="Arial" w:hAnsi="Arial" w:cs="Arial"/>
          <w:sz w:val="22"/>
          <w:szCs w:val="22"/>
        </w:rPr>
      </w:pPr>
      <w:r>
        <w:rPr>
          <w:rFonts w:ascii="Arial" w:hAnsi="Arial" w:cs="Arial"/>
          <w:sz w:val="22"/>
          <w:szCs w:val="22"/>
        </w:rPr>
        <w:t>$1 million</w:t>
      </w:r>
      <w:r>
        <w:rPr>
          <w:rFonts w:ascii="Arial" w:eastAsia="Arial" w:hAnsi="Arial" w:cs="Arial"/>
          <w:sz w:val="22"/>
          <w:szCs w:val="22"/>
        </w:rPr>
        <w:t>, the second posting cap for a Small Generating Facility, or</w:t>
      </w:r>
    </w:p>
    <w:p w14:paraId="52C3DF57" w14:textId="77777777" w:rsidR="00470670" w:rsidRDefault="00470670">
      <w:pPr>
        <w:ind w:left="2160"/>
        <w:rPr>
          <w:rFonts w:ascii="Arial" w:hAnsi="Arial" w:cs="Arial"/>
          <w:sz w:val="22"/>
          <w:szCs w:val="22"/>
        </w:rPr>
      </w:pPr>
    </w:p>
    <w:p w14:paraId="52C3DF58" w14:textId="77777777" w:rsidR="00470670" w:rsidRDefault="00494881">
      <w:pPr>
        <w:numPr>
          <w:ilvl w:val="0"/>
          <w:numId w:val="78"/>
        </w:numPr>
        <w:ind w:left="2160"/>
        <w:rPr>
          <w:rFonts w:ascii="Arial" w:hAnsi="Arial" w:cs="Arial"/>
          <w:sz w:val="22"/>
          <w:szCs w:val="22"/>
        </w:rPr>
      </w:pPr>
      <w:r>
        <w:rPr>
          <w:rFonts w:ascii="Arial" w:hAnsi="Arial" w:cs="Arial"/>
          <w:sz w:val="22"/>
          <w:szCs w:val="22"/>
        </w:rPr>
        <w:t>thirty (30) percent of the total cost responsibility assigned to the Interconnection Customer for RNUs and LDNUs in the final Phase II Interconnection Study or, for Independent Study Process Interconnection Customers, in either the System Impact Study or Facilities Study, whichever is lower</w:t>
      </w:r>
    </w:p>
    <w:p w14:paraId="52C3DF59" w14:textId="77777777" w:rsidR="00470670" w:rsidRDefault="00470670">
      <w:pPr>
        <w:ind w:left="1800"/>
        <w:rPr>
          <w:rFonts w:ascii="Arial" w:hAnsi="Arial" w:cs="Arial"/>
          <w:sz w:val="22"/>
          <w:szCs w:val="22"/>
        </w:rPr>
      </w:pPr>
    </w:p>
    <w:p w14:paraId="52C3DF5A" w14:textId="77777777" w:rsidR="00470670" w:rsidRDefault="00470670">
      <w:pPr>
        <w:ind w:left="1440"/>
        <w:rPr>
          <w:rFonts w:ascii="Arial" w:hAnsi="Arial" w:cs="Arial"/>
          <w:sz w:val="22"/>
          <w:szCs w:val="22"/>
        </w:rPr>
      </w:pPr>
    </w:p>
    <w:p w14:paraId="52C3DF5B" w14:textId="77777777" w:rsidR="00470670" w:rsidRDefault="00494881">
      <w:pPr>
        <w:ind w:left="1440"/>
        <w:rPr>
          <w:rFonts w:ascii="Arial" w:eastAsia="Arial" w:hAnsi="Arial" w:cs="Arial"/>
          <w:sz w:val="22"/>
          <w:szCs w:val="20"/>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$100,000</w:t>
      </w:r>
      <w:r>
        <w:rPr>
          <w:rFonts w:ascii="Arial" w:eastAsia="Arial" w:hAnsi="Arial" w:cs="Arial"/>
          <w:sz w:val="22"/>
          <w:szCs w:val="22"/>
        </w:rPr>
        <w:t>.</w:t>
      </w:r>
    </w:p>
    <w:p w14:paraId="52C3DF5C" w14:textId="77777777" w:rsidR="00470670" w:rsidRDefault="00470670">
      <w:pPr>
        <w:ind w:left="1440"/>
        <w:rPr>
          <w:rFonts w:ascii="Arial" w:hAnsi="Arial" w:cs="Arial"/>
          <w:sz w:val="22"/>
          <w:szCs w:val="22"/>
        </w:rPr>
      </w:pPr>
    </w:p>
    <w:p w14:paraId="52C3DF5D" w14:textId="77777777" w:rsidR="00470670" w:rsidRDefault="00470670">
      <w:pPr>
        <w:ind w:left="1440"/>
        <w:rPr>
          <w:rFonts w:ascii="Arial" w:hAnsi="Arial" w:cs="Arial"/>
          <w:sz w:val="22"/>
          <w:szCs w:val="22"/>
        </w:rPr>
      </w:pPr>
    </w:p>
    <w:p w14:paraId="52C3DF5E" w14:textId="77777777" w:rsidR="00470670" w:rsidRDefault="00494881">
      <w:pPr>
        <w:numPr>
          <w:ilvl w:val="0"/>
          <w:numId w:val="76"/>
        </w:numPr>
        <w:rPr>
          <w:rFonts w:ascii="Arial" w:hAnsi="Arial" w:cs="Arial"/>
          <w:b/>
          <w:sz w:val="22"/>
          <w:szCs w:val="22"/>
          <w:u w:val="single"/>
        </w:rPr>
      </w:pPr>
      <w:r>
        <w:rPr>
          <w:rFonts w:ascii="Arial" w:hAnsi="Arial" w:cs="Arial"/>
          <w:b/>
          <w:sz w:val="22"/>
          <w:szCs w:val="22"/>
          <w:u w:val="single"/>
        </w:rPr>
        <w:t xml:space="preserve">For Interconnection Customers who have Option (B) Generating Facilities: </w:t>
      </w:r>
    </w:p>
    <w:p w14:paraId="52C3DF5F" w14:textId="77777777" w:rsidR="00470670" w:rsidRDefault="00470670">
      <w:pPr>
        <w:ind w:left="1440"/>
        <w:rPr>
          <w:rFonts w:ascii="Arial" w:hAnsi="Arial" w:cs="Arial"/>
          <w:b/>
          <w:sz w:val="22"/>
          <w:szCs w:val="22"/>
        </w:rPr>
      </w:pPr>
    </w:p>
    <w:p w14:paraId="52C3DF60" w14:textId="77777777" w:rsidR="00470670" w:rsidRDefault="00494881">
      <w:pPr>
        <w:ind w:left="1440"/>
        <w:rPr>
          <w:rFonts w:ascii="Arial" w:hAnsi="Arial" w:cs="Arial"/>
          <w:sz w:val="22"/>
          <w:szCs w:val="22"/>
        </w:rPr>
      </w:pPr>
      <w:r>
        <w:rPr>
          <w:rFonts w:ascii="Arial" w:hAnsi="Arial" w:cs="Arial"/>
          <w:sz w:val="22"/>
          <w:szCs w:val="22"/>
        </w:rPr>
        <w:t>The posting amount will be the lesser of:</w:t>
      </w:r>
    </w:p>
    <w:p w14:paraId="52C3DF61" w14:textId="77777777" w:rsidR="00470670" w:rsidRDefault="00470670">
      <w:pPr>
        <w:ind w:left="1440"/>
        <w:rPr>
          <w:rFonts w:ascii="Arial" w:hAnsi="Arial" w:cs="Arial"/>
          <w:sz w:val="22"/>
          <w:szCs w:val="22"/>
        </w:rPr>
      </w:pPr>
    </w:p>
    <w:p w14:paraId="52C3DF62" w14:textId="77777777" w:rsidR="00470670" w:rsidRDefault="00494881">
      <w:pPr>
        <w:numPr>
          <w:ilvl w:val="0"/>
          <w:numId w:val="79"/>
        </w:numPr>
        <w:ind w:left="2160"/>
        <w:rPr>
          <w:rFonts w:ascii="Arial" w:hAnsi="Arial" w:cs="Arial"/>
          <w:sz w:val="22"/>
          <w:szCs w:val="22"/>
        </w:rPr>
      </w:pPr>
      <w:r>
        <w:rPr>
          <w:rFonts w:ascii="Arial" w:hAnsi="Arial" w:cs="Arial"/>
          <w:sz w:val="22"/>
          <w:szCs w:val="22"/>
        </w:rPr>
        <w:t>$1 million</w:t>
      </w:r>
      <w:r>
        <w:rPr>
          <w:rFonts w:ascii="Arial" w:eastAsia="Arial" w:hAnsi="Arial" w:cs="Arial"/>
          <w:sz w:val="22"/>
          <w:szCs w:val="22"/>
        </w:rPr>
        <w:t>, the second posting cap for a Small Generating Facility, or</w:t>
      </w:r>
    </w:p>
    <w:p w14:paraId="52C3DF63" w14:textId="77777777" w:rsidR="00470670" w:rsidRDefault="00470670">
      <w:pPr>
        <w:ind w:left="2160"/>
        <w:rPr>
          <w:rFonts w:ascii="Arial" w:hAnsi="Arial" w:cs="Arial"/>
          <w:sz w:val="22"/>
          <w:szCs w:val="22"/>
        </w:rPr>
      </w:pPr>
    </w:p>
    <w:p w14:paraId="52C3DF64" w14:textId="77777777" w:rsidR="00470670" w:rsidRDefault="00494881">
      <w:pPr>
        <w:numPr>
          <w:ilvl w:val="0"/>
          <w:numId w:val="79"/>
        </w:numPr>
        <w:ind w:left="2160"/>
        <w:rPr>
          <w:rFonts w:ascii="Arial" w:hAnsi="Arial" w:cs="Arial"/>
          <w:sz w:val="22"/>
          <w:szCs w:val="22"/>
        </w:rPr>
      </w:pPr>
      <w:r>
        <w:rPr>
          <w:rFonts w:ascii="Arial" w:hAnsi="Arial" w:cs="Arial"/>
          <w:sz w:val="22"/>
          <w:szCs w:val="22"/>
        </w:rPr>
        <w:t>The sum of:</w:t>
      </w:r>
    </w:p>
    <w:p w14:paraId="52C3DF65" w14:textId="77777777" w:rsidR="00470670" w:rsidRDefault="00470670">
      <w:pPr>
        <w:ind w:left="1800"/>
        <w:rPr>
          <w:rFonts w:ascii="Arial" w:hAnsi="Arial" w:cs="Arial"/>
          <w:sz w:val="22"/>
          <w:szCs w:val="22"/>
        </w:rPr>
      </w:pPr>
    </w:p>
    <w:p w14:paraId="52C3DF66" w14:textId="77777777" w:rsidR="00470670" w:rsidRDefault="00494881">
      <w:pPr>
        <w:numPr>
          <w:ilvl w:val="0"/>
          <w:numId w:val="57"/>
        </w:numPr>
        <w:ind w:left="2520"/>
        <w:rPr>
          <w:rFonts w:ascii="Arial" w:hAnsi="Arial" w:cs="Arial"/>
          <w:sz w:val="22"/>
          <w:szCs w:val="22"/>
        </w:rPr>
      </w:pPr>
      <w:r>
        <w:rPr>
          <w:rFonts w:ascii="Arial" w:hAnsi="Arial" w:cs="Arial"/>
          <w:sz w:val="22"/>
          <w:szCs w:val="22"/>
        </w:rPr>
        <w:t>thirty (30) percent of the cost responsibility assigned to the Interconnection Customer for RNUs and LDNUs in the final Phase II Interconnection Study or, for Independent Study Process Interconnection Customers, in either the System Impact Study or Facilities Study, whichever is lower; plus,</w:t>
      </w:r>
    </w:p>
    <w:p w14:paraId="52C3DF67" w14:textId="77777777" w:rsidR="00470670" w:rsidRDefault="00470670">
      <w:pPr>
        <w:ind w:left="2520"/>
        <w:rPr>
          <w:rFonts w:ascii="Arial" w:hAnsi="Arial" w:cs="Arial"/>
          <w:sz w:val="22"/>
          <w:szCs w:val="22"/>
        </w:rPr>
      </w:pPr>
    </w:p>
    <w:p w14:paraId="52C3DF68" w14:textId="77777777" w:rsidR="00470670" w:rsidRDefault="00494881">
      <w:pPr>
        <w:numPr>
          <w:ilvl w:val="0"/>
          <w:numId w:val="57"/>
        </w:numPr>
        <w:ind w:left="2520"/>
        <w:rPr>
          <w:rFonts w:ascii="Arial" w:hAnsi="Arial" w:cs="Arial"/>
          <w:sz w:val="22"/>
          <w:szCs w:val="22"/>
        </w:rPr>
      </w:pPr>
      <w:r>
        <w:rPr>
          <w:rFonts w:ascii="Arial" w:hAnsi="Arial" w:cs="Arial"/>
          <w:sz w:val="22"/>
          <w:szCs w:val="22"/>
        </w:rPr>
        <w:t>thirty (30) percent of the cost responsibility assigned to the Interconnection Customer for ADNUs in the final Phase II Interconnection Study</w:t>
      </w:r>
    </w:p>
    <w:p w14:paraId="52C3DF69" w14:textId="77777777" w:rsidR="00470670" w:rsidRDefault="00470670">
      <w:pPr>
        <w:ind w:left="2520"/>
        <w:rPr>
          <w:rFonts w:ascii="Arial" w:hAnsi="Arial" w:cs="Arial"/>
          <w:sz w:val="22"/>
          <w:szCs w:val="22"/>
        </w:rPr>
      </w:pPr>
    </w:p>
    <w:p w14:paraId="52C3DF6A" w14:textId="77777777" w:rsidR="00470670" w:rsidRDefault="00494881">
      <w:pPr>
        <w:spacing w:before="240"/>
        <w:ind w:left="2160"/>
        <w:rPr>
          <w:rFonts w:ascii="Arial" w:hAnsi="Arial" w:cs="Arial"/>
          <w:bCs/>
          <w:sz w:val="22"/>
          <w:szCs w:val="22"/>
          <w:lang w:eastAsia="x-none"/>
        </w:rPr>
      </w:pPr>
      <w:r>
        <w:rPr>
          <w:rFonts w:ascii="Arial" w:hAnsi="Arial" w:cs="Arial"/>
          <w:bCs/>
          <w:sz w:val="22"/>
          <w:szCs w:val="22"/>
          <w:lang w:eastAsia="x-none"/>
        </w:rPr>
        <w:t xml:space="preserve">Where the Option (B) Interconnection Customer’s Generating Facility is allocated TP Deliverability, the cost responsibility assigned to the Interconnection Customer for ADNUs will be adjusted to reflect the allocation of TP Deliverability, as described below: </w:t>
      </w:r>
    </w:p>
    <w:p w14:paraId="52C3DF6B" w14:textId="77777777" w:rsidR="00470670" w:rsidRDefault="00494881">
      <w:pPr>
        <w:numPr>
          <w:ilvl w:val="2"/>
          <w:numId w:val="43"/>
        </w:numPr>
        <w:spacing w:before="240"/>
        <w:ind w:left="2520"/>
        <w:rPr>
          <w:rFonts w:ascii="Arial" w:hAnsi="Arial" w:cs="Arial"/>
          <w:sz w:val="22"/>
          <w:szCs w:val="22"/>
        </w:rPr>
      </w:pPr>
      <w:r>
        <w:rPr>
          <w:rFonts w:ascii="Arial" w:hAnsi="Arial" w:cs="Arial"/>
          <w:bCs/>
          <w:sz w:val="22"/>
          <w:szCs w:val="22"/>
          <w:lang w:eastAsia="x-none"/>
        </w:rPr>
        <w:t>If the allocation of TP Deliverability is for the full Deliverability of the Interconnection Request, then the ADNU cost responsibility will equal</w:t>
      </w:r>
      <w:r>
        <w:rPr>
          <w:rFonts w:ascii="Arial" w:hAnsi="Arial" w:cs="Arial"/>
          <w:sz w:val="22"/>
          <w:szCs w:val="22"/>
        </w:rPr>
        <w:t xml:space="preserve"> zero (0). </w:t>
      </w:r>
    </w:p>
    <w:p w14:paraId="52C3DF6C" w14:textId="77777777" w:rsidR="00470670" w:rsidRDefault="00494881">
      <w:pPr>
        <w:numPr>
          <w:ilvl w:val="2"/>
          <w:numId w:val="43"/>
        </w:numPr>
        <w:spacing w:before="240"/>
        <w:ind w:left="2520"/>
        <w:rPr>
          <w:rFonts w:ascii="Arial" w:hAnsi="Arial" w:cs="Arial"/>
          <w:sz w:val="22"/>
          <w:szCs w:val="22"/>
        </w:rPr>
      </w:pPr>
      <w:r>
        <w:rPr>
          <w:rFonts w:ascii="Arial" w:hAnsi="Arial" w:cs="Arial"/>
          <w:sz w:val="22"/>
          <w:szCs w:val="22"/>
        </w:rPr>
        <w:t>If the allocation of TP Deliverability is less than the full Deliverability of the Interconnection Request, then the ADNU cost responsibility will be reduced pro rata.</w:t>
      </w:r>
    </w:p>
    <w:p w14:paraId="52C3DF6D" w14:textId="77777777" w:rsidR="00470670" w:rsidRDefault="00470670">
      <w:pPr>
        <w:ind w:left="1440"/>
        <w:rPr>
          <w:rFonts w:ascii="Arial" w:eastAsia="Arial" w:hAnsi="Arial" w:cs="Arial"/>
          <w:sz w:val="22"/>
          <w:szCs w:val="22"/>
        </w:rPr>
      </w:pPr>
    </w:p>
    <w:p w14:paraId="52C3DF6E" w14:textId="77777777" w:rsidR="00470670" w:rsidRDefault="00494881">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$100,000</w:t>
      </w:r>
      <w:r>
        <w:rPr>
          <w:rFonts w:ascii="Arial" w:eastAsia="Arial" w:hAnsi="Arial" w:cs="Arial"/>
          <w:sz w:val="22"/>
          <w:szCs w:val="22"/>
        </w:rPr>
        <w:t>.</w:t>
      </w:r>
    </w:p>
    <w:p w14:paraId="52C3DF6F" w14:textId="77777777" w:rsidR="00470670" w:rsidRDefault="00470670">
      <w:pPr>
        <w:ind w:left="1440"/>
        <w:rPr>
          <w:rFonts w:ascii="Arial" w:eastAsia="Arial" w:hAnsi="Arial" w:cs="Arial"/>
          <w:sz w:val="22"/>
          <w:szCs w:val="20"/>
        </w:rPr>
      </w:pPr>
    </w:p>
    <w:p w14:paraId="52C3DF70" w14:textId="77777777" w:rsidR="00470670" w:rsidRDefault="00494881">
      <w:pPr>
        <w:keepNext/>
        <w:numPr>
          <w:ilvl w:val="3"/>
          <w:numId w:val="1"/>
        </w:numPr>
        <w:spacing w:before="240" w:after="60"/>
        <w:ind w:left="1980" w:hanging="900"/>
        <w:outlineLvl w:val="3"/>
        <w:rPr>
          <w:rFonts w:ascii="Arial" w:hAnsi="Arial"/>
          <w:b/>
          <w:bCs/>
          <w:sz w:val="22"/>
          <w:szCs w:val="22"/>
          <w:lang w:eastAsia="x-none"/>
        </w:rPr>
      </w:pPr>
      <w:bookmarkStart w:id="1770" w:name="_Toc349543996"/>
      <w:bookmarkStart w:id="1771" w:name="_Toc9517863"/>
      <w:r>
        <w:rPr>
          <w:rFonts w:ascii="Arial" w:hAnsi="Arial"/>
          <w:b/>
          <w:bCs/>
          <w:sz w:val="22"/>
          <w:szCs w:val="22"/>
          <w:lang w:val="x-none" w:eastAsia="x-none"/>
        </w:rPr>
        <w:t>Large Generator Interconnection Customers</w:t>
      </w:r>
      <w:bookmarkEnd w:id="1770"/>
      <w:bookmarkEnd w:id="1771"/>
    </w:p>
    <w:p w14:paraId="52C3DF71" w14:textId="77777777" w:rsidR="00470670" w:rsidRDefault="00494881">
      <w:pPr>
        <w:ind w:left="1080"/>
        <w:rPr>
          <w:rFonts w:ascii="Arial" w:hAnsi="Arial" w:cs="Arial"/>
          <w:sz w:val="22"/>
          <w:szCs w:val="22"/>
        </w:rPr>
      </w:pPr>
      <w:r>
        <w:rPr>
          <w:rFonts w:ascii="Arial" w:hAnsi="Arial" w:cs="Arial"/>
          <w:sz w:val="22"/>
          <w:szCs w:val="22"/>
        </w:rPr>
        <w:t>Each Interconnection Customer for a Large Generating Facility assigned to a Queue Cluster and each Interconnection Customer for a Large Generating Facility in the Independent Study Process</w:t>
      </w:r>
      <w:r>
        <w:rPr>
          <w:rFonts w:ascii="Arial" w:eastAsia="Arial" w:hAnsi="Arial" w:cs="Arial"/>
          <w:sz w:val="22"/>
          <w:szCs w:val="22"/>
        </w:rPr>
        <w:t xml:space="preserve"> </w:t>
      </w:r>
      <w:r>
        <w:rPr>
          <w:rFonts w:ascii="Arial" w:hAnsi="Arial" w:cs="Arial"/>
          <w:sz w:val="22"/>
          <w:szCs w:val="22"/>
        </w:rPr>
        <w:t>shall post an Interconnection Financial Security instrument that brings up the amount of security.</w:t>
      </w:r>
    </w:p>
    <w:p w14:paraId="52C3DF72" w14:textId="77777777" w:rsidR="00470670" w:rsidRDefault="00470670">
      <w:pPr>
        <w:ind w:left="1440"/>
        <w:rPr>
          <w:rFonts w:ascii="Arial" w:hAnsi="Arial" w:cs="Arial"/>
          <w:sz w:val="22"/>
          <w:szCs w:val="22"/>
        </w:rPr>
      </w:pPr>
    </w:p>
    <w:p w14:paraId="52C3DF73" w14:textId="77777777" w:rsidR="00470670" w:rsidRDefault="00494881">
      <w:pPr>
        <w:numPr>
          <w:ilvl w:val="0"/>
          <w:numId w:val="80"/>
        </w:numPr>
        <w:rPr>
          <w:rFonts w:ascii="Arial" w:hAnsi="Arial" w:cs="Arial"/>
          <w:b/>
          <w:sz w:val="22"/>
          <w:szCs w:val="22"/>
          <w:u w:val="single"/>
        </w:rPr>
      </w:pPr>
      <w:r>
        <w:rPr>
          <w:rFonts w:ascii="Arial" w:hAnsi="Arial" w:cs="Arial"/>
          <w:b/>
          <w:sz w:val="22"/>
          <w:szCs w:val="22"/>
          <w:u w:val="single"/>
        </w:rPr>
        <w:t xml:space="preserve">For Interconnection Customers selecting Energy Only Deliverability Status </w:t>
      </w:r>
    </w:p>
    <w:p w14:paraId="52C3DF74" w14:textId="77777777" w:rsidR="00470670" w:rsidRDefault="00470670">
      <w:pPr>
        <w:ind w:left="1440"/>
        <w:rPr>
          <w:rFonts w:ascii="Arial" w:hAnsi="Arial" w:cs="Arial"/>
          <w:sz w:val="22"/>
          <w:szCs w:val="22"/>
        </w:rPr>
      </w:pPr>
    </w:p>
    <w:p w14:paraId="52C3DF75" w14:textId="77777777" w:rsidR="00470670" w:rsidRDefault="00494881">
      <w:pPr>
        <w:ind w:left="1440"/>
        <w:rPr>
          <w:rFonts w:ascii="Arial" w:hAnsi="Arial" w:cs="Arial"/>
          <w:sz w:val="22"/>
          <w:szCs w:val="22"/>
        </w:rPr>
      </w:pPr>
      <w:r>
        <w:rPr>
          <w:rFonts w:ascii="Arial" w:hAnsi="Arial" w:cs="Arial"/>
          <w:sz w:val="22"/>
          <w:szCs w:val="22"/>
        </w:rPr>
        <w:t>The posting amount will be the lesser of:</w:t>
      </w:r>
    </w:p>
    <w:p w14:paraId="52C3DF76" w14:textId="77777777" w:rsidR="00470670" w:rsidRDefault="00470670">
      <w:pPr>
        <w:ind w:left="1440"/>
        <w:rPr>
          <w:rFonts w:ascii="Arial" w:hAnsi="Arial" w:cs="Arial"/>
          <w:sz w:val="22"/>
          <w:szCs w:val="22"/>
        </w:rPr>
      </w:pPr>
    </w:p>
    <w:p w14:paraId="52C3DF77" w14:textId="77777777" w:rsidR="00470670" w:rsidRDefault="00494881">
      <w:pPr>
        <w:numPr>
          <w:ilvl w:val="0"/>
          <w:numId w:val="81"/>
        </w:numPr>
        <w:ind w:left="2160"/>
        <w:rPr>
          <w:rFonts w:ascii="Arial" w:hAnsi="Arial" w:cs="Arial"/>
          <w:sz w:val="22"/>
          <w:szCs w:val="22"/>
        </w:rPr>
      </w:pPr>
      <w:r>
        <w:rPr>
          <w:rFonts w:ascii="Arial" w:hAnsi="Arial" w:cs="Arial"/>
          <w:sz w:val="22"/>
          <w:szCs w:val="22"/>
        </w:rPr>
        <w:t>$15 million</w:t>
      </w:r>
      <w:r>
        <w:rPr>
          <w:rFonts w:ascii="Arial" w:eastAsia="Arial" w:hAnsi="Arial" w:cs="Arial"/>
          <w:sz w:val="22"/>
          <w:szCs w:val="20"/>
        </w:rPr>
        <w:t>, the second posting cap for a Large Generating Facility, or</w:t>
      </w:r>
    </w:p>
    <w:p w14:paraId="52C3DF78" w14:textId="77777777" w:rsidR="00470670" w:rsidRDefault="00494881">
      <w:pPr>
        <w:numPr>
          <w:ilvl w:val="0"/>
          <w:numId w:val="81"/>
        </w:numPr>
        <w:spacing w:before="240"/>
        <w:ind w:left="2160"/>
        <w:rPr>
          <w:rFonts w:ascii="Arial" w:hAnsi="Arial" w:cs="Arial"/>
          <w:bCs/>
          <w:sz w:val="22"/>
          <w:szCs w:val="22"/>
          <w:lang w:eastAsia="x-none"/>
        </w:rPr>
      </w:pPr>
      <w:r>
        <w:rPr>
          <w:rFonts w:ascii="Arial" w:hAnsi="Arial" w:cs="Arial"/>
          <w:bCs/>
          <w:sz w:val="22"/>
          <w:szCs w:val="22"/>
          <w:lang w:eastAsia="x-none"/>
        </w:rPr>
        <w:t>thirty (30) percent of the total cost responsibility assigned to the Interconnection Customer for RNUs in the, final Phase II Interconnection Study, System Impact Study, or Facilities Study, whichever is lower.</w:t>
      </w:r>
    </w:p>
    <w:p w14:paraId="52C3DF79" w14:textId="77777777" w:rsidR="00470670" w:rsidRDefault="00470670">
      <w:pPr>
        <w:ind w:left="1440"/>
        <w:rPr>
          <w:rFonts w:ascii="Arial" w:eastAsia="Arial" w:hAnsi="Arial" w:cs="Arial"/>
          <w:sz w:val="22"/>
          <w:szCs w:val="22"/>
        </w:rPr>
      </w:pPr>
    </w:p>
    <w:p w14:paraId="52C3DF7A" w14:textId="77777777" w:rsidR="00470670" w:rsidRDefault="00494881">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52C3DF7B" w14:textId="77777777" w:rsidR="00470670" w:rsidRDefault="00494881">
      <w:pPr>
        <w:spacing w:before="240"/>
        <w:ind w:left="1440"/>
        <w:rPr>
          <w:rFonts w:ascii="Arial" w:hAnsi="Arial" w:cs="Arial"/>
          <w:bCs/>
          <w:sz w:val="22"/>
          <w:szCs w:val="22"/>
          <w:lang w:eastAsia="x-none"/>
        </w:rPr>
      </w:pPr>
      <w:r>
        <w:rPr>
          <w:rFonts w:ascii="Arial" w:hAnsi="Arial" w:cs="Arial"/>
          <w:bCs/>
          <w:sz w:val="22"/>
          <w:szCs w:val="22"/>
          <w:lang w:eastAsia="x-none"/>
        </w:rPr>
        <w:t xml:space="preserve"> </w:t>
      </w:r>
    </w:p>
    <w:p w14:paraId="52C3DF7C" w14:textId="77777777" w:rsidR="00470670" w:rsidRDefault="00470670">
      <w:pPr>
        <w:ind w:left="1440"/>
        <w:rPr>
          <w:rFonts w:ascii="Arial" w:hAnsi="Arial" w:cs="Arial"/>
          <w:sz w:val="22"/>
          <w:szCs w:val="22"/>
        </w:rPr>
      </w:pPr>
    </w:p>
    <w:p w14:paraId="52C3DF7D" w14:textId="77777777" w:rsidR="00470670" w:rsidRDefault="00494881">
      <w:pPr>
        <w:numPr>
          <w:ilvl w:val="0"/>
          <w:numId w:val="80"/>
        </w:numPr>
        <w:rPr>
          <w:rFonts w:ascii="Arial" w:hAnsi="Arial" w:cs="Arial"/>
          <w:b/>
          <w:sz w:val="22"/>
          <w:szCs w:val="22"/>
          <w:u w:val="single"/>
        </w:rPr>
      </w:pPr>
      <w:r>
        <w:rPr>
          <w:rFonts w:ascii="Arial" w:hAnsi="Arial" w:cs="Arial"/>
          <w:b/>
          <w:sz w:val="22"/>
          <w:szCs w:val="22"/>
          <w:u w:val="single"/>
        </w:rPr>
        <w:t xml:space="preserve">For Interconnection Customers, who have Option (A) Generating Facilities </w:t>
      </w:r>
    </w:p>
    <w:p w14:paraId="52C3DF7E" w14:textId="77777777" w:rsidR="00470670" w:rsidRDefault="00470670">
      <w:pPr>
        <w:ind w:left="1440"/>
        <w:rPr>
          <w:rFonts w:ascii="Arial" w:hAnsi="Arial" w:cs="Arial"/>
          <w:sz w:val="22"/>
          <w:szCs w:val="22"/>
        </w:rPr>
      </w:pPr>
    </w:p>
    <w:p w14:paraId="52C3DF7F" w14:textId="77777777" w:rsidR="00470670" w:rsidRDefault="00494881">
      <w:pPr>
        <w:ind w:left="1440"/>
        <w:rPr>
          <w:rFonts w:ascii="Arial" w:hAnsi="Arial" w:cs="Arial"/>
          <w:sz w:val="22"/>
          <w:szCs w:val="22"/>
        </w:rPr>
      </w:pPr>
      <w:r>
        <w:rPr>
          <w:rFonts w:ascii="Arial" w:hAnsi="Arial" w:cs="Arial"/>
          <w:sz w:val="22"/>
          <w:szCs w:val="22"/>
        </w:rPr>
        <w:t>The posting amount will be the lesser of:</w:t>
      </w:r>
    </w:p>
    <w:p w14:paraId="52C3DF80" w14:textId="77777777" w:rsidR="00470670" w:rsidRDefault="00470670">
      <w:pPr>
        <w:ind w:left="1440"/>
        <w:rPr>
          <w:rFonts w:ascii="Arial" w:hAnsi="Arial" w:cs="Arial"/>
          <w:sz w:val="22"/>
          <w:szCs w:val="22"/>
        </w:rPr>
      </w:pPr>
    </w:p>
    <w:p w14:paraId="52C3DF81" w14:textId="77777777" w:rsidR="00470670" w:rsidRDefault="00494881">
      <w:pPr>
        <w:numPr>
          <w:ilvl w:val="0"/>
          <w:numId w:val="82"/>
        </w:numPr>
        <w:ind w:left="2160"/>
        <w:rPr>
          <w:rFonts w:ascii="Arial" w:hAnsi="Arial" w:cs="Arial"/>
          <w:sz w:val="22"/>
          <w:szCs w:val="22"/>
        </w:rPr>
      </w:pPr>
      <w:r>
        <w:rPr>
          <w:rFonts w:ascii="Arial" w:hAnsi="Arial" w:cs="Arial"/>
          <w:sz w:val="22"/>
          <w:szCs w:val="22"/>
        </w:rPr>
        <w:t>$15 million</w:t>
      </w:r>
      <w:r>
        <w:rPr>
          <w:rFonts w:ascii="Arial" w:eastAsia="Arial" w:hAnsi="Arial" w:cs="Arial"/>
          <w:sz w:val="22"/>
          <w:szCs w:val="20"/>
        </w:rPr>
        <w:t>, the second posting cap for a Large Generating Facility, or</w:t>
      </w:r>
    </w:p>
    <w:p w14:paraId="52C3DF82" w14:textId="77777777" w:rsidR="00470670" w:rsidRDefault="00494881">
      <w:pPr>
        <w:numPr>
          <w:ilvl w:val="0"/>
          <w:numId w:val="82"/>
        </w:numPr>
        <w:spacing w:before="240"/>
        <w:ind w:left="2160"/>
        <w:rPr>
          <w:rFonts w:ascii="Arial" w:hAnsi="Arial" w:cs="Arial"/>
          <w:bCs/>
          <w:sz w:val="22"/>
          <w:szCs w:val="22"/>
          <w:lang w:eastAsia="x-none"/>
        </w:rPr>
      </w:pPr>
      <w:r>
        <w:rPr>
          <w:rFonts w:ascii="Arial" w:hAnsi="Arial" w:cs="Arial"/>
          <w:bCs/>
          <w:sz w:val="22"/>
          <w:szCs w:val="22"/>
          <w:lang w:eastAsia="x-none"/>
        </w:rPr>
        <w:t xml:space="preserve">thirty (30) percent of the total cost responsibility assigned to the Interconnection Customer for RNUs and LDNUs in the final Phase II Interconnection Study or, for Independent Study Process Interconnection Customers, in either the System Impact Study or Facilities Study, whichever is lower.  </w:t>
      </w:r>
    </w:p>
    <w:p w14:paraId="52C3DF83" w14:textId="77777777" w:rsidR="00470670" w:rsidRDefault="00470670">
      <w:pPr>
        <w:ind w:left="1440"/>
        <w:rPr>
          <w:rFonts w:ascii="Arial" w:eastAsia="Arial" w:hAnsi="Arial" w:cs="Arial"/>
          <w:sz w:val="22"/>
          <w:szCs w:val="22"/>
        </w:rPr>
      </w:pPr>
    </w:p>
    <w:p w14:paraId="52C3DF84" w14:textId="77777777" w:rsidR="00470670" w:rsidRDefault="00494881">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52C3DF85" w14:textId="77777777" w:rsidR="00470670" w:rsidRDefault="00470670">
      <w:pPr>
        <w:ind w:left="1440"/>
        <w:rPr>
          <w:rFonts w:ascii="Arial" w:hAnsi="Arial" w:cs="Arial"/>
          <w:sz w:val="22"/>
          <w:szCs w:val="22"/>
        </w:rPr>
      </w:pPr>
    </w:p>
    <w:p w14:paraId="52C3DF86" w14:textId="77777777" w:rsidR="00470670" w:rsidRDefault="00494881">
      <w:pPr>
        <w:numPr>
          <w:ilvl w:val="0"/>
          <w:numId w:val="80"/>
        </w:numPr>
        <w:rPr>
          <w:rFonts w:ascii="Arial" w:hAnsi="Arial" w:cs="Arial"/>
          <w:b/>
          <w:sz w:val="22"/>
          <w:szCs w:val="22"/>
          <w:u w:val="single"/>
        </w:rPr>
      </w:pPr>
      <w:r>
        <w:rPr>
          <w:rFonts w:ascii="Arial" w:hAnsi="Arial" w:cs="Arial"/>
          <w:b/>
          <w:sz w:val="22"/>
          <w:szCs w:val="22"/>
          <w:u w:val="single"/>
        </w:rPr>
        <w:t xml:space="preserve">For Interconnection Customers who have Option (B) Generating Facilities: </w:t>
      </w:r>
    </w:p>
    <w:p w14:paraId="52C3DF87" w14:textId="77777777" w:rsidR="00470670" w:rsidRDefault="00470670">
      <w:pPr>
        <w:ind w:left="1440"/>
        <w:rPr>
          <w:rFonts w:ascii="Arial" w:hAnsi="Arial" w:cs="Arial"/>
          <w:bCs/>
          <w:sz w:val="22"/>
          <w:szCs w:val="22"/>
          <w:lang w:eastAsia="x-none"/>
        </w:rPr>
      </w:pPr>
    </w:p>
    <w:p w14:paraId="52C3DF88" w14:textId="77777777" w:rsidR="00470670" w:rsidRDefault="00494881">
      <w:pPr>
        <w:ind w:left="1440"/>
        <w:rPr>
          <w:rFonts w:ascii="Arial" w:hAnsi="Arial" w:cs="Arial"/>
          <w:sz w:val="22"/>
          <w:szCs w:val="22"/>
        </w:rPr>
      </w:pPr>
      <w:r>
        <w:rPr>
          <w:rFonts w:ascii="Arial" w:hAnsi="Arial" w:cs="Arial"/>
          <w:sz w:val="22"/>
          <w:szCs w:val="22"/>
        </w:rPr>
        <w:t>The posting amount will be the lesser of:</w:t>
      </w:r>
    </w:p>
    <w:p w14:paraId="52C3DF89" w14:textId="77777777" w:rsidR="00470670" w:rsidRDefault="00470670">
      <w:pPr>
        <w:ind w:left="1440"/>
        <w:rPr>
          <w:rFonts w:ascii="Arial" w:hAnsi="Arial" w:cs="Arial"/>
          <w:sz w:val="22"/>
          <w:szCs w:val="22"/>
        </w:rPr>
      </w:pPr>
    </w:p>
    <w:p w14:paraId="52C3DF8A" w14:textId="77777777" w:rsidR="00470670" w:rsidRDefault="00494881">
      <w:pPr>
        <w:numPr>
          <w:ilvl w:val="0"/>
          <w:numId w:val="83"/>
        </w:numPr>
        <w:ind w:left="2160"/>
        <w:rPr>
          <w:rFonts w:ascii="Arial" w:hAnsi="Arial" w:cs="Arial"/>
          <w:sz w:val="22"/>
          <w:szCs w:val="22"/>
        </w:rPr>
      </w:pPr>
      <w:r>
        <w:rPr>
          <w:rFonts w:ascii="Arial" w:hAnsi="Arial" w:cs="Arial"/>
          <w:sz w:val="22"/>
          <w:szCs w:val="22"/>
        </w:rPr>
        <w:t>$15 million</w:t>
      </w:r>
      <w:r>
        <w:rPr>
          <w:rFonts w:ascii="Arial" w:eastAsia="Arial" w:hAnsi="Arial" w:cs="Arial"/>
          <w:sz w:val="22"/>
          <w:szCs w:val="22"/>
        </w:rPr>
        <w:t>, the second posting cap for a Small Generating Facility, or</w:t>
      </w:r>
    </w:p>
    <w:p w14:paraId="52C3DF8B" w14:textId="77777777" w:rsidR="00470670" w:rsidRDefault="00470670">
      <w:pPr>
        <w:ind w:left="2160"/>
        <w:rPr>
          <w:rFonts w:ascii="Arial" w:hAnsi="Arial" w:cs="Arial"/>
          <w:sz w:val="22"/>
          <w:szCs w:val="22"/>
        </w:rPr>
      </w:pPr>
    </w:p>
    <w:p w14:paraId="52C3DF8C" w14:textId="77777777" w:rsidR="00470670" w:rsidRDefault="00494881">
      <w:pPr>
        <w:numPr>
          <w:ilvl w:val="0"/>
          <w:numId w:val="83"/>
        </w:numPr>
        <w:ind w:left="2160"/>
        <w:rPr>
          <w:rFonts w:ascii="Arial" w:hAnsi="Arial" w:cs="Arial"/>
          <w:sz w:val="22"/>
          <w:szCs w:val="22"/>
        </w:rPr>
      </w:pPr>
      <w:r>
        <w:rPr>
          <w:rFonts w:ascii="Arial" w:hAnsi="Arial" w:cs="Arial"/>
          <w:sz w:val="22"/>
          <w:szCs w:val="22"/>
        </w:rPr>
        <w:t>The sum of:</w:t>
      </w:r>
    </w:p>
    <w:p w14:paraId="52C3DF8D" w14:textId="77777777" w:rsidR="00470670" w:rsidRDefault="00470670">
      <w:pPr>
        <w:ind w:left="1440"/>
        <w:rPr>
          <w:rFonts w:ascii="Arial" w:hAnsi="Arial" w:cs="Arial"/>
          <w:bCs/>
          <w:sz w:val="22"/>
          <w:szCs w:val="22"/>
          <w:lang w:eastAsia="x-none"/>
        </w:rPr>
      </w:pPr>
    </w:p>
    <w:p w14:paraId="52C3DF8E" w14:textId="77777777" w:rsidR="00470670" w:rsidRDefault="00494881">
      <w:pPr>
        <w:numPr>
          <w:ilvl w:val="0"/>
          <w:numId w:val="58"/>
        </w:numPr>
        <w:ind w:left="2520"/>
        <w:rPr>
          <w:rFonts w:ascii="Arial" w:hAnsi="Arial" w:cs="Arial"/>
          <w:sz w:val="22"/>
          <w:szCs w:val="22"/>
        </w:rPr>
      </w:pPr>
      <w:r>
        <w:rPr>
          <w:rFonts w:ascii="Arial" w:hAnsi="Arial" w:cs="Arial"/>
          <w:sz w:val="22"/>
          <w:szCs w:val="22"/>
        </w:rPr>
        <w:t>thirty (30) percent of the cost responsibility assigned to the Interconnection Customer for RNUs and LDNUs in the final Phase II Interconnection Study or, for Independent Study Process Interconnection Customers, in either the System Impact Study or Facilities Study, whichever is lower; plus</w:t>
      </w:r>
    </w:p>
    <w:p w14:paraId="52C3DF8F" w14:textId="77777777" w:rsidR="00470670" w:rsidRDefault="00470670">
      <w:pPr>
        <w:ind w:left="2520"/>
        <w:rPr>
          <w:rFonts w:ascii="Arial" w:hAnsi="Arial" w:cs="Arial"/>
          <w:sz w:val="22"/>
          <w:szCs w:val="22"/>
        </w:rPr>
      </w:pPr>
    </w:p>
    <w:p w14:paraId="52C3DF90" w14:textId="77777777" w:rsidR="00470670" w:rsidRDefault="00494881">
      <w:pPr>
        <w:numPr>
          <w:ilvl w:val="0"/>
          <w:numId w:val="58"/>
        </w:numPr>
        <w:ind w:left="2520"/>
        <w:rPr>
          <w:rFonts w:ascii="Arial" w:hAnsi="Arial" w:cs="Arial"/>
          <w:sz w:val="22"/>
          <w:szCs w:val="22"/>
        </w:rPr>
      </w:pPr>
      <w:r>
        <w:rPr>
          <w:rFonts w:ascii="Arial" w:hAnsi="Arial" w:cs="Arial"/>
          <w:sz w:val="22"/>
          <w:szCs w:val="22"/>
        </w:rPr>
        <w:t>thirty (30) percent of the cost responsibility assigned to the Interconnection Customer for ADNUs in the final Phase II Interconnection Study</w:t>
      </w:r>
    </w:p>
    <w:p w14:paraId="52C3DF91" w14:textId="77777777" w:rsidR="00470670" w:rsidRDefault="00494881">
      <w:pPr>
        <w:spacing w:before="240"/>
        <w:ind w:left="2160"/>
        <w:rPr>
          <w:rFonts w:ascii="Arial" w:hAnsi="Arial" w:cs="Arial"/>
          <w:bCs/>
          <w:sz w:val="22"/>
          <w:szCs w:val="22"/>
          <w:lang w:eastAsia="x-none"/>
        </w:rPr>
      </w:pPr>
      <w:r>
        <w:rPr>
          <w:rFonts w:ascii="Arial" w:hAnsi="Arial" w:cs="Arial"/>
          <w:bCs/>
          <w:sz w:val="22"/>
          <w:szCs w:val="22"/>
          <w:lang w:eastAsia="x-none"/>
        </w:rPr>
        <w:t>Where the Option (B) Interconnection Customer’s Generating Facility is allocated TP Deliverability, the cost responsibility assigned to the Interconnection Customer for ADNUs will be adjusted to reflect the allocation of TP Deliverability, as described below:</w:t>
      </w:r>
    </w:p>
    <w:p w14:paraId="52C3DF92" w14:textId="77777777" w:rsidR="00470670" w:rsidRDefault="00470670">
      <w:pPr>
        <w:ind w:left="2160"/>
        <w:rPr>
          <w:rFonts w:ascii="Arial" w:hAnsi="Arial" w:cs="Arial"/>
          <w:sz w:val="22"/>
          <w:szCs w:val="22"/>
        </w:rPr>
      </w:pPr>
    </w:p>
    <w:p w14:paraId="52C3DF93" w14:textId="77777777" w:rsidR="00470670" w:rsidRDefault="00494881">
      <w:pPr>
        <w:numPr>
          <w:ilvl w:val="0"/>
          <w:numId w:val="59"/>
        </w:numPr>
        <w:ind w:left="2520"/>
        <w:rPr>
          <w:rFonts w:ascii="Arial" w:hAnsi="Arial" w:cs="Arial"/>
          <w:sz w:val="22"/>
          <w:szCs w:val="22"/>
        </w:rPr>
      </w:pPr>
      <w:r>
        <w:rPr>
          <w:rFonts w:ascii="Arial" w:hAnsi="Arial" w:cs="Arial"/>
          <w:sz w:val="22"/>
          <w:szCs w:val="22"/>
        </w:rPr>
        <w:t xml:space="preserve">If the allocation of TP Deliverability is for the full Deliverability of the Interconnection Request, then the ADNU cost responsibility will equal zero (0). </w:t>
      </w:r>
    </w:p>
    <w:p w14:paraId="52C3DF94" w14:textId="77777777" w:rsidR="00470670" w:rsidRDefault="00470670">
      <w:pPr>
        <w:ind w:left="2520"/>
        <w:rPr>
          <w:rFonts w:ascii="Arial" w:hAnsi="Arial" w:cs="Arial"/>
          <w:sz w:val="22"/>
          <w:szCs w:val="22"/>
        </w:rPr>
      </w:pPr>
    </w:p>
    <w:p w14:paraId="52C3DF95" w14:textId="77777777" w:rsidR="00470670" w:rsidRDefault="00494881">
      <w:pPr>
        <w:numPr>
          <w:ilvl w:val="0"/>
          <w:numId w:val="59"/>
        </w:numPr>
        <w:ind w:left="2520"/>
        <w:rPr>
          <w:rFonts w:ascii="Arial" w:hAnsi="Arial" w:cs="Arial"/>
          <w:sz w:val="22"/>
          <w:szCs w:val="22"/>
        </w:rPr>
      </w:pPr>
      <w:r>
        <w:rPr>
          <w:rFonts w:ascii="Arial" w:hAnsi="Arial" w:cs="Arial"/>
          <w:sz w:val="22"/>
          <w:szCs w:val="22"/>
        </w:rPr>
        <w:t>If the allocation of TP Deliverability is less than the full Deliverability of the Interconnection Request, then the ADNU cost responsibility will be reduced pro rata.</w:t>
      </w:r>
    </w:p>
    <w:p w14:paraId="52C3DF96" w14:textId="77777777" w:rsidR="00470670" w:rsidRDefault="00470670">
      <w:pPr>
        <w:ind w:left="2520"/>
        <w:rPr>
          <w:rFonts w:ascii="Arial" w:hAnsi="Arial" w:cs="Arial"/>
          <w:sz w:val="22"/>
          <w:szCs w:val="22"/>
        </w:rPr>
      </w:pPr>
    </w:p>
    <w:p w14:paraId="52C3DF97" w14:textId="77777777" w:rsidR="00470670" w:rsidRDefault="00470670">
      <w:pPr>
        <w:ind w:left="1440"/>
        <w:rPr>
          <w:rFonts w:ascii="Arial" w:eastAsia="Arial" w:hAnsi="Arial" w:cs="Arial"/>
          <w:sz w:val="22"/>
          <w:szCs w:val="22"/>
        </w:rPr>
      </w:pPr>
    </w:p>
    <w:p w14:paraId="52C3DF98" w14:textId="77777777" w:rsidR="00470670" w:rsidRDefault="00494881">
      <w:pPr>
        <w:ind w:left="144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$500,000</w:t>
      </w:r>
      <w:r>
        <w:rPr>
          <w:rFonts w:ascii="Arial" w:eastAsia="Arial" w:hAnsi="Arial" w:cs="Arial"/>
          <w:sz w:val="22"/>
          <w:szCs w:val="22"/>
        </w:rPr>
        <w:t>.</w:t>
      </w:r>
    </w:p>
    <w:p w14:paraId="52C3DF99" w14:textId="77777777" w:rsidR="00470670" w:rsidRDefault="00494881">
      <w:pPr>
        <w:keepNext/>
        <w:numPr>
          <w:ilvl w:val="3"/>
          <w:numId w:val="1"/>
        </w:numPr>
        <w:spacing w:before="240" w:after="60"/>
        <w:ind w:left="1980" w:hanging="900"/>
        <w:outlineLvl w:val="3"/>
        <w:rPr>
          <w:rFonts w:ascii="Arial" w:hAnsi="Arial"/>
          <w:b/>
          <w:bCs/>
          <w:sz w:val="22"/>
          <w:szCs w:val="22"/>
          <w:lang w:eastAsia="x-none"/>
        </w:rPr>
      </w:pPr>
      <w:bookmarkStart w:id="1772" w:name="_Toc349543997"/>
      <w:bookmarkStart w:id="1773" w:name="_Toc9517864"/>
      <w:r>
        <w:rPr>
          <w:rFonts w:ascii="Arial" w:hAnsi="Arial"/>
          <w:b/>
          <w:bCs/>
          <w:sz w:val="22"/>
          <w:szCs w:val="22"/>
          <w:lang w:val="x-none" w:eastAsia="x-none"/>
        </w:rPr>
        <w:t>Cost Estimates Less than Minimum Posting Amounts.</w:t>
      </w:r>
      <w:bookmarkEnd w:id="1772"/>
      <w:bookmarkEnd w:id="1773"/>
    </w:p>
    <w:p w14:paraId="52C3DF9A" w14:textId="77777777" w:rsidR="00470670" w:rsidRDefault="00494881">
      <w:pPr>
        <w:ind w:left="1080"/>
        <w:rPr>
          <w:rFonts w:ascii="Arial" w:eastAsia="Arial" w:hAnsi="Arial" w:cs="Arial"/>
          <w:sz w:val="22"/>
          <w:szCs w:val="22"/>
        </w:rPr>
      </w:pPr>
      <w:r>
        <w:rPr>
          <w:rFonts w:ascii="Arial" w:eastAsia="Arial" w:hAnsi="Arial" w:cs="Arial"/>
          <w:sz w:val="22"/>
          <w:szCs w:val="22"/>
        </w:rPr>
        <w:t xml:space="preserve">If the costs of the estimated Network Upgrades are less than the posting amounts set forth in GIDAP Section 11.3.1.4 </w:t>
      </w:r>
      <w:r>
        <w:rPr>
          <w:rFonts w:ascii="Arial" w:eastAsia="Arial" w:hAnsi="Arial" w:cs="Arial"/>
          <w:sz w:val="22"/>
          <w:szCs w:val="20"/>
        </w:rPr>
        <w:t>and GIDAP BPM Section 8.4.3</w:t>
      </w:r>
      <w:r>
        <w:rPr>
          <w:rFonts w:ascii="Arial" w:eastAsia="Arial" w:hAnsi="Arial" w:cs="Arial"/>
          <w:sz w:val="22"/>
          <w:szCs w:val="22"/>
        </w:rPr>
        <w:t xml:space="preserve"> then posting amount required will be equal to the estimated Network Upgrade amount.</w:t>
      </w:r>
    </w:p>
    <w:p w14:paraId="52C3DF9B" w14:textId="77777777" w:rsidR="00470670" w:rsidRDefault="00494881">
      <w:pPr>
        <w:keepNext/>
        <w:numPr>
          <w:ilvl w:val="2"/>
          <w:numId w:val="1"/>
        </w:numPr>
        <w:spacing w:before="240" w:after="60"/>
        <w:ind w:left="1440"/>
        <w:outlineLvl w:val="2"/>
        <w:rPr>
          <w:rFonts w:ascii="Arial" w:hAnsi="Arial"/>
          <w:b/>
          <w:bCs/>
          <w:sz w:val="26"/>
          <w:szCs w:val="26"/>
          <w:lang w:val="x-none" w:eastAsia="x-none"/>
        </w:rPr>
      </w:pPr>
      <w:bookmarkStart w:id="1774" w:name="_Toc349543998"/>
      <w:bookmarkStart w:id="1775" w:name="_Toc9517865"/>
      <w:r>
        <w:rPr>
          <w:rFonts w:ascii="Arial" w:hAnsi="Arial"/>
          <w:b/>
          <w:bCs/>
          <w:sz w:val="26"/>
          <w:szCs w:val="26"/>
          <w:lang w:val="x-none" w:eastAsia="x-none"/>
        </w:rPr>
        <w:t>Posting for Participating TO Interconnection Facilities</w:t>
      </w:r>
      <w:r>
        <w:rPr>
          <w:rFonts w:ascii="Arial" w:hAnsi="Arial"/>
          <w:b/>
          <w:bCs/>
          <w:sz w:val="26"/>
          <w:szCs w:val="26"/>
          <w:vertAlign w:val="superscript"/>
          <w:lang w:val="x-none" w:eastAsia="x-none"/>
        </w:rPr>
        <w:footnoteReference w:id="135"/>
      </w:r>
      <w:bookmarkEnd w:id="1774"/>
      <w:bookmarkEnd w:id="1775"/>
    </w:p>
    <w:p w14:paraId="52C3DF9C" w14:textId="77777777" w:rsidR="00470670" w:rsidRDefault="00494881">
      <w:pPr>
        <w:keepNext/>
        <w:numPr>
          <w:ilvl w:val="3"/>
          <w:numId w:val="1"/>
        </w:numPr>
        <w:spacing w:before="240" w:after="60"/>
        <w:ind w:left="1980"/>
        <w:outlineLvl w:val="3"/>
        <w:rPr>
          <w:rFonts w:ascii="Arial" w:hAnsi="Arial"/>
          <w:b/>
          <w:bCs/>
          <w:sz w:val="22"/>
          <w:szCs w:val="22"/>
          <w:lang w:eastAsia="x-none"/>
        </w:rPr>
      </w:pPr>
      <w:bookmarkStart w:id="1776" w:name="_Toc349543999"/>
      <w:bookmarkStart w:id="1777" w:name="_Toc9517866"/>
      <w:r>
        <w:rPr>
          <w:rFonts w:ascii="Arial" w:hAnsi="Arial"/>
          <w:b/>
          <w:bCs/>
          <w:sz w:val="22"/>
          <w:szCs w:val="22"/>
          <w:lang w:val="x-none" w:eastAsia="x-none"/>
        </w:rPr>
        <w:t>Small Generator Interconnection Customers</w:t>
      </w:r>
      <w:r>
        <w:rPr>
          <w:rFonts w:ascii="Arial" w:hAnsi="Arial"/>
          <w:b/>
          <w:bCs/>
          <w:sz w:val="22"/>
          <w:szCs w:val="22"/>
          <w:vertAlign w:val="superscript"/>
          <w:lang w:val="x-none" w:eastAsia="x-none"/>
        </w:rPr>
        <w:footnoteReference w:id="136"/>
      </w:r>
      <w:bookmarkEnd w:id="1776"/>
      <w:bookmarkEnd w:id="1777"/>
    </w:p>
    <w:p w14:paraId="52C3DF9D" w14:textId="77777777" w:rsidR="00470670" w:rsidRDefault="00470670">
      <w:pPr>
        <w:rPr>
          <w:lang w:eastAsia="x-none"/>
        </w:rPr>
      </w:pPr>
    </w:p>
    <w:p w14:paraId="52C3DF9E" w14:textId="77777777" w:rsidR="00470670" w:rsidRDefault="00494881">
      <w:pPr>
        <w:ind w:left="1080"/>
        <w:rPr>
          <w:rFonts w:ascii="Arial" w:hAnsi="Arial" w:cs="Arial"/>
          <w:sz w:val="22"/>
          <w:szCs w:val="22"/>
        </w:rPr>
      </w:pPr>
      <w:r>
        <w:rPr>
          <w:rFonts w:ascii="Arial" w:eastAsia="Arial" w:hAnsi="Arial" w:cs="Arial"/>
          <w:sz w:val="22"/>
          <w:szCs w:val="22"/>
        </w:rPr>
        <w:t xml:space="preserve">Each </w:t>
      </w:r>
      <w:r>
        <w:rPr>
          <w:rFonts w:ascii="Arial" w:hAnsi="Arial" w:cs="Arial"/>
          <w:sz w:val="22"/>
          <w:szCs w:val="22"/>
        </w:rPr>
        <w:t xml:space="preserve">Interconnection Customer </w:t>
      </w:r>
      <w:r>
        <w:rPr>
          <w:rFonts w:ascii="Arial" w:eastAsia="Arial" w:hAnsi="Arial" w:cs="Arial"/>
          <w:sz w:val="22"/>
          <w:szCs w:val="22"/>
        </w:rPr>
        <w:t>for a Small Generating Facility assigned to a Queue Cluster and each Interconnection Customer for a Small Generating Facility in the Independent Study Process</w:t>
      </w:r>
      <w:r>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52C3DF9F" w14:textId="77777777" w:rsidR="00470670" w:rsidRDefault="00470670">
      <w:pPr>
        <w:ind w:left="1080"/>
        <w:rPr>
          <w:rFonts w:ascii="Arial" w:hAnsi="Arial" w:cs="Arial"/>
          <w:sz w:val="22"/>
          <w:szCs w:val="22"/>
        </w:rPr>
      </w:pPr>
    </w:p>
    <w:p w14:paraId="52C3DFA0" w14:textId="77777777" w:rsidR="00470670" w:rsidRDefault="00494881">
      <w:pPr>
        <w:numPr>
          <w:ilvl w:val="0"/>
          <w:numId w:val="84"/>
        </w:numPr>
        <w:rPr>
          <w:rFonts w:ascii="Arial" w:hAnsi="Arial" w:cs="Arial"/>
          <w:sz w:val="22"/>
          <w:szCs w:val="22"/>
        </w:rPr>
      </w:pPr>
      <w:r>
        <w:rPr>
          <w:rFonts w:ascii="Arial" w:hAnsi="Arial" w:cs="Arial"/>
          <w:sz w:val="22"/>
          <w:szCs w:val="22"/>
        </w:rPr>
        <w:t>$1 million</w:t>
      </w:r>
      <w:r>
        <w:rPr>
          <w:rFonts w:ascii="Arial" w:eastAsia="Arial" w:hAnsi="Arial" w:cs="Arial"/>
          <w:sz w:val="22"/>
          <w:szCs w:val="20"/>
        </w:rPr>
        <w:t>, the second posting cap for a Small Generating Facility, or</w:t>
      </w:r>
    </w:p>
    <w:p w14:paraId="52C3DFA1" w14:textId="77777777" w:rsidR="00470670" w:rsidRDefault="00470670">
      <w:pPr>
        <w:ind w:left="1800"/>
        <w:rPr>
          <w:rFonts w:ascii="Arial" w:hAnsi="Arial" w:cs="Arial"/>
          <w:sz w:val="22"/>
          <w:szCs w:val="22"/>
        </w:rPr>
      </w:pPr>
    </w:p>
    <w:p w14:paraId="52C3DFA2" w14:textId="77777777" w:rsidR="00470670" w:rsidRDefault="00494881">
      <w:pPr>
        <w:numPr>
          <w:ilvl w:val="0"/>
          <w:numId w:val="84"/>
        </w:numPr>
        <w:rPr>
          <w:rFonts w:ascii="Arial" w:hAnsi="Arial" w:cs="Arial"/>
          <w:sz w:val="22"/>
          <w:szCs w:val="22"/>
        </w:rPr>
      </w:pPr>
      <w:r>
        <w:rPr>
          <w:rFonts w:ascii="Arial" w:hAnsi="Arial" w:cs="Arial"/>
          <w:sz w:val="22"/>
          <w:szCs w:val="22"/>
        </w:rPr>
        <w:t xml:space="preserve">thirty (30) percent of the total cost responsibility assigned to the Interconnection Customer </w:t>
      </w:r>
      <w:r>
        <w:rPr>
          <w:rFonts w:ascii="Arial" w:eastAsia="Arial" w:hAnsi="Arial" w:cs="Arial"/>
          <w:sz w:val="22"/>
          <w:szCs w:val="22"/>
        </w:rPr>
        <w:t xml:space="preserve">for Participating TO Interconnection Facilities in </w:t>
      </w:r>
      <w:r>
        <w:rPr>
          <w:rFonts w:ascii="Arial" w:hAnsi="Arial" w:cs="Arial"/>
          <w:sz w:val="22"/>
          <w:szCs w:val="22"/>
        </w:rPr>
        <w:t>the final Phase II Interconnection Study or Facilities Study.</w:t>
      </w:r>
    </w:p>
    <w:p w14:paraId="52C3DFA3" w14:textId="77777777" w:rsidR="00470670" w:rsidRDefault="00470670">
      <w:pPr>
        <w:ind w:left="1800"/>
        <w:rPr>
          <w:rFonts w:ascii="Arial" w:hAnsi="Arial" w:cs="Arial"/>
          <w:sz w:val="22"/>
          <w:szCs w:val="22"/>
        </w:rPr>
      </w:pPr>
    </w:p>
    <w:p w14:paraId="52C3DFA4" w14:textId="77777777" w:rsidR="00470670" w:rsidRDefault="00470670">
      <w:pPr>
        <w:ind w:left="1080"/>
        <w:rPr>
          <w:rFonts w:ascii="Arial" w:hAnsi="Arial" w:cs="Arial"/>
          <w:sz w:val="22"/>
          <w:szCs w:val="22"/>
        </w:rPr>
      </w:pPr>
    </w:p>
    <w:p w14:paraId="52C3DFA5" w14:textId="77777777" w:rsidR="00470670" w:rsidRDefault="00494881">
      <w:pPr>
        <w:ind w:left="1080"/>
        <w:rPr>
          <w:rFonts w:ascii="Arial" w:eastAsia="Arial" w:hAnsi="Arial" w:cs="Arial"/>
          <w:sz w:val="22"/>
          <w:szCs w:val="22"/>
        </w:rPr>
      </w:pPr>
      <w:r>
        <w:rPr>
          <w:rFonts w:ascii="Arial" w:eastAsia="Arial" w:hAnsi="Arial" w:cs="Arial"/>
          <w:sz w:val="22"/>
          <w:szCs w:val="22"/>
        </w:rPr>
        <w:t xml:space="preserve">However, in no event shall the minimum posting amount be less than </w:t>
      </w:r>
      <w:r>
        <w:rPr>
          <w:rFonts w:ascii="Arial" w:eastAsia="Arial" w:hAnsi="Arial" w:cs="Arial"/>
          <w:sz w:val="22"/>
          <w:szCs w:val="20"/>
        </w:rPr>
        <w:t>$100,000</w:t>
      </w:r>
      <w:r>
        <w:rPr>
          <w:rFonts w:ascii="Arial" w:eastAsia="Arial" w:hAnsi="Arial" w:cs="Arial"/>
          <w:sz w:val="22"/>
          <w:szCs w:val="22"/>
        </w:rPr>
        <w:t>.</w:t>
      </w:r>
    </w:p>
    <w:p w14:paraId="52C3DFA6" w14:textId="77777777" w:rsidR="00470670" w:rsidRDefault="00470670">
      <w:pPr>
        <w:rPr>
          <w:lang w:eastAsia="x-none"/>
        </w:rPr>
      </w:pPr>
    </w:p>
    <w:p w14:paraId="52C3DFA7" w14:textId="77777777" w:rsidR="00470670" w:rsidRDefault="00494881">
      <w:pPr>
        <w:keepNext/>
        <w:numPr>
          <w:ilvl w:val="3"/>
          <w:numId w:val="1"/>
        </w:numPr>
        <w:spacing w:before="240" w:after="60"/>
        <w:ind w:left="2340"/>
        <w:outlineLvl w:val="3"/>
        <w:rPr>
          <w:rFonts w:ascii="Arial" w:hAnsi="Arial"/>
          <w:b/>
          <w:bCs/>
          <w:sz w:val="22"/>
          <w:szCs w:val="22"/>
          <w:lang w:eastAsia="x-none"/>
        </w:rPr>
      </w:pPr>
      <w:bookmarkStart w:id="1778" w:name="_Toc349544000"/>
      <w:bookmarkStart w:id="1779" w:name="_Toc9517867"/>
      <w:r>
        <w:rPr>
          <w:rFonts w:ascii="Arial" w:hAnsi="Arial"/>
          <w:b/>
          <w:bCs/>
          <w:sz w:val="22"/>
          <w:szCs w:val="22"/>
          <w:lang w:val="x-none" w:eastAsia="x-none"/>
        </w:rPr>
        <w:t>Large Generator Interconnection Customers</w:t>
      </w:r>
      <w:r>
        <w:rPr>
          <w:rFonts w:ascii="Arial" w:hAnsi="Arial"/>
          <w:b/>
          <w:bCs/>
          <w:sz w:val="22"/>
          <w:szCs w:val="22"/>
          <w:vertAlign w:val="superscript"/>
          <w:lang w:val="x-none" w:eastAsia="x-none"/>
        </w:rPr>
        <w:footnoteReference w:id="137"/>
      </w:r>
      <w:bookmarkEnd w:id="1778"/>
      <w:bookmarkEnd w:id="1779"/>
    </w:p>
    <w:p w14:paraId="52C3DFA8" w14:textId="77777777" w:rsidR="00470670" w:rsidRDefault="00470670">
      <w:pPr>
        <w:ind w:left="1080"/>
        <w:rPr>
          <w:rFonts w:ascii="Arial" w:eastAsia="Arial" w:hAnsi="Arial" w:cs="Arial"/>
          <w:sz w:val="20"/>
          <w:szCs w:val="20"/>
        </w:rPr>
      </w:pPr>
    </w:p>
    <w:p w14:paraId="52C3DFA9" w14:textId="77777777" w:rsidR="00470670" w:rsidRDefault="00494881">
      <w:pPr>
        <w:ind w:left="1080"/>
        <w:rPr>
          <w:rFonts w:ascii="Arial" w:eastAsia="Arial" w:hAnsi="Arial" w:cs="Arial"/>
          <w:sz w:val="22"/>
          <w:szCs w:val="22"/>
        </w:rPr>
      </w:pPr>
      <w:r>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52C3DFAA" w14:textId="77777777" w:rsidR="00470670" w:rsidRDefault="00470670">
      <w:pPr>
        <w:ind w:left="1080"/>
        <w:rPr>
          <w:rFonts w:ascii="Arial" w:eastAsia="Arial" w:hAnsi="Arial" w:cs="Arial"/>
          <w:sz w:val="22"/>
          <w:szCs w:val="22"/>
        </w:rPr>
      </w:pPr>
    </w:p>
    <w:p w14:paraId="52C3DFAB" w14:textId="77777777" w:rsidR="00470670" w:rsidRDefault="00494881">
      <w:pPr>
        <w:numPr>
          <w:ilvl w:val="0"/>
          <w:numId w:val="84"/>
        </w:numPr>
        <w:rPr>
          <w:rFonts w:ascii="Arial" w:hAnsi="Arial" w:cs="Arial"/>
          <w:sz w:val="22"/>
          <w:szCs w:val="22"/>
        </w:rPr>
      </w:pPr>
      <w:r>
        <w:rPr>
          <w:rFonts w:ascii="Arial" w:hAnsi="Arial" w:cs="Arial"/>
          <w:sz w:val="22"/>
          <w:szCs w:val="22"/>
        </w:rPr>
        <w:t>$15 million</w:t>
      </w:r>
      <w:r>
        <w:rPr>
          <w:rFonts w:ascii="Arial" w:eastAsia="Arial" w:hAnsi="Arial" w:cs="Arial"/>
          <w:sz w:val="22"/>
          <w:szCs w:val="22"/>
        </w:rPr>
        <w:t>, the second posting cap for a Large Generating Facility, or</w:t>
      </w:r>
    </w:p>
    <w:p w14:paraId="52C3DFAC" w14:textId="77777777" w:rsidR="00470670" w:rsidRDefault="00470670">
      <w:pPr>
        <w:ind w:left="1800"/>
        <w:rPr>
          <w:rFonts w:ascii="Arial" w:hAnsi="Arial" w:cs="Arial"/>
          <w:sz w:val="22"/>
          <w:szCs w:val="22"/>
        </w:rPr>
      </w:pPr>
    </w:p>
    <w:p w14:paraId="52C3DFAD" w14:textId="77777777" w:rsidR="00470670" w:rsidRDefault="00494881">
      <w:pPr>
        <w:numPr>
          <w:ilvl w:val="0"/>
          <w:numId w:val="84"/>
        </w:numPr>
        <w:rPr>
          <w:rFonts w:ascii="Arial" w:hAnsi="Arial" w:cs="Arial"/>
          <w:sz w:val="22"/>
          <w:szCs w:val="22"/>
        </w:rPr>
      </w:pPr>
      <w:r>
        <w:rPr>
          <w:rFonts w:ascii="Arial" w:eastAsia="Arial" w:hAnsi="Arial" w:cs="Arial"/>
          <w:sz w:val="22"/>
          <w:szCs w:val="22"/>
        </w:rPr>
        <w:t>thirty (30) percent of the total cost responsibility assigned to the Interconnection Customer for Participating TO Interconnection Facilities in the final Phase II Interconnection Study or Facilities Study.</w:t>
      </w:r>
    </w:p>
    <w:p w14:paraId="52C3DFAE" w14:textId="77777777" w:rsidR="00470670" w:rsidRDefault="00470670">
      <w:pPr>
        <w:ind w:left="1080"/>
        <w:rPr>
          <w:rFonts w:ascii="Arial" w:eastAsia="Arial" w:hAnsi="Arial" w:cs="Arial"/>
          <w:sz w:val="22"/>
          <w:szCs w:val="22"/>
        </w:rPr>
      </w:pPr>
    </w:p>
    <w:p w14:paraId="52C3DFAF" w14:textId="77777777" w:rsidR="00470670" w:rsidRDefault="00494881">
      <w:pPr>
        <w:ind w:left="1080"/>
        <w:rPr>
          <w:rFonts w:ascii="Arial" w:eastAsia="Arial" w:hAnsi="Arial" w:cs="Arial"/>
          <w:sz w:val="22"/>
          <w:szCs w:val="22"/>
        </w:rPr>
      </w:pPr>
      <w:r>
        <w:rPr>
          <w:rFonts w:ascii="Arial" w:eastAsia="Arial" w:hAnsi="Arial" w:cs="Arial"/>
          <w:sz w:val="22"/>
          <w:szCs w:val="22"/>
        </w:rPr>
        <w:t>However, in no event shall the minimum posting amount be less than $500,000.</w:t>
      </w:r>
    </w:p>
    <w:p w14:paraId="52C3DFB0" w14:textId="77777777" w:rsidR="00470670" w:rsidRDefault="00470670">
      <w:pPr>
        <w:rPr>
          <w:lang w:eastAsia="x-none"/>
        </w:rPr>
      </w:pPr>
    </w:p>
    <w:p w14:paraId="52C3DFB1"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80" w:name="_Toc349544001"/>
      <w:bookmarkStart w:id="1781" w:name="_Toc9517868"/>
      <w:r>
        <w:rPr>
          <w:rFonts w:ascii="Arial" w:hAnsi="Arial"/>
          <w:b/>
          <w:bCs/>
          <w:sz w:val="26"/>
          <w:szCs w:val="26"/>
          <w:lang w:val="x-none" w:eastAsia="x-none"/>
        </w:rPr>
        <w:t>Cost Estimates Less than Minimum Posting Amounts</w:t>
      </w:r>
      <w:r>
        <w:rPr>
          <w:rFonts w:ascii="Arial" w:hAnsi="Arial"/>
          <w:b/>
          <w:bCs/>
          <w:sz w:val="26"/>
          <w:szCs w:val="26"/>
          <w:vertAlign w:val="superscript"/>
          <w:lang w:val="x-none" w:eastAsia="x-none"/>
        </w:rPr>
        <w:footnoteReference w:id="138"/>
      </w:r>
      <w:bookmarkEnd w:id="1780"/>
      <w:bookmarkEnd w:id="1781"/>
    </w:p>
    <w:p w14:paraId="52C3DFB2" w14:textId="77777777" w:rsidR="00470670" w:rsidRDefault="00494881">
      <w:pPr>
        <w:ind w:left="360"/>
        <w:rPr>
          <w:rFonts w:ascii="Arial" w:eastAsia="Arial" w:hAnsi="Arial" w:cs="Arial"/>
          <w:sz w:val="22"/>
          <w:szCs w:val="20"/>
        </w:rPr>
      </w:pPr>
      <w:r>
        <w:rPr>
          <w:rFonts w:ascii="Arial" w:eastAsia="Arial" w:hAnsi="Arial" w:cs="Arial"/>
          <w:sz w:val="22"/>
          <w:szCs w:val="20"/>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52C3DFB3" w14:textId="77777777" w:rsidR="00470670" w:rsidRDefault="00470670">
      <w:pPr>
        <w:rPr>
          <w:lang w:eastAsia="x-none"/>
        </w:rPr>
      </w:pPr>
    </w:p>
    <w:p w14:paraId="52C3DFB4"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82" w:name="_Toc446078569"/>
      <w:bookmarkStart w:id="1783" w:name="_Toc9517869"/>
      <w:r>
        <w:rPr>
          <w:rFonts w:ascii="Arial" w:hAnsi="Arial"/>
          <w:b/>
          <w:bCs/>
          <w:sz w:val="26"/>
          <w:szCs w:val="26"/>
          <w:lang w:val="x-none" w:eastAsia="x-none"/>
        </w:rPr>
        <w:t>Posting Related to Interconnection Customer’s Opting to Build Stand Alone Network Upgrade(s)</w:t>
      </w:r>
      <w:r>
        <w:rPr>
          <w:rFonts w:ascii="Arial" w:hAnsi="Arial"/>
          <w:b/>
          <w:bCs/>
          <w:sz w:val="26"/>
          <w:szCs w:val="26"/>
          <w:vertAlign w:val="superscript"/>
          <w:lang w:val="x-none" w:eastAsia="x-none"/>
        </w:rPr>
        <w:t xml:space="preserve"> </w:t>
      </w:r>
      <w:r>
        <w:rPr>
          <w:rStyle w:val="FootnoteReference"/>
          <w:rFonts w:ascii="Arial" w:hAnsi="Arial"/>
          <w:b/>
          <w:bCs/>
          <w:sz w:val="26"/>
          <w:szCs w:val="26"/>
          <w:lang w:val="x-none" w:eastAsia="x-none"/>
        </w:rPr>
        <w:footnoteReference w:id="139"/>
      </w:r>
      <w:bookmarkEnd w:id="1782"/>
      <w:bookmarkEnd w:id="1783"/>
    </w:p>
    <w:p w14:paraId="52C3DFB5" w14:textId="77777777" w:rsidR="00470670" w:rsidRDefault="00494881">
      <w:pPr>
        <w:ind w:left="360"/>
        <w:rPr>
          <w:rFonts w:ascii="Arial" w:hAnsi="Arial" w:cs="Arial"/>
          <w:sz w:val="22"/>
          <w:szCs w:val="20"/>
        </w:rPr>
      </w:pPr>
      <w:r>
        <w:rPr>
          <w:rFonts w:ascii="Arial" w:hAnsi="Arial" w:cs="Arial"/>
          <w:sz w:val="22"/>
          <w:szCs w:val="20"/>
        </w:rPr>
        <w:t>An Interconnection Customer may be allowed to build Network Upgrades that have been determined to be Stand Alone Network Upgrades.  To qualify as a Stand Alone Network Upgrade the Interconnection Customer must be assigned 100% of the cost responsibility for the Network Upgrade as indicated in the study reports.  Furthermore, the Participating TO and the CAISO must agree that a Stand Alone Network Upgrade qualifies as a Network Upgrade that the Interconnection Customer may build.  In addition, the Interconnection Customer may be allowed to assume responsibility for stand-alone tasks, such as telecommunications, environmental, or real-estate related work if the Participating TO and the CAISO agree.</w:t>
      </w:r>
    </w:p>
    <w:p w14:paraId="52C3DFB6" w14:textId="77777777" w:rsidR="00470670" w:rsidRDefault="00470670">
      <w:pPr>
        <w:ind w:left="360"/>
        <w:rPr>
          <w:rFonts w:ascii="Arial" w:hAnsi="Arial" w:cs="Arial"/>
          <w:sz w:val="22"/>
          <w:szCs w:val="20"/>
        </w:rPr>
      </w:pPr>
    </w:p>
    <w:p w14:paraId="52C3DFB7" w14:textId="77777777" w:rsidR="00470670" w:rsidRDefault="00494881">
      <w:pPr>
        <w:ind w:left="360"/>
        <w:rPr>
          <w:rFonts w:ascii="Arial" w:hAnsi="Arial" w:cs="Arial"/>
          <w:sz w:val="22"/>
          <w:szCs w:val="20"/>
        </w:rPr>
      </w:pPr>
      <w:r>
        <w:rPr>
          <w:rFonts w:ascii="Arial" w:hAnsi="Arial" w:cs="Arial"/>
          <w:sz w:val="22"/>
          <w:szCs w:val="20"/>
        </w:rPr>
        <w:t>If the Interconnection Customer desires to self-build Stand Alone Network Upgrades, the Interconnection Customer must post the Interconnection Financial Security for the Stand Alone Network Upgrades in its initial and second Interconnection Financial Security postings.  The Interconnection Customer may request to build the Stand Alone Network Upgrades in the Generator Interconnection Agreement negotiation process, however, both the Participating TO and the CAISO must agree.  If all parties agree to the Interconnection Customer building a Stand Alone Network Upgrade, a milestone schedule for the design, procurement, and construction of the Stand Alone Network Upgrade, or any stand-alone task assumed by the Interconnection Customer will be included in the Generator Interconnection Agreement, which will be required to support the Interconnection Customer’s Commercial Operation Date.</w:t>
      </w:r>
    </w:p>
    <w:p w14:paraId="52C3DFB8" w14:textId="77777777" w:rsidR="00470670" w:rsidRDefault="00470670">
      <w:pPr>
        <w:ind w:left="360"/>
        <w:rPr>
          <w:rFonts w:ascii="Arial" w:hAnsi="Arial" w:cs="Arial"/>
          <w:sz w:val="22"/>
          <w:szCs w:val="20"/>
        </w:rPr>
      </w:pPr>
    </w:p>
    <w:p w14:paraId="52C3DFB9" w14:textId="77777777" w:rsidR="00470670" w:rsidRDefault="00494881">
      <w:pPr>
        <w:ind w:left="360"/>
        <w:rPr>
          <w:rFonts w:ascii="Arial" w:hAnsi="Arial" w:cs="Arial"/>
          <w:sz w:val="22"/>
          <w:szCs w:val="20"/>
        </w:rPr>
      </w:pPr>
      <w:r>
        <w:rPr>
          <w:rFonts w:ascii="Arial" w:hAnsi="Arial" w:cs="Arial"/>
          <w:sz w:val="22"/>
          <w:szCs w:val="20"/>
        </w:rPr>
        <w:t xml:space="preserve">Once the Participating TO and the CAISO memorialize their agreement to allow the Interconnection Customer to build a Stand Alone Network Upgrade in an executed Generator Interconnection Agreement, the Interconnection Customer’s maximum cost responsibility will be reduced by the cost of the Stand Alone Network Upgrade.  Both the original and revised maximum cost responsibility will be documented in the Generation Interconnection Agreement.  The interconnection study reports and the second posting will then be revised accordingly.  The Interconnection Customer will not be allowed to decrease its posting amount until the Generator Interconnection Agreement documents the Stand Alone Network Upgrades and has been fully executed.  </w:t>
      </w:r>
    </w:p>
    <w:p w14:paraId="52C3DFBA" w14:textId="77777777" w:rsidR="00470670" w:rsidRDefault="00470670">
      <w:pPr>
        <w:rPr>
          <w:rFonts w:ascii="Arial" w:hAnsi="Arial" w:cs="Arial"/>
          <w:sz w:val="22"/>
          <w:szCs w:val="20"/>
        </w:rPr>
      </w:pPr>
    </w:p>
    <w:p w14:paraId="52C3DFBB" w14:textId="77777777" w:rsidR="00470670" w:rsidRDefault="00494881">
      <w:pPr>
        <w:ind w:left="360"/>
        <w:rPr>
          <w:rFonts w:ascii="Arial" w:hAnsi="Arial" w:cs="Arial"/>
          <w:sz w:val="22"/>
          <w:szCs w:val="20"/>
        </w:rPr>
      </w:pPr>
      <w:r>
        <w:rPr>
          <w:rFonts w:ascii="Arial" w:hAnsi="Arial" w:cs="Arial"/>
          <w:sz w:val="22"/>
          <w:szCs w:val="20"/>
        </w:rPr>
        <w:t>If at any time the responsibility for constructing the Stand Alone Network Upgrade, or a portion thereof, reverts to the Participating TO, the Interconnection Customer will be required to revise its Interconnection Financial Security posting back to reflect that the Participating TO will build the Stand Alone Network Upgrade within thirty (30) calendar days.  The Interconnection Customer’s maximum cost responsibility also will be revised to reflect that the Participating TO will build the Stand Alone Network Upgrade.  Failure to make a timely posting adjustment will result in the withdrawal of the Interconnection Request in accordance with Section 3.8 of the GIDAP.  If an Interconnection Customer has been allowed to reduce its Interconnection Financial Security posting following the execution of its Generator Interconnection Agreement and subsequently withdraws, the amount of the Interconnection Financial Security that is determined to be refundable under Section 11.4.2 of Appendix DD will be reduced by the amount of the Interconnection Financial Security posting the Interconnection Customer avoided through the self-build option.  Under the circumstance where the Interconnection Customer withdraws before revising its Interconnection Financial Security posting to include the amount for the SANU the ISO will not seek any additional IFS posting upon withdrawal.  However, if there is any Interconnection Financial Security posting refund due to the IC, it will be reduced by up to the amount of the avoided IFS posting of the SANU as documented in the GIA.</w:t>
      </w:r>
    </w:p>
    <w:p w14:paraId="52C3DFBC" w14:textId="77777777" w:rsidR="00470670" w:rsidRDefault="00470670">
      <w:pPr>
        <w:rPr>
          <w:rFonts w:ascii="Arial" w:hAnsi="Arial" w:cs="Arial"/>
          <w:sz w:val="22"/>
          <w:szCs w:val="20"/>
        </w:rPr>
      </w:pPr>
    </w:p>
    <w:p w14:paraId="52C3DFBD" w14:textId="77777777" w:rsidR="00470670" w:rsidRDefault="00494881">
      <w:pPr>
        <w:ind w:left="360"/>
        <w:rPr>
          <w:rFonts w:ascii="Arial" w:hAnsi="Arial" w:cs="Arial"/>
          <w:sz w:val="22"/>
          <w:szCs w:val="20"/>
        </w:rPr>
      </w:pPr>
      <w:r>
        <w:rPr>
          <w:rFonts w:ascii="Arial" w:hAnsi="Arial" w:cs="Arial"/>
          <w:sz w:val="22"/>
          <w:szCs w:val="20"/>
        </w:rPr>
        <w:t>Examples:</w:t>
      </w:r>
    </w:p>
    <w:p w14:paraId="52C3DFBE" w14:textId="77777777" w:rsidR="00470670" w:rsidRDefault="00470670">
      <w:pPr>
        <w:ind w:left="720"/>
        <w:rPr>
          <w:rFonts w:ascii="Arial" w:hAnsi="Arial" w:cs="Arial"/>
          <w:sz w:val="22"/>
          <w:szCs w:val="20"/>
        </w:rPr>
      </w:pPr>
    </w:p>
    <w:p w14:paraId="52C3DFBF" w14:textId="77777777" w:rsidR="00470670" w:rsidRDefault="00494881">
      <w:pPr>
        <w:ind w:left="720"/>
        <w:rPr>
          <w:rFonts w:ascii="Arial" w:hAnsi="Arial" w:cs="Arial"/>
          <w:sz w:val="22"/>
          <w:szCs w:val="20"/>
        </w:rPr>
      </w:pPr>
      <w:r>
        <w:rPr>
          <w:rFonts w:ascii="Arial" w:hAnsi="Arial" w:cs="Arial"/>
          <w:sz w:val="22"/>
          <w:szCs w:val="20"/>
        </w:rPr>
        <w:t>Example 1:</w:t>
      </w:r>
    </w:p>
    <w:p w14:paraId="52C3DFC0" w14:textId="77777777" w:rsidR="00470670" w:rsidRDefault="00494881">
      <w:pPr>
        <w:pStyle w:val="ListParagraph"/>
        <w:numPr>
          <w:ilvl w:val="0"/>
          <w:numId w:val="100"/>
        </w:numPr>
        <w:spacing w:before="0" w:after="0" w:line="240" w:lineRule="auto"/>
        <w:rPr>
          <w:rFonts w:cs="Arial"/>
          <w:szCs w:val="20"/>
        </w:rPr>
      </w:pPr>
      <w:r>
        <w:rPr>
          <w:rFonts w:cs="Arial"/>
          <w:szCs w:val="20"/>
        </w:rPr>
        <w:t>Amount of the avoided IFS posting:  $1,000,000</w:t>
      </w:r>
    </w:p>
    <w:p w14:paraId="52C3DFC1" w14:textId="77777777" w:rsidR="00470670" w:rsidRDefault="00494881">
      <w:pPr>
        <w:pStyle w:val="ListParagraph"/>
        <w:numPr>
          <w:ilvl w:val="0"/>
          <w:numId w:val="100"/>
        </w:numPr>
        <w:spacing w:before="0" w:after="0" w:line="240" w:lineRule="auto"/>
        <w:rPr>
          <w:rFonts w:cs="Arial"/>
          <w:szCs w:val="20"/>
        </w:rPr>
      </w:pPr>
      <w:r>
        <w:rPr>
          <w:rFonts w:cs="Arial"/>
          <w:szCs w:val="20"/>
        </w:rPr>
        <w:t>Amount of refundable posting before consideration of the avoided IFS posting:  $500,000</w:t>
      </w:r>
    </w:p>
    <w:p w14:paraId="52C3DFC2" w14:textId="77777777" w:rsidR="00470670" w:rsidRDefault="00494881">
      <w:pPr>
        <w:pStyle w:val="ListParagraph"/>
        <w:numPr>
          <w:ilvl w:val="0"/>
          <w:numId w:val="100"/>
        </w:numPr>
        <w:spacing w:before="0" w:after="0" w:line="240" w:lineRule="auto"/>
        <w:rPr>
          <w:rFonts w:cs="Arial"/>
          <w:szCs w:val="20"/>
        </w:rPr>
      </w:pPr>
      <w:r>
        <w:rPr>
          <w:rFonts w:cs="Arial"/>
          <w:szCs w:val="20"/>
        </w:rPr>
        <w:t>Amount returned to IC:  $0</w:t>
      </w:r>
    </w:p>
    <w:p w14:paraId="52C3DFC3" w14:textId="77777777" w:rsidR="00470670" w:rsidRDefault="00470670">
      <w:pPr>
        <w:ind w:left="720"/>
        <w:rPr>
          <w:rFonts w:ascii="Arial" w:hAnsi="Arial" w:cs="Arial"/>
          <w:sz w:val="22"/>
          <w:szCs w:val="20"/>
        </w:rPr>
      </w:pPr>
    </w:p>
    <w:p w14:paraId="52C3DFC4" w14:textId="77777777" w:rsidR="00470670" w:rsidRDefault="00494881">
      <w:pPr>
        <w:ind w:left="720"/>
        <w:rPr>
          <w:rFonts w:ascii="Arial" w:hAnsi="Arial" w:cs="Arial"/>
          <w:sz w:val="22"/>
          <w:szCs w:val="20"/>
        </w:rPr>
      </w:pPr>
      <w:r>
        <w:rPr>
          <w:rFonts w:ascii="Arial" w:hAnsi="Arial" w:cs="Arial"/>
          <w:sz w:val="22"/>
          <w:szCs w:val="20"/>
        </w:rPr>
        <w:t>Example 2:</w:t>
      </w:r>
    </w:p>
    <w:p w14:paraId="52C3DFC5" w14:textId="77777777" w:rsidR="00470670" w:rsidRDefault="00494881">
      <w:pPr>
        <w:pStyle w:val="ListParagraph"/>
        <w:numPr>
          <w:ilvl w:val="0"/>
          <w:numId w:val="101"/>
        </w:numPr>
        <w:spacing w:before="0" w:after="0" w:line="240" w:lineRule="auto"/>
        <w:rPr>
          <w:rFonts w:cs="Arial"/>
          <w:szCs w:val="20"/>
        </w:rPr>
      </w:pPr>
      <w:r>
        <w:rPr>
          <w:rFonts w:cs="Arial"/>
          <w:szCs w:val="20"/>
        </w:rPr>
        <w:t>Amount of the avoided IFS posting:  $1,000,000</w:t>
      </w:r>
    </w:p>
    <w:p w14:paraId="52C3DFC6" w14:textId="77777777" w:rsidR="00470670" w:rsidRDefault="00494881">
      <w:pPr>
        <w:pStyle w:val="ListParagraph"/>
        <w:numPr>
          <w:ilvl w:val="0"/>
          <w:numId w:val="101"/>
        </w:numPr>
        <w:spacing w:before="0" w:after="0" w:line="240" w:lineRule="auto"/>
        <w:rPr>
          <w:rFonts w:cs="Arial"/>
          <w:szCs w:val="20"/>
        </w:rPr>
      </w:pPr>
      <w:r>
        <w:rPr>
          <w:rFonts w:cs="Arial"/>
          <w:szCs w:val="20"/>
        </w:rPr>
        <w:t>Amount of refundable posting before consideration of the avoided IFS posting:  $2,000,000</w:t>
      </w:r>
    </w:p>
    <w:p w14:paraId="52C3DFC7" w14:textId="77777777" w:rsidR="00470670" w:rsidRDefault="00494881">
      <w:pPr>
        <w:pStyle w:val="ListParagraph"/>
        <w:numPr>
          <w:ilvl w:val="0"/>
          <w:numId w:val="101"/>
        </w:numPr>
        <w:spacing w:before="0" w:after="0" w:line="240" w:lineRule="auto"/>
        <w:rPr>
          <w:rFonts w:cs="Arial"/>
          <w:szCs w:val="20"/>
        </w:rPr>
      </w:pPr>
      <w:r>
        <w:rPr>
          <w:rFonts w:cs="Arial"/>
          <w:szCs w:val="20"/>
        </w:rPr>
        <w:t>Amount returned to IC:  $1,000,000</w:t>
      </w:r>
    </w:p>
    <w:p w14:paraId="52C3DFC8" w14:textId="77777777" w:rsidR="00470670" w:rsidRDefault="00470670">
      <w:pPr>
        <w:ind w:left="360"/>
        <w:rPr>
          <w:rFonts w:ascii="Arial" w:hAnsi="Arial" w:cs="Arial"/>
          <w:sz w:val="22"/>
          <w:szCs w:val="20"/>
        </w:rPr>
      </w:pPr>
    </w:p>
    <w:p w14:paraId="52C3DFC9" w14:textId="77777777" w:rsidR="00470670" w:rsidRDefault="00494881">
      <w:pPr>
        <w:ind w:left="360"/>
        <w:rPr>
          <w:rFonts w:ascii="Arial" w:hAnsi="Arial" w:cs="Arial"/>
          <w:sz w:val="22"/>
          <w:szCs w:val="20"/>
        </w:rPr>
      </w:pPr>
      <w:r>
        <w:rPr>
          <w:rFonts w:ascii="Arial" w:hAnsi="Arial" w:cs="Arial"/>
          <w:sz w:val="22"/>
          <w:szCs w:val="20"/>
        </w:rPr>
        <w:t>If an Interconnection Customer in a later Queue Cluster designates a SANU for its Point of Interconnection or in some other way a SANU from a previous Queue Cluster is designated as a required NU for its project, then that Interconnection Customer’s maximum cost responsibility will include the cost of the SANU.  Once the SANU has been completed and is placed into service the maximum cost responsibility can be reduced by the amount of the cost of the SANU.  The later Queue Cluster project would only be required to post Interconnection Financial Security for the SANU if the Interconnection Customer that triggered the SANU withdraws before signing its GIA or withdraws before revising its Interconnection Financial Security posting to include the amount for the SANU after signing its GIA.</w:t>
      </w:r>
    </w:p>
    <w:p w14:paraId="52C3DFCA"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84" w:name="_Toc349544002"/>
      <w:bookmarkStart w:id="1785" w:name="_Toc9517870"/>
      <w:r>
        <w:rPr>
          <w:rFonts w:ascii="Arial" w:hAnsi="Arial"/>
          <w:b/>
          <w:bCs/>
          <w:sz w:val="26"/>
          <w:szCs w:val="26"/>
          <w:lang w:val="x-none" w:eastAsia="x-none"/>
        </w:rPr>
        <w:t>Early Commencement of Construction Activities</w:t>
      </w:r>
      <w:r>
        <w:rPr>
          <w:rFonts w:ascii="Arial" w:hAnsi="Arial"/>
          <w:b/>
          <w:bCs/>
          <w:sz w:val="26"/>
          <w:szCs w:val="26"/>
          <w:vertAlign w:val="superscript"/>
          <w:lang w:val="x-none" w:eastAsia="x-none"/>
        </w:rPr>
        <w:footnoteReference w:id="140"/>
      </w:r>
      <w:bookmarkEnd w:id="1784"/>
      <w:bookmarkEnd w:id="1785"/>
    </w:p>
    <w:p w14:paraId="52C3DFCB" w14:textId="77777777" w:rsidR="00470670" w:rsidRDefault="00470670">
      <w:pPr>
        <w:ind w:left="360"/>
        <w:rPr>
          <w:rFonts w:ascii="Arial" w:hAnsi="Arial" w:cs="Arial"/>
          <w:sz w:val="22"/>
          <w:szCs w:val="20"/>
        </w:rPr>
      </w:pPr>
    </w:p>
    <w:p w14:paraId="52C3DFCC" w14:textId="77777777" w:rsidR="00470670" w:rsidRDefault="00494881">
      <w:pPr>
        <w:ind w:left="360"/>
        <w:rPr>
          <w:rFonts w:ascii="Arial" w:hAnsi="Arial" w:cs="Arial"/>
          <w:sz w:val="22"/>
          <w:szCs w:val="20"/>
        </w:rPr>
      </w:pPr>
      <w:r>
        <w:rPr>
          <w:rFonts w:ascii="Arial" w:hAnsi="Arial" w:cs="Arial"/>
          <w:sz w:val="22"/>
          <w:szCs w:val="20"/>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52C3DFCD" w14:textId="77777777" w:rsidR="00470670" w:rsidRDefault="00470670">
      <w:pPr>
        <w:ind w:left="360"/>
        <w:rPr>
          <w:rFonts w:ascii="Arial" w:hAnsi="Arial" w:cs="Arial"/>
          <w:sz w:val="22"/>
          <w:szCs w:val="20"/>
        </w:rPr>
      </w:pPr>
    </w:p>
    <w:p w14:paraId="52C3DFCE" w14:textId="77777777" w:rsidR="00470670" w:rsidRDefault="00470670">
      <w:pPr>
        <w:ind w:left="360"/>
        <w:rPr>
          <w:rFonts w:ascii="Arial" w:hAnsi="Arial" w:cs="Arial"/>
          <w:sz w:val="22"/>
          <w:szCs w:val="20"/>
        </w:rPr>
      </w:pPr>
    </w:p>
    <w:p w14:paraId="52C3DFCF" w14:textId="77777777" w:rsidR="00470670" w:rsidRDefault="00470670">
      <w:pPr>
        <w:ind w:left="360"/>
        <w:rPr>
          <w:rFonts w:ascii="Arial" w:hAnsi="Arial" w:cs="Arial"/>
          <w:sz w:val="22"/>
          <w:szCs w:val="20"/>
        </w:rPr>
      </w:pPr>
    </w:p>
    <w:p w14:paraId="52C3DFD0" w14:textId="77777777" w:rsidR="00470670" w:rsidRDefault="00470670">
      <w:pPr>
        <w:ind w:left="360"/>
        <w:rPr>
          <w:rFonts w:ascii="Arial" w:hAnsi="Arial" w:cs="Arial"/>
          <w:sz w:val="22"/>
          <w:szCs w:val="20"/>
        </w:rPr>
      </w:pPr>
    </w:p>
    <w:p w14:paraId="52C3DFD1" w14:textId="77777777" w:rsidR="00470670" w:rsidRDefault="00470670">
      <w:pPr>
        <w:rPr>
          <w:lang w:eastAsia="x-none"/>
        </w:rPr>
      </w:pPr>
    </w:p>
    <w:p w14:paraId="52C3DFD2" w14:textId="77777777" w:rsidR="00470670" w:rsidRDefault="00494881">
      <w:pPr>
        <w:keepNext/>
        <w:numPr>
          <w:ilvl w:val="2"/>
          <w:numId w:val="1"/>
        </w:numPr>
        <w:spacing w:before="240" w:after="60"/>
        <w:ind w:left="1440"/>
        <w:outlineLvl w:val="2"/>
        <w:rPr>
          <w:rFonts w:ascii="Arial" w:hAnsi="Arial"/>
          <w:b/>
          <w:bCs/>
          <w:sz w:val="26"/>
          <w:szCs w:val="26"/>
          <w:lang w:val="x-none" w:eastAsia="x-none"/>
        </w:rPr>
      </w:pPr>
      <w:bookmarkStart w:id="1786" w:name="_Toc349544003"/>
      <w:bookmarkStart w:id="1787" w:name="_Toc9517871"/>
      <w:r>
        <w:rPr>
          <w:rFonts w:ascii="Arial" w:hAnsi="Arial"/>
          <w:b/>
          <w:bCs/>
          <w:sz w:val="26"/>
          <w:szCs w:val="26"/>
          <w:lang w:val="x-none" w:eastAsia="x-none"/>
        </w:rPr>
        <w:t>Consequences for Failure to Post</w:t>
      </w:r>
      <w:r>
        <w:rPr>
          <w:rFonts w:ascii="Arial" w:hAnsi="Arial"/>
          <w:b/>
          <w:bCs/>
          <w:sz w:val="26"/>
          <w:szCs w:val="26"/>
          <w:vertAlign w:val="superscript"/>
          <w:lang w:val="x-none" w:eastAsia="x-none"/>
        </w:rPr>
        <w:footnoteReference w:id="141"/>
      </w:r>
      <w:bookmarkEnd w:id="1786"/>
      <w:bookmarkEnd w:id="1787"/>
    </w:p>
    <w:p w14:paraId="52C3DFD3" w14:textId="77777777" w:rsidR="00470670" w:rsidRDefault="00470670">
      <w:pPr>
        <w:ind w:left="360"/>
        <w:rPr>
          <w:rFonts w:ascii="Arial" w:hAnsi="Arial" w:cs="Arial"/>
          <w:sz w:val="22"/>
          <w:szCs w:val="20"/>
        </w:rPr>
      </w:pPr>
    </w:p>
    <w:p w14:paraId="52C3DFD4" w14:textId="77777777" w:rsidR="00470670" w:rsidRDefault="00494881">
      <w:pPr>
        <w:ind w:left="360"/>
        <w:rPr>
          <w:rFonts w:ascii="Arial" w:eastAsia="Arial" w:hAnsi="Arial" w:cs="Arial"/>
          <w:sz w:val="22"/>
          <w:szCs w:val="20"/>
        </w:rPr>
      </w:pPr>
      <w:r>
        <w:rPr>
          <w:rFonts w:ascii="Arial" w:hAnsi="Arial" w:cs="Arial"/>
          <w:sz w:val="22"/>
          <w:szCs w:val="20"/>
        </w:rPr>
        <w:t>The failure by an Interconnection Customer to timely post the Interconnection Financial Security required by this Section shall constitute grounds for termination of the GIA pursuant to LGIA Article 2.3 or SGIA Article 3.3, whichever is applicable.</w:t>
      </w:r>
      <w:r>
        <w:rPr>
          <w:rFonts w:ascii="Arial" w:eastAsia="Arial" w:hAnsi="Arial" w:cs="Arial"/>
          <w:sz w:val="22"/>
          <w:szCs w:val="20"/>
        </w:rPr>
        <w:t xml:space="preserve"> 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52C3DFD5" w14:textId="77777777" w:rsidR="00470670" w:rsidRDefault="00470670">
      <w:pPr>
        <w:ind w:left="360"/>
        <w:rPr>
          <w:rFonts w:ascii="Arial" w:hAnsi="Arial" w:cs="Arial"/>
          <w:sz w:val="22"/>
          <w:szCs w:val="20"/>
        </w:rPr>
      </w:pPr>
    </w:p>
    <w:p w14:paraId="52C3DFD6" w14:textId="77777777" w:rsidR="00470670" w:rsidRDefault="00494881">
      <w:pPr>
        <w:keepNext/>
        <w:numPr>
          <w:ilvl w:val="1"/>
          <w:numId w:val="1"/>
        </w:numPr>
        <w:spacing w:before="240" w:after="60"/>
        <w:outlineLvl w:val="1"/>
        <w:rPr>
          <w:rFonts w:ascii="Arial" w:hAnsi="Arial"/>
          <w:b/>
          <w:bCs/>
          <w:iCs/>
          <w:sz w:val="30"/>
          <w:szCs w:val="30"/>
          <w:lang w:val="x-none" w:eastAsia="x-none"/>
        </w:rPr>
      </w:pPr>
      <w:bookmarkStart w:id="1788" w:name="_Toc349544004"/>
      <w:bookmarkStart w:id="1789" w:name="_Toc9517872"/>
      <w:r>
        <w:rPr>
          <w:rFonts w:ascii="Arial" w:hAnsi="Arial"/>
          <w:b/>
          <w:bCs/>
          <w:iCs/>
          <w:sz w:val="30"/>
          <w:szCs w:val="30"/>
          <w:lang w:val="x-none" w:eastAsia="x-none"/>
        </w:rPr>
        <w:t>Third Posting of Interconnection Financial Security</w:t>
      </w:r>
      <w:bookmarkEnd w:id="1788"/>
      <w:bookmarkEnd w:id="1789"/>
      <w:r>
        <w:rPr>
          <w:rFonts w:ascii="Arial" w:hAnsi="Arial"/>
          <w:b/>
          <w:bCs/>
          <w:iCs/>
          <w:sz w:val="30"/>
          <w:szCs w:val="30"/>
          <w:lang w:val="x-none" w:eastAsia="x-none"/>
        </w:rPr>
        <w:t xml:space="preserve"> </w:t>
      </w:r>
    </w:p>
    <w:p w14:paraId="52C3DFD7"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90" w:name="_Toc349544005"/>
      <w:bookmarkStart w:id="1791" w:name="_Toc9517873"/>
      <w:r>
        <w:rPr>
          <w:rFonts w:ascii="Arial" w:hAnsi="Arial"/>
          <w:b/>
          <w:bCs/>
          <w:sz w:val="26"/>
          <w:szCs w:val="26"/>
          <w:lang w:val="x-none" w:eastAsia="x-none"/>
        </w:rPr>
        <w:t>Timing of Posting (also covered in 6.2.10.11.1 &amp; 6.3.5.6.1)</w:t>
      </w:r>
      <w:r>
        <w:rPr>
          <w:rFonts w:ascii="Arial" w:hAnsi="Arial"/>
          <w:b/>
          <w:bCs/>
          <w:sz w:val="26"/>
          <w:szCs w:val="26"/>
          <w:vertAlign w:val="superscript"/>
          <w:lang w:val="x-none" w:eastAsia="x-none"/>
        </w:rPr>
        <w:footnoteReference w:id="142"/>
      </w:r>
      <w:bookmarkEnd w:id="1790"/>
      <w:bookmarkEnd w:id="1791"/>
    </w:p>
    <w:p w14:paraId="52C3DFD8" w14:textId="77777777" w:rsidR="00470670" w:rsidRDefault="00470670">
      <w:pPr>
        <w:rPr>
          <w:lang w:eastAsia="x-none"/>
        </w:rPr>
      </w:pPr>
    </w:p>
    <w:p w14:paraId="52C3DFD9" w14:textId="77777777" w:rsidR="00470670" w:rsidRDefault="00494881">
      <w:pPr>
        <w:ind w:left="1080"/>
        <w:rPr>
          <w:sz w:val="22"/>
          <w:szCs w:val="22"/>
          <w:lang w:eastAsia="x-none"/>
        </w:rPr>
      </w:pPr>
      <w:r>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52C3DFDA" w14:textId="77777777" w:rsidR="00470670" w:rsidRDefault="00470670">
      <w:pPr>
        <w:rPr>
          <w:lang w:eastAsia="x-none"/>
        </w:rPr>
      </w:pPr>
    </w:p>
    <w:p w14:paraId="52C3DFDB" w14:textId="77777777" w:rsidR="00470670" w:rsidRDefault="00494881">
      <w:pPr>
        <w:ind w:left="1080"/>
        <w:rPr>
          <w:rFonts w:ascii="Arial" w:hAnsi="Arial" w:cs="Arial"/>
          <w:sz w:val="22"/>
          <w:szCs w:val="22"/>
        </w:rPr>
      </w:pPr>
      <w:r>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52C3DFDC"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92" w:name="_Toc349544006"/>
      <w:bookmarkStart w:id="1793" w:name="_Toc9517874"/>
      <w:r>
        <w:rPr>
          <w:rFonts w:ascii="Arial" w:hAnsi="Arial"/>
          <w:b/>
          <w:bCs/>
          <w:sz w:val="26"/>
          <w:szCs w:val="26"/>
          <w:lang w:val="x-none" w:eastAsia="x-none"/>
        </w:rPr>
        <w:t>Posting for Network Upgrades</w:t>
      </w:r>
      <w:r>
        <w:rPr>
          <w:rFonts w:ascii="Arial" w:hAnsi="Arial"/>
          <w:b/>
          <w:bCs/>
          <w:sz w:val="26"/>
          <w:szCs w:val="26"/>
          <w:vertAlign w:val="superscript"/>
          <w:lang w:val="x-none" w:eastAsia="x-none"/>
        </w:rPr>
        <w:footnoteReference w:id="143"/>
      </w:r>
      <w:bookmarkEnd w:id="1792"/>
      <w:bookmarkEnd w:id="1793"/>
    </w:p>
    <w:p w14:paraId="52C3DFDD" w14:textId="77777777" w:rsidR="00470670" w:rsidRDefault="00494881">
      <w:pPr>
        <w:ind w:left="1080"/>
        <w:rPr>
          <w:rFonts w:ascii="Arial" w:hAnsi="Arial" w:cs="Arial"/>
          <w:sz w:val="22"/>
          <w:szCs w:val="22"/>
        </w:rPr>
      </w:pPr>
      <w:r>
        <w:rPr>
          <w:rFonts w:ascii="Arial" w:hAnsi="Arial" w:cs="Arial"/>
          <w:sz w:val="22"/>
          <w:szCs w:val="22"/>
        </w:rPr>
        <w:t>The Interconnection Customer shall modify its Interconnection Financial Security Instrument for Network Upgrades so that the postings  equals one hundred (100) percent of the total cost responsibility assigned to the Interconnection Customer for RNUs, LDNUs and ADNUs as determined in GIDAP Section 11.3.1.4.1 for Small Generator Interconnection Customers or in GIDAP Section 11.3.1.4.2 for Large Generator Interconnection Customers.</w:t>
      </w:r>
    </w:p>
    <w:p w14:paraId="52C3DFDE" w14:textId="77777777" w:rsidR="00470670" w:rsidRDefault="00494881">
      <w:pPr>
        <w:keepNext/>
        <w:numPr>
          <w:ilvl w:val="3"/>
          <w:numId w:val="1"/>
        </w:numPr>
        <w:spacing w:before="240" w:after="60"/>
        <w:ind w:left="2340" w:hanging="990"/>
        <w:outlineLvl w:val="3"/>
        <w:rPr>
          <w:rFonts w:ascii="Arial" w:hAnsi="Arial"/>
          <w:b/>
          <w:bCs/>
          <w:sz w:val="22"/>
          <w:szCs w:val="22"/>
          <w:lang w:val="x-none" w:eastAsia="x-none"/>
        </w:rPr>
      </w:pPr>
      <w:bookmarkStart w:id="1794" w:name="_Toc349544007"/>
      <w:bookmarkStart w:id="1795" w:name="_Toc9517875"/>
      <w:r>
        <w:rPr>
          <w:rFonts w:ascii="Arial" w:hAnsi="Arial"/>
          <w:b/>
          <w:bCs/>
          <w:sz w:val="22"/>
          <w:szCs w:val="22"/>
          <w:lang w:val="x-none" w:eastAsia="x-none"/>
        </w:rPr>
        <w:t>Option (B) Generating Facility</w:t>
      </w:r>
      <w:r>
        <w:rPr>
          <w:rFonts w:ascii="Arial" w:hAnsi="Arial"/>
          <w:b/>
          <w:bCs/>
          <w:sz w:val="22"/>
          <w:szCs w:val="22"/>
          <w:lang w:eastAsia="x-none"/>
        </w:rPr>
        <w:t xml:space="preserve"> not allocated TP Deliverability</w:t>
      </w:r>
      <w:bookmarkEnd w:id="1794"/>
      <w:bookmarkEnd w:id="1795"/>
    </w:p>
    <w:p w14:paraId="52C3DFDF" w14:textId="77777777" w:rsidR="00470670" w:rsidRDefault="00470670">
      <w:pPr>
        <w:ind w:left="1800"/>
        <w:rPr>
          <w:rFonts w:ascii="Arial" w:hAnsi="Arial" w:cs="Arial"/>
          <w:sz w:val="22"/>
          <w:szCs w:val="22"/>
        </w:rPr>
      </w:pPr>
    </w:p>
    <w:p w14:paraId="52C3DFE0" w14:textId="77777777" w:rsidR="00470670" w:rsidRDefault="00494881">
      <w:pPr>
        <w:ind w:left="1440"/>
        <w:rPr>
          <w:rFonts w:ascii="Arial" w:hAnsi="Arial" w:cs="Arial"/>
          <w:sz w:val="22"/>
          <w:szCs w:val="22"/>
        </w:rPr>
      </w:pPr>
      <w:r>
        <w:rPr>
          <w:rFonts w:ascii="Arial" w:hAnsi="Arial" w:cs="Arial"/>
          <w:sz w:val="22"/>
          <w:szCs w:val="22"/>
        </w:rPr>
        <w:t xml:space="preserve">An Interconnection Customer whose Option (B) Generating Facility was not allocated TP Deliverability and elects to have a party other than the applicable Participating TO(s) construct an LDNU or ADNU is not required to make the third posting for its cost responsibilities for such LDNU or ADNU. </w:t>
      </w:r>
    </w:p>
    <w:p w14:paraId="52C3DFE1" w14:textId="77777777" w:rsidR="00470670" w:rsidRDefault="00470670">
      <w:pPr>
        <w:ind w:left="1440"/>
        <w:rPr>
          <w:rFonts w:ascii="Arial" w:hAnsi="Arial" w:cs="Arial"/>
          <w:sz w:val="22"/>
          <w:szCs w:val="22"/>
        </w:rPr>
      </w:pPr>
    </w:p>
    <w:p w14:paraId="52C3DFE2" w14:textId="77777777" w:rsidR="00470670" w:rsidRDefault="00494881">
      <w:pPr>
        <w:ind w:left="1440"/>
        <w:rPr>
          <w:rFonts w:ascii="Arial" w:hAnsi="Arial" w:cs="Arial"/>
          <w:sz w:val="22"/>
          <w:szCs w:val="22"/>
        </w:rPr>
      </w:pPr>
      <w:r>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52C3DFE3" w14:textId="77777777" w:rsidR="00470670" w:rsidRDefault="00470670">
      <w:pPr>
        <w:ind w:left="1440"/>
        <w:rPr>
          <w:rFonts w:ascii="Arial" w:hAnsi="Arial" w:cs="Arial"/>
          <w:sz w:val="22"/>
          <w:szCs w:val="22"/>
        </w:rPr>
      </w:pPr>
    </w:p>
    <w:p w14:paraId="52C3DFE4" w14:textId="77777777" w:rsidR="00470670" w:rsidRDefault="00494881">
      <w:pPr>
        <w:ind w:left="1440"/>
        <w:rPr>
          <w:rFonts w:ascii="Arial" w:hAnsi="Arial" w:cs="Arial"/>
          <w:sz w:val="22"/>
          <w:szCs w:val="22"/>
        </w:rPr>
      </w:pPr>
      <w:r>
        <w:rPr>
          <w:rFonts w:ascii="Arial" w:hAnsi="Arial" w:cs="Arial"/>
          <w:sz w:val="22"/>
          <w:szCs w:val="22"/>
        </w:rPr>
        <w:t>An Interconnection Customer’s election to have a party other than an applicable Participating TO construct an LDNU or ADNU does not relieve the Interconnection Customer of the responsibility to fund or construct such LDNU or ADNU.</w:t>
      </w:r>
    </w:p>
    <w:p w14:paraId="52C3DFE5" w14:textId="77777777" w:rsidR="00470670" w:rsidRDefault="00470670">
      <w:pPr>
        <w:ind w:left="1440"/>
        <w:rPr>
          <w:rFonts w:ascii="Arial" w:hAnsi="Arial" w:cs="Arial"/>
          <w:sz w:val="22"/>
          <w:szCs w:val="22"/>
        </w:rPr>
      </w:pPr>
    </w:p>
    <w:p w14:paraId="52C3DFE6" w14:textId="77777777" w:rsidR="00470670" w:rsidRDefault="00494881">
      <w:pPr>
        <w:ind w:left="1440"/>
        <w:rPr>
          <w:rFonts w:ascii="Arial" w:hAnsi="Arial" w:cs="Arial"/>
          <w:sz w:val="22"/>
          <w:szCs w:val="22"/>
        </w:rPr>
      </w:pPr>
      <w:r>
        <w:rPr>
          <w:rFonts w:ascii="Arial" w:hAnsi="Arial" w:cs="Arial"/>
          <w:sz w:val="22"/>
          <w:szCs w:val="22"/>
        </w:rPr>
        <w:t xml:space="preserve">Upon the Interconnection Customer’s demonstration to the CAISO that the Interconnection Customer has expended the amount of the avoided third posting requirement, equaling one hundred (100) percent of the total cost responsibility assigned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 </w:t>
      </w:r>
    </w:p>
    <w:p w14:paraId="52C3DFE7" w14:textId="77777777" w:rsidR="00470670" w:rsidRDefault="00470670">
      <w:pPr>
        <w:rPr>
          <w:lang w:eastAsia="x-none"/>
        </w:rPr>
      </w:pPr>
    </w:p>
    <w:p w14:paraId="52C3DFE8"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96" w:name="_Toc349544008"/>
      <w:bookmarkStart w:id="1797" w:name="_Toc9517876"/>
      <w:r>
        <w:rPr>
          <w:rFonts w:ascii="Arial" w:hAnsi="Arial"/>
          <w:b/>
          <w:bCs/>
          <w:sz w:val="26"/>
          <w:szCs w:val="26"/>
          <w:lang w:val="x-none" w:eastAsia="x-none"/>
        </w:rPr>
        <w:t>Posting for Participating TO Interconnection Facilities</w:t>
      </w:r>
      <w:r>
        <w:rPr>
          <w:rFonts w:ascii="Arial" w:hAnsi="Arial"/>
          <w:b/>
          <w:bCs/>
          <w:sz w:val="26"/>
          <w:szCs w:val="26"/>
          <w:vertAlign w:val="superscript"/>
          <w:lang w:val="x-none" w:eastAsia="x-none"/>
        </w:rPr>
        <w:footnoteReference w:id="144"/>
      </w:r>
      <w:bookmarkEnd w:id="1796"/>
      <w:bookmarkEnd w:id="1797"/>
    </w:p>
    <w:p w14:paraId="52C3DFE9" w14:textId="77777777" w:rsidR="00470670" w:rsidRDefault="00494881">
      <w:pPr>
        <w:ind w:left="1080"/>
        <w:rPr>
          <w:rFonts w:ascii="Arial" w:hAnsi="Arial" w:cs="Arial"/>
          <w:sz w:val="22"/>
          <w:szCs w:val="22"/>
        </w:rPr>
      </w:pPr>
      <w:r>
        <w:rPr>
          <w:rFonts w:ascii="Arial" w:hAnsi="Arial" w:cs="Arial"/>
          <w:sz w:val="22"/>
          <w:szCs w:val="22"/>
        </w:rPr>
        <w:t>The Interconnection Customer shall modify this instrument so that it equals one hundred (100) percent of the total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52C3DFEA"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798" w:name="_Toc349544009"/>
      <w:bookmarkStart w:id="1799" w:name="_Toc9517877"/>
      <w:r>
        <w:rPr>
          <w:rFonts w:ascii="Arial" w:hAnsi="Arial"/>
          <w:b/>
          <w:bCs/>
          <w:sz w:val="26"/>
          <w:szCs w:val="26"/>
          <w:lang w:eastAsia="x-none"/>
        </w:rPr>
        <w:t>Separation of Third Posting</w:t>
      </w:r>
      <w:r>
        <w:rPr>
          <w:rFonts w:ascii="Arial" w:hAnsi="Arial"/>
          <w:b/>
          <w:bCs/>
          <w:sz w:val="26"/>
          <w:szCs w:val="26"/>
          <w:vertAlign w:val="superscript"/>
          <w:lang w:val="x-none" w:eastAsia="x-none"/>
        </w:rPr>
        <w:footnoteReference w:id="145"/>
      </w:r>
      <w:bookmarkEnd w:id="1798"/>
      <w:bookmarkEnd w:id="1799"/>
    </w:p>
    <w:p w14:paraId="52C3DFEB" w14:textId="77777777" w:rsidR="00470670" w:rsidRDefault="00470670">
      <w:pPr>
        <w:ind w:left="1080"/>
        <w:rPr>
          <w:rFonts w:ascii="Arial" w:eastAsia="Arial" w:hAnsi="Arial" w:cs="Arial"/>
          <w:sz w:val="22"/>
          <w:szCs w:val="22"/>
        </w:rPr>
      </w:pPr>
    </w:p>
    <w:p w14:paraId="52C3DFEC" w14:textId="77777777" w:rsidR="00470670" w:rsidRDefault="00494881">
      <w:pPr>
        <w:ind w:left="1080"/>
        <w:rPr>
          <w:rFonts w:ascii="Arial" w:eastAsia="Arial" w:hAnsi="Arial" w:cs="Arial"/>
          <w:sz w:val="22"/>
          <w:szCs w:val="22"/>
        </w:rPr>
      </w:pPr>
      <w:r>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Pr>
          <w:rFonts w:ascii="Arial" w:hAnsi="Arial" w:cs="Arial"/>
          <w:sz w:val="22"/>
          <w:szCs w:val="22"/>
        </w:rPr>
        <w:t>Interconnection</w:t>
      </w:r>
      <w:r>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  Outside dates are required to ensure that the Generating Facility continues to demonstrate viability.  </w:t>
      </w:r>
    </w:p>
    <w:p w14:paraId="52C3DFED" w14:textId="77777777" w:rsidR="00470670" w:rsidRDefault="00494881">
      <w:pPr>
        <w:keepNext/>
        <w:numPr>
          <w:ilvl w:val="2"/>
          <w:numId w:val="1"/>
        </w:numPr>
        <w:spacing w:before="240" w:after="60"/>
        <w:ind w:left="1440"/>
        <w:outlineLvl w:val="2"/>
        <w:rPr>
          <w:rFonts w:ascii="Arial" w:eastAsia="Arial" w:hAnsi="Arial"/>
          <w:b/>
          <w:bCs/>
          <w:sz w:val="26"/>
          <w:szCs w:val="26"/>
          <w:lang w:val="x-none" w:eastAsia="x-none"/>
        </w:rPr>
      </w:pPr>
      <w:bookmarkStart w:id="1800" w:name="_Toc349544010"/>
      <w:bookmarkStart w:id="1801" w:name="_Toc9517878"/>
      <w:r>
        <w:rPr>
          <w:rFonts w:ascii="Arial" w:eastAsia="Arial" w:hAnsi="Arial"/>
          <w:b/>
          <w:bCs/>
          <w:sz w:val="26"/>
          <w:szCs w:val="26"/>
          <w:lang w:val="x-none" w:eastAsia="x-none"/>
        </w:rPr>
        <w:t>Failure to Post Third Posting Requirement</w:t>
      </w:r>
      <w:bookmarkEnd w:id="1800"/>
      <w:bookmarkEnd w:id="1801"/>
    </w:p>
    <w:p w14:paraId="52C3DFEE" w14:textId="77777777" w:rsidR="00470670" w:rsidRDefault="00494881">
      <w:pPr>
        <w:ind w:left="1080"/>
        <w:rPr>
          <w:rFonts w:ascii="Arial" w:eastAsia="Arial" w:hAnsi="Arial" w:cs="Arial"/>
          <w:sz w:val="22"/>
          <w:szCs w:val="22"/>
        </w:rPr>
      </w:pPr>
      <w:bookmarkStart w:id="1802" w:name="_Toc349544011"/>
      <w:r>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802"/>
    </w:p>
    <w:p w14:paraId="52C3DFEF" w14:textId="77777777" w:rsidR="00470670" w:rsidRDefault="00470670">
      <w:pPr>
        <w:ind w:left="1080"/>
        <w:rPr>
          <w:rFonts w:ascii="Arial" w:eastAsia="Arial" w:hAnsi="Arial" w:cs="Arial"/>
          <w:sz w:val="22"/>
          <w:szCs w:val="22"/>
        </w:rPr>
      </w:pPr>
    </w:p>
    <w:p w14:paraId="52C3DFF0" w14:textId="77777777" w:rsidR="00470670" w:rsidRDefault="00494881">
      <w:pPr>
        <w:keepNext/>
        <w:numPr>
          <w:ilvl w:val="1"/>
          <w:numId w:val="1"/>
        </w:numPr>
        <w:spacing w:before="240" w:after="60"/>
        <w:outlineLvl w:val="1"/>
        <w:rPr>
          <w:rFonts w:ascii="Arial" w:hAnsi="Arial"/>
          <w:b/>
          <w:bCs/>
          <w:iCs/>
          <w:sz w:val="30"/>
          <w:szCs w:val="30"/>
          <w:lang w:val="x-none" w:eastAsia="x-none"/>
        </w:rPr>
      </w:pPr>
      <w:bookmarkStart w:id="1803" w:name="_Toc349544012"/>
      <w:bookmarkStart w:id="1804" w:name="_Toc9517879"/>
      <w:r>
        <w:rPr>
          <w:rFonts w:ascii="Arial" w:hAnsi="Arial"/>
          <w:b/>
          <w:bCs/>
          <w:iCs/>
          <w:sz w:val="30"/>
          <w:szCs w:val="30"/>
          <w:lang w:val="x-none" w:eastAsia="x-none"/>
        </w:rPr>
        <w:t>Effect of Revisions and Addenda to Final Interconnection Study Reports</w:t>
      </w:r>
      <w:r>
        <w:rPr>
          <w:rFonts w:ascii="Arial" w:hAnsi="Arial"/>
          <w:b/>
          <w:bCs/>
          <w:iCs/>
          <w:sz w:val="30"/>
          <w:szCs w:val="30"/>
          <w:vertAlign w:val="superscript"/>
          <w:lang w:val="x-none" w:eastAsia="x-none"/>
        </w:rPr>
        <w:footnoteReference w:id="146"/>
      </w:r>
      <w:bookmarkEnd w:id="1803"/>
      <w:bookmarkEnd w:id="1804"/>
    </w:p>
    <w:p w14:paraId="52C3DFF1"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05" w:name="_Toc349544013"/>
      <w:bookmarkStart w:id="1806" w:name="_Toc9517880"/>
      <w:r>
        <w:rPr>
          <w:rFonts w:ascii="Arial" w:hAnsi="Arial"/>
          <w:b/>
          <w:bCs/>
          <w:sz w:val="26"/>
          <w:szCs w:val="26"/>
          <w:lang w:val="x-none" w:eastAsia="x-none"/>
        </w:rPr>
        <w:t>Substantial Error or Omission; Revised Study Report</w:t>
      </w:r>
      <w:r>
        <w:rPr>
          <w:rFonts w:ascii="Arial" w:hAnsi="Arial"/>
          <w:b/>
          <w:bCs/>
          <w:sz w:val="26"/>
          <w:szCs w:val="26"/>
          <w:vertAlign w:val="superscript"/>
          <w:lang w:val="x-none" w:eastAsia="x-none"/>
        </w:rPr>
        <w:footnoteReference w:id="147"/>
      </w:r>
      <w:bookmarkEnd w:id="1805"/>
      <w:bookmarkEnd w:id="1806"/>
    </w:p>
    <w:p w14:paraId="52C3DFF2" w14:textId="77777777" w:rsidR="00470670" w:rsidRDefault="00470670">
      <w:pPr>
        <w:autoSpaceDE w:val="0"/>
        <w:autoSpaceDN w:val="0"/>
        <w:spacing w:before="120" w:after="120"/>
        <w:ind w:left="1080"/>
        <w:contextualSpacing/>
        <w:rPr>
          <w:rFonts w:ascii="Arial" w:eastAsia="Arial" w:hAnsi="Arial" w:cs="Arial"/>
          <w:sz w:val="22"/>
          <w:szCs w:val="22"/>
        </w:rPr>
      </w:pPr>
    </w:p>
    <w:p w14:paraId="52C3DFF3" w14:textId="77777777" w:rsidR="00470670" w:rsidRDefault="00494881">
      <w:pPr>
        <w:autoSpaceDE w:val="0"/>
        <w:autoSpaceDN w:val="0"/>
        <w:spacing w:before="120" w:after="120"/>
        <w:ind w:left="720"/>
        <w:contextualSpacing/>
        <w:rPr>
          <w:rFonts w:ascii="Arial" w:eastAsia="Arial" w:hAnsi="Arial" w:cs="Arial"/>
          <w:sz w:val="22"/>
          <w:szCs w:val="22"/>
        </w:rPr>
      </w:pPr>
      <w:r>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  A substantial error or omission shall mean an error or omission that results in one or more of the following:</w:t>
      </w:r>
    </w:p>
    <w:p w14:paraId="52C3DFF4" w14:textId="77777777" w:rsidR="00470670" w:rsidRDefault="00470670">
      <w:pPr>
        <w:autoSpaceDE w:val="0"/>
        <w:autoSpaceDN w:val="0"/>
        <w:spacing w:before="120" w:after="120"/>
        <w:ind w:left="720"/>
        <w:contextualSpacing/>
        <w:rPr>
          <w:rFonts w:ascii="Arial" w:eastAsia="Arial" w:hAnsi="Arial" w:cs="Arial"/>
          <w:sz w:val="22"/>
          <w:szCs w:val="22"/>
        </w:rPr>
      </w:pPr>
    </w:p>
    <w:p w14:paraId="52C3DFF5" w14:textId="77777777" w:rsidR="00470670" w:rsidRDefault="00494881">
      <w:pPr>
        <w:numPr>
          <w:ilvl w:val="0"/>
          <w:numId w:val="99"/>
        </w:numPr>
        <w:autoSpaceDE w:val="0"/>
        <w:autoSpaceDN w:val="0"/>
        <w:spacing w:before="120" w:after="120"/>
        <w:contextualSpacing/>
        <w:rPr>
          <w:rFonts w:ascii="Arial" w:eastAsia="Arial" w:hAnsi="Arial" w:cs="Arial"/>
          <w:sz w:val="22"/>
          <w:szCs w:val="22"/>
        </w:rPr>
      </w:pPr>
      <w:r>
        <w:rPr>
          <w:rFonts w:ascii="Arial" w:eastAsia="Arial" w:hAnsi="Arial" w:cs="Arial"/>
          <w:sz w:val="22"/>
          <w:szCs w:val="22"/>
        </w:rPr>
        <w:t>understatement or overstatement of the Interconnection Customer’s cost responsibility for either Network Upgrades or Participating TO Interconnection Facilities by more than five (5) percent or one million dollars ($1,000,000), whichever is greater; or</w:t>
      </w:r>
    </w:p>
    <w:p w14:paraId="52C3DFF6" w14:textId="77777777" w:rsidR="00470670" w:rsidRDefault="00470670">
      <w:pPr>
        <w:autoSpaceDE w:val="0"/>
        <w:autoSpaceDN w:val="0"/>
        <w:spacing w:before="120" w:after="120"/>
        <w:ind w:left="1440"/>
        <w:contextualSpacing/>
        <w:rPr>
          <w:rFonts w:ascii="Arial" w:eastAsia="Arial" w:hAnsi="Arial" w:cs="Arial"/>
          <w:sz w:val="22"/>
          <w:szCs w:val="22"/>
        </w:rPr>
      </w:pPr>
    </w:p>
    <w:p w14:paraId="52C3DFF7" w14:textId="77777777" w:rsidR="00470670" w:rsidRDefault="00494881">
      <w:pPr>
        <w:numPr>
          <w:ilvl w:val="0"/>
          <w:numId w:val="99"/>
        </w:numPr>
        <w:autoSpaceDE w:val="0"/>
        <w:autoSpaceDN w:val="0"/>
        <w:spacing w:before="120" w:after="120"/>
        <w:contextualSpacing/>
        <w:rPr>
          <w:rFonts w:ascii="Arial" w:eastAsia="Arial" w:hAnsi="Arial" w:cs="Arial"/>
          <w:sz w:val="22"/>
          <w:szCs w:val="22"/>
        </w:rPr>
      </w:pPr>
      <w:r>
        <w:rPr>
          <w:rFonts w:ascii="Arial" w:eastAsia="Arial" w:hAnsi="Arial" w:cs="Arial"/>
          <w:sz w:val="22"/>
          <w:szCs w:val="22"/>
        </w:rPr>
        <w:t>results in a delay to the schedule by which the Interconnection Customer can achieve Commercial Operation, based on the results of the final Interconnection Study, by more than one year.</w:t>
      </w:r>
    </w:p>
    <w:p w14:paraId="52C3DFF8" w14:textId="77777777" w:rsidR="00470670" w:rsidRDefault="00470670">
      <w:pPr>
        <w:autoSpaceDE w:val="0"/>
        <w:autoSpaceDN w:val="0"/>
        <w:spacing w:before="120" w:after="120"/>
        <w:contextualSpacing/>
        <w:rPr>
          <w:rFonts w:ascii="Arial" w:eastAsia="Arial" w:hAnsi="Arial" w:cs="Arial"/>
          <w:sz w:val="22"/>
          <w:szCs w:val="22"/>
        </w:rPr>
      </w:pPr>
    </w:p>
    <w:p w14:paraId="52C3DFF9" w14:textId="77777777" w:rsidR="00470670" w:rsidRDefault="00494881">
      <w:pPr>
        <w:autoSpaceDE w:val="0"/>
        <w:autoSpaceDN w:val="0"/>
        <w:spacing w:before="120" w:after="120"/>
        <w:ind w:left="1080"/>
        <w:contextualSpacing/>
        <w:rPr>
          <w:rFonts w:ascii="Arial" w:eastAsia="Arial" w:hAnsi="Arial" w:cs="Arial"/>
          <w:sz w:val="20"/>
          <w:szCs w:val="20"/>
        </w:rPr>
      </w:pPr>
      <w:r>
        <w:rPr>
          <w:rFonts w:ascii="Arial" w:eastAsia="Arial" w:hAnsi="Arial" w:cs="Arial"/>
          <w:sz w:val="22"/>
          <w:szCs w:val="22"/>
        </w:rPr>
        <w:t xml:space="preserve">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 </w:t>
      </w:r>
    </w:p>
    <w:p w14:paraId="52C3DFFA" w14:textId="77777777" w:rsidR="00470670" w:rsidRDefault="00470670">
      <w:pPr>
        <w:keepNext/>
        <w:spacing w:before="240" w:after="60"/>
        <w:ind w:left="1080"/>
        <w:outlineLvl w:val="2"/>
        <w:rPr>
          <w:rFonts w:ascii="Arial" w:hAnsi="Arial"/>
          <w:b/>
          <w:bCs/>
          <w:sz w:val="26"/>
          <w:szCs w:val="26"/>
          <w:lang w:val="x-none" w:eastAsia="x-none"/>
        </w:rPr>
      </w:pPr>
    </w:p>
    <w:p w14:paraId="52C3DFFB"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07" w:name="_Toc349544014"/>
      <w:bookmarkStart w:id="1808" w:name="_Toc9517881"/>
      <w:r>
        <w:rPr>
          <w:rFonts w:ascii="Arial" w:hAnsi="Arial"/>
          <w:b/>
          <w:bCs/>
          <w:sz w:val="26"/>
          <w:szCs w:val="26"/>
          <w:lang w:val="x-none" w:eastAsia="x-none"/>
        </w:rPr>
        <w:t>Other Errors or Omission; Addendum</w:t>
      </w:r>
      <w:r>
        <w:rPr>
          <w:rFonts w:ascii="Arial" w:hAnsi="Arial"/>
          <w:b/>
          <w:bCs/>
          <w:sz w:val="26"/>
          <w:szCs w:val="26"/>
          <w:vertAlign w:val="superscript"/>
          <w:lang w:val="x-none" w:eastAsia="x-none"/>
        </w:rPr>
        <w:footnoteReference w:id="148"/>
      </w:r>
      <w:bookmarkEnd w:id="1807"/>
      <w:bookmarkEnd w:id="1808"/>
    </w:p>
    <w:p w14:paraId="52C3DFFC" w14:textId="77777777" w:rsidR="00470670" w:rsidRDefault="00494881">
      <w:pPr>
        <w:autoSpaceDE w:val="0"/>
        <w:autoSpaceDN w:val="0"/>
        <w:spacing w:before="120" w:after="120"/>
        <w:ind w:left="1080"/>
        <w:contextualSpacing/>
        <w:rPr>
          <w:rFonts w:ascii="Arial" w:eastAsia="Arial" w:hAnsi="Arial" w:cs="Arial"/>
          <w:sz w:val="22"/>
          <w:szCs w:val="22"/>
        </w:rPr>
      </w:pPr>
      <w:r>
        <w:rPr>
          <w:rFonts w:ascii="Arial" w:eastAsia="Arial" w:hAnsi="Arial" w:cs="Arial"/>
          <w:sz w:val="22"/>
          <w:szCs w:val="22"/>
        </w:rPr>
        <w:t xml:space="preserve">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  Rather, the CAISO shall document such error or omission and make any appropriate correction by issuing an addendum to the final report.  </w:t>
      </w:r>
    </w:p>
    <w:p w14:paraId="52C3DFFD" w14:textId="77777777" w:rsidR="00470670" w:rsidRDefault="00470670">
      <w:pPr>
        <w:autoSpaceDE w:val="0"/>
        <w:autoSpaceDN w:val="0"/>
        <w:spacing w:before="120" w:after="120"/>
        <w:ind w:left="1440"/>
        <w:contextualSpacing/>
        <w:rPr>
          <w:rFonts w:ascii="Arial" w:eastAsia="Arial" w:hAnsi="Arial" w:cs="Arial"/>
          <w:sz w:val="22"/>
          <w:szCs w:val="22"/>
        </w:rPr>
      </w:pPr>
    </w:p>
    <w:p w14:paraId="52C3DFFE" w14:textId="77777777" w:rsidR="00470670" w:rsidRDefault="00494881">
      <w:pPr>
        <w:autoSpaceDE w:val="0"/>
        <w:autoSpaceDN w:val="0"/>
        <w:spacing w:before="120" w:after="120"/>
        <w:ind w:left="1080"/>
        <w:contextualSpacing/>
        <w:rPr>
          <w:rFonts w:ascii="Arial" w:eastAsia="Arial" w:hAnsi="Arial" w:cs="Arial"/>
          <w:sz w:val="22"/>
          <w:szCs w:val="22"/>
        </w:rPr>
      </w:pPr>
      <w:r>
        <w:rPr>
          <w:rFonts w:ascii="Arial" w:eastAsia="Arial" w:hAnsi="Arial" w:cs="Arial"/>
          <w:sz w:val="22"/>
          <w:szCs w:val="22"/>
        </w:rPr>
        <w:t xml:space="preserve">The CAISO and applicable Participating TO shall also incorporate, as needed, any corrected information pertinent to the terms or conditions of the GIA in the draft GIA provided to an Interconnection Customer pursuant to GIDAP Section 13.  </w:t>
      </w:r>
    </w:p>
    <w:p w14:paraId="52C3DFFF" w14:textId="77777777" w:rsidR="00470670" w:rsidRDefault="00470670">
      <w:pPr>
        <w:rPr>
          <w:lang w:eastAsia="x-none"/>
        </w:rPr>
      </w:pPr>
    </w:p>
    <w:p w14:paraId="52C3E000"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09" w:name="_Toc349544015"/>
      <w:bookmarkStart w:id="1810" w:name="_Toc9517882"/>
      <w:r>
        <w:rPr>
          <w:rFonts w:ascii="Arial" w:hAnsi="Arial"/>
          <w:b/>
          <w:bCs/>
          <w:sz w:val="26"/>
          <w:szCs w:val="26"/>
          <w:lang w:val="x-none" w:eastAsia="x-none"/>
        </w:rPr>
        <w:t>Only Substantial Errors or Omission Adjust Posting Dates</w:t>
      </w:r>
      <w:r>
        <w:rPr>
          <w:rFonts w:ascii="Arial" w:hAnsi="Arial"/>
          <w:b/>
          <w:bCs/>
          <w:sz w:val="26"/>
          <w:szCs w:val="26"/>
          <w:vertAlign w:val="superscript"/>
          <w:lang w:val="x-none" w:eastAsia="x-none"/>
        </w:rPr>
        <w:footnoteReference w:id="149"/>
      </w:r>
      <w:bookmarkEnd w:id="1809"/>
      <w:bookmarkEnd w:id="1810"/>
    </w:p>
    <w:p w14:paraId="52C3E001" w14:textId="77777777" w:rsidR="00470670" w:rsidRDefault="00494881">
      <w:pPr>
        <w:autoSpaceDE w:val="0"/>
        <w:autoSpaceDN w:val="0"/>
        <w:spacing w:before="120" w:after="120"/>
        <w:ind w:left="1080"/>
        <w:contextualSpacing/>
        <w:rPr>
          <w:rFonts w:ascii="Arial" w:eastAsia="Arial" w:hAnsi="Arial" w:cs="Arial"/>
          <w:sz w:val="22"/>
          <w:szCs w:val="22"/>
        </w:rPr>
      </w:pPr>
      <w:r>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 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 In addition to issuing a revised final report, the CAISO will promptly notify the Interconnection Customer of any revised posting amount and extended due date.</w:t>
      </w:r>
    </w:p>
    <w:p w14:paraId="52C3E002" w14:textId="77777777" w:rsidR="00470670" w:rsidRDefault="00470670">
      <w:pPr>
        <w:autoSpaceDE w:val="0"/>
        <w:autoSpaceDN w:val="0"/>
        <w:spacing w:before="120" w:after="120"/>
        <w:ind w:left="1440"/>
        <w:contextualSpacing/>
        <w:rPr>
          <w:rFonts w:ascii="Arial" w:eastAsia="Arial" w:hAnsi="Arial" w:cs="Arial"/>
          <w:sz w:val="22"/>
          <w:szCs w:val="22"/>
        </w:rPr>
      </w:pPr>
    </w:p>
    <w:p w14:paraId="52C3E003" w14:textId="77777777" w:rsidR="00470670" w:rsidRDefault="00494881">
      <w:pPr>
        <w:autoSpaceDE w:val="0"/>
        <w:autoSpaceDN w:val="0"/>
        <w:spacing w:before="120" w:after="120"/>
        <w:ind w:left="1080"/>
        <w:contextualSpacing/>
        <w:rPr>
          <w:rFonts w:ascii="Arial" w:eastAsia="Arial" w:hAnsi="Arial" w:cs="Arial"/>
          <w:sz w:val="22"/>
          <w:szCs w:val="22"/>
        </w:rPr>
      </w:pPr>
      <w:r>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  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52C3E004" w14:textId="77777777" w:rsidR="00470670" w:rsidRDefault="00470670">
      <w:pPr>
        <w:rPr>
          <w:lang w:eastAsia="x-none"/>
        </w:rPr>
      </w:pPr>
    </w:p>
    <w:p w14:paraId="52C3E005" w14:textId="77777777" w:rsidR="00470670" w:rsidRDefault="00494881">
      <w:pPr>
        <w:keepNext/>
        <w:numPr>
          <w:ilvl w:val="1"/>
          <w:numId w:val="1"/>
        </w:numPr>
        <w:spacing w:before="240" w:after="60"/>
        <w:outlineLvl w:val="1"/>
        <w:rPr>
          <w:rFonts w:ascii="Arial" w:hAnsi="Arial"/>
          <w:b/>
          <w:bCs/>
          <w:iCs/>
          <w:sz w:val="30"/>
          <w:szCs w:val="30"/>
          <w:lang w:eastAsia="x-none"/>
        </w:rPr>
      </w:pPr>
      <w:bookmarkStart w:id="1811" w:name="_Toc349544016"/>
      <w:bookmarkStart w:id="1812" w:name="_Toc9517883"/>
      <w:r>
        <w:rPr>
          <w:rFonts w:ascii="Arial" w:hAnsi="Arial"/>
          <w:b/>
          <w:bCs/>
          <w:iCs/>
          <w:sz w:val="30"/>
          <w:szCs w:val="30"/>
          <w:lang w:val="x-none" w:eastAsia="x-none"/>
        </w:rPr>
        <w:t>Offset Due to Monies Associated With Engineering and Procurement Agreements</w:t>
      </w:r>
      <w:bookmarkEnd w:id="1811"/>
      <w:bookmarkEnd w:id="1812"/>
    </w:p>
    <w:p w14:paraId="52C3E006" w14:textId="77777777" w:rsidR="00470670" w:rsidRDefault="00470670">
      <w:pPr>
        <w:rPr>
          <w:lang w:eastAsia="x-none"/>
        </w:rPr>
      </w:pPr>
    </w:p>
    <w:p w14:paraId="52C3E007" w14:textId="77777777" w:rsidR="00470670" w:rsidRDefault="00494881">
      <w:pPr>
        <w:autoSpaceDE w:val="0"/>
        <w:autoSpaceDN w:val="0"/>
        <w:spacing w:before="120" w:after="120"/>
        <w:ind w:left="1080"/>
        <w:contextualSpacing/>
        <w:rPr>
          <w:rFonts w:ascii="Arial" w:eastAsia="Arial" w:hAnsi="Arial" w:cs="Arial"/>
          <w:sz w:val="22"/>
          <w:szCs w:val="22"/>
        </w:rPr>
      </w:pPr>
      <w:r>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52C3E008" w14:textId="77777777" w:rsidR="00470670" w:rsidRDefault="00470670">
      <w:pPr>
        <w:autoSpaceDE w:val="0"/>
        <w:autoSpaceDN w:val="0"/>
        <w:spacing w:before="120" w:after="120"/>
        <w:ind w:left="1080"/>
        <w:contextualSpacing/>
        <w:rPr>
          <w:rFonts w:ascii="Arial" w:eastAsia="Arial" w:hAnsi="Arial" w:cs="Arial"/>
          <w:sz w:val="22"/>
          <w:szCs w:val="22"/>
        </w:rPr>
      </w:pPr>
    </w:p>
    <w:p w14:paraId="52C3E009" w14:textId="77777777" w:rsidR="00470670" w:rsidRDefault="00494881">
      <w:pPr>
        <w:autoSpaceDE w:val="0"/>
        <w:autoSpaceDN w:val="0"/>
        <w:spacing w:before="120" w:after="120"/>
        <w:ind w:left="1080"/>
        <w:contextualSpacing/>
        <w:rPr>
          <w:rFonts w:ascii="Arial" w:eastAsia="Arial" w:hAnsi="Arial" w:cs="Arial"/>
          <w:sz w:val="22"/>
          <w:szCs w:val="22"/>
        </w:rPr>
      </w:pPr>
      <w:r>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52C3E00A" w14:textId="77777777" w:rsidR="00470670" w:rsidRDefault="00470670">
      <w:pPr>
        <w:rPr>
          <w:lang w:eastAsia="x-none"/>
        </w:rPr>
      </w:pPr>
    </w:p>
    <w:p w14:paraId="52C3E00B" w14:textId="77777777" w:rsidR="00470670" w:rsidRDefault="00494881">
      <w:pPr>
        <w:keepNext/>
        <w:numPr>
          <w:ilvl w:val="1"/>
          <w:numId w:val="1"/>
        </w:numPr>
        <w:spacing w:before="240" w:after="60"/>
        <w:outlineLvl w:val="1"/>
        <w:rPr>
          <w:rFonts w:ascii="Arial" w:hAnsi="Arial"/>
          <w:b/>
          <w:bCs/>
          <w:iCs/>
          <w:szCs w:val="30"/>
          <w:lang w:eastAsia="x-none"/>
        </w:rPr>
      </w:pPr>
      <w:bookmarkStart w:id="1813" w:name="_Toc349544017"/>
      <w:bookmarkStart w:id="1814" w:name="_Toc9517884"/>
      <w:r>
        <w:rPr>
          <w:rFonts w:ascii="Arial" w:hAnsi="Arial"/>
          <w:b/>
          <w:bCs/>
          <w:iCs/>
          <w:sz w:val="30"/>
          <w:szCs w:val="30"/>
          <w:lang w:val="x-none" w:eastAsia="x-none"/>
        </w:rPr>
        <w:t>Effect due to Network Upgrades Identified on Multiple Participating TO Systems</w:t>
      </w:r>
      <w:bookmarkEnd w:id="1813"/>
      <w:bookmarkEnd w:id="1814"/>
    </w:p>
    <w:p w14:paraId="52C3E00C" w14:textId="77777777" w:rsidR="00470670" w:rsidRDefault="00494881">
      <w:pPr>
        <w:ind w:left="360"/>
        <w:contextualSpacing/>
        <w:rPr>
          <w:rFonts w:ascii="Arial" w:eastAsia="Calibri" w:hAnsi="Arial"/>
          <w:sz w:val="22"/>
        </w:rPr>
      </w:pPr>
      <w:r>
        <w:rPr>
          <w:rFonts w:ascii="Arial" w:eastAsia="Calibri" w:hAnsi="Arial"/>
          <w:sz w:val="22"/>
        </w:rPr>
        <w:t xml:space="preserve">An Interconnection Customer’s Network Upgrades may extend into more than one CAISO Participating TO’s system.  In such situations, there are two Participating TOs who will construct different portions of the Network Upgrades identified in the interconnection studies based on which Network Upgrades are attached to the each Participating TO’s system.  </w:t>
      </w:r>
    </w:p>
    <w:p w14:paraId="52C3E00D" w14:textId="77777777" w:rsidR="00470670" w:rsidRDefault="00470670">
      <w:pPr>
        <w:ind w:left="360"/>
        <w:contextualSpacing/>
        <w:rPr>
          <w:rFonts w:ascii="Arial" w:eastAsia="Calibri" w:hAnsi="Arial"/>
          <w:sz w:val="22"/>
        </w:rPr>
      </w:pPr>
    </w:p>
    <w:p w14:paraId="52C3E00E" w14:textId="77777777" w:rsidR="00470670" w:rsidRDefault="00494881">
      <w:pPr>
        <w:ind w:left="360"/>
        <w:contextualSpacing/>
        <w:rPr>
          <w:rFonts w:ascii="Arial" w:eastAsia="Calibri" w:hAnsi="Arial"/>
          <w:sz w:val="22"/>
        </w:rPr>
      </w:pPr>
      <w:r>
        <w:rPr>
          <w:rFonts w:ascii="Arial" w:eastAsia="Calibri" w:hAnsi="Arial"/>
          <w:sz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52C3E00F" w14:textId="77777777" w:rsidR="00470670" w:rsidRDefault="00470670">
      <w:pPr>
        <w:ind w:left="360"/>
        <w:contextualSpacing/>
        <w:rPr>
          <w:rFonts w:ascii="Arial" w:eastAsia="Calibri" w:hAnsi="Arial"/>
          <w:sz w:val="22"/>
        </w:rPr>
      </w:pPr>
    </w:p>
    <w:p w14:paraId="52C3E010" w14:textId="77777777" w:rsidR="00470670" w:rsidRDefault="00494881">
      <w:pPr>
        <w:ind w:left="360"/>
        <w:contextualSpacing/>
        <w:rPr>
          <w:rFonts w:ascii="Arial" w:eastAsia="Calibri" w:hAnsi="Arial"/>
          <w:sz w:val="22"/>
        </w:rPr>
      </w:pPr>
      <w:r>
        <w:rPr>
          <w:rFonts w:ascii="Arial" w:eastAsia="Calibri" w:hAnsi="Arial"/>
          <w:sz w:val="22"/>
        </w:rPr>
        <w:t>The amount of the posting will be the total amount for Network Upgrades, and the interconnecting Participating TO will effectively “hold” this money for the affected system Participating TO.</w:t>
      </w:r>
    </w:p>
    <w:p w14:paraId="52C3E011" w14:textId="77777777" w:rsidR="00470670" w:rsidRDefault="00470670">
      <w:pPr>
        <w:ind w:left="360"/>
        <w:rPr>
          <w:lang w:eastAsia="x-none"/>
        </w:rPr>
      </w:pPr>
    </w:p>
    <w:p w14:paraId="52C3E012" w14:textId="75A7479A" w:rsidR="00470670" w:rsidRDefault="00494881">
      <w:pPr>
        <w:pStyle w:val="Heading2"/>
        <w:rPr>
          <w:lang w:val="en-US"/>
        </w:rPr>
      </w:pPr>
      <w:bookmarkStart w:id="1815" w:name="_Toc349544018"/>
      <w:bookmarkStart w:id="1816" w:name="_Toc9517885"/>
      <w:r>
        <w:rPr>
          <w:lang w:val="en-US"/>
        </w:rPr>
        <w:t>Financial Security Requirements for Interconnection Customers with Partial Termination Provisions in LGIA</w:t>
      </w:r>
      <w:del w:id="1817" w:author="Tavares, Phelim" w:date="2019-05-02T15:39:00Z">
        <w:r w:rsidDel="00B06C7E">
          <w:rPr>
            <w:rStyle w:val="FootnoteReference"/>
            <w:lang w:val="en-US"/>
          </w:rPr>
          <w:footnoteReference w:id="150"/>
        </w:r>
      </w:del>
      <w:bookmarkEnd w:id="1816"/>
    </w:p>
    <w:p w14:paraId="52C3E013" w14:textId="77777777" w:rsidR="00470670" w:rsidRDefault="00494881">
      <w:pPr>
        <w:ind w:left="360"/>
        <w:rPr>
          <w:rFonts w:ascii="Arial" w:eastAsia="Calibri" w:hAnsi="Arial"/>
          <w:sz w:val="22"/>
        </w:rPr>
      </w:pPr>
      <w:r>
        <w:rPr>
          <w:rFonts w:ascii="Arial" w:eastAsia="Calibri" w:hAnsi="Arial"/>
          <w:sz w:val="22"/>
        </w:rPr>
        <w:t xml:space="preserve">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 </w:t>
      </w:r>
    </w:p>
    <w:p w14:paraId="52C3E014" w14:textId="77777777" w:rsidR="00470670" w:rsidRDefault="00470670">
      <w:pPr>
        <w:ind w:left="360"/>
        <w:rPr>
          <w:rFonts w:ascii="Arial" w:eastAsia="Calibri" w:hAnsi="Arial"/>
          <w:sz w:val="22"/>
        </w:rPr>
      </w:pPr>
    </w:p>
    <w:p w14:paraId="52C3E015" w14:textId="77777777" w:rsidR="00470670" w:rsidRDefault="00494881">
      <w:pPr>
        <w:ind w:left="360"/>
        <w:rPr>
          <w:rFonts w:ascii="Arial" w:eastAsia="Calibri" w:hAnsi="Arial"/>
          <w:sz w:val="22"/>
        </w:rPr>
      </w:pPr>
      <w:r>
        <w:rPr>
          <w:rFonts w:ascii="Arial" w:eastAsia="Calibri" w:hAnsi="Arial"/>
          <w:sz w:val="22"/>
        </w:rPr>
        <w:t xml:space="preserve">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   </w:t>
      </w:r>
    </w:p>
    <w:p w14:paraId="52C3E016" w14:textId="77777777" w:rsidR="00470670" w:rsidRDefault="00470670">
      <w:pPr>
        <w:ind w:left="360"/>
        <w:rPr>
          <w:rFonts w:ascii="Arial" w:eastAsia="Calibri" w:hAnsi="Arial"/>
          <w:sz w:val="22"/>
        </w:rPr>
      </w:pPr>
    </w:p>
    <w:p w14:paraId="52C3E017" w14:textId="77777777" w:rsidR="00470670" w:rsidRDefault="00494881">
      <w:pPr>
        <w:ind w:left="360"/>
        <w:rPr>
          <w:rFonts w:ascii="Arial" w:eastAsia="Calibri" w:hAnsi="Arial"/>
          <w:sz w:val="22"/>
        </w:rPr>
      </w:pPr>
      <w:r>
        <w:rPr>
          <w:rFonts w:ascii="Arial" w:eastAsia="Calibri" w:hAnsi="Arial"/>
          <w:sz w:val="22"/>
        </w:rPr>
        <w:t xml:space="preserve">Upon any exercise of a partial termination, the customer’s financial security covering network upgrade costs will be reduced by the principal amount attributable to the phase of Network Upgrades for which the customer exercised partial termination.  </w:t>
      </w:r>
    </w:p>
    <w:p w14:paraId="52C3E018" w14:textId="77777777" w:rsidR="00470670" w:rsidRDefault="00470670">
      <w:pPr>
        <w:ind w:left="360"/>
        <w:rPr>
          <w:rFonts w:ascii="Arial" w:eastAsia="Calibri" w:hAnsi="Arial"/>
          <w:sz w:val="22"/>
        </w:rPr>
      </w:pPr>
    </w:p>
    <w:p w14:paraId="52C3E019" w14:textId="77777777" w:rsidR="00470670" w:rsidRDefault="00494881">
      <w:pPr>
        <w:keepNext/>
        <w:numPr>
          <w:ilvl w:val="1"/>
          <w:numId w:val="1"/>
        </w:numPr>
        <w:spacing w:before="240" w:after="60"/>
        <w:outlineLvl w:val="1"/>
        <w:rPr>
          <w:rFonts w:ascii="Arial" w:hAnsi="Arial"/>
          <w:b/>
          <w:bCs/>
          <w:iCs/>
          <w:sz w:val="30"/>
          <w:szCs w:val="30"/>
          <w:lang w:eastAsia="x-none"/>
        </w:rPr>
      </w:pPr>
      <w:bookmarkStart w:id="1820" w:name="_Toc9517886"/>
      <w:r>
        <w:rPr>
          <w:rFonts w:ascii="Arial" w:hAnsi="Arial"/>
          <w:b/>
          <w:bCs/>
          <w:iCs/>
          <w:sz w:val="30"/>
          <w:szCs w:val="30"/>
          <w:lang w:eastAsia="x-none"/>
        </w:rPr>
        <w:t>Withdrawal Or Termination- Effect On Financial Security</w:t>
      </w:r>
      <w:r>
        <w:rPr>
          <w:rFonts w:ascii="Arial" w:hAnsi="Arial"/>
          <w:b/>
          <w:bCs/>
          <w:iCs/>
          <w:sz w:val="30"/>
          <w:szCs w:val="30"/>
          <w:vertAlign w:val="superscript"/>
          <w:lang w:eastAsia="x-none"/>
        </w:rPr>
        <w:footnoteReference w:id="151"/>
      </w:r>
      <w:bookmarkEnd w:id="1815"/>
      <w:bookmarkEnd w:id="1820"/>
    </w:p>
    <w:p w14:paraId="52C3E01A" w14:textId="3E919AFE" w:rsidR="00470670" w:rsidRDefault="00494881">
      <w:pPr>
        <w:ind w:left="360"/>
        <w:rPr>
          <w:rFonts w:ascii="Arial" w:eastAsia="Calibri" w:hAnsi="Arial"/>
          <w:sz w:val="22"/>
        </w:rPr>
      </w:pPr>
      <w:del w:id="1821" w:author="ISOOA1\ptavares" w:date="2019-04-03T12:35:00Z">
        <w:r w:rsidDel="00217FEB">
          <w:rPr>
            <w:rFonts w:ascii="Arial" w:eastAsia="Calibri" w:hAnsi="Arial"/>
            <w:sz w:val="22"/>
          </w:rPr>
          <w:delText xml:space="preserve">Except as set forth in GIDAP Section 11.4.1, </w:delText>
        </w:r>
      </w:del>
      <w:ins w:id="1822" w:author="ISOOA1\ptavares" w:date="2019-04-03T12:35:00Z">
        <w:r w:rsidR="00217FEB">
          <w:rPr>
            <w:rFonts w:ascii="Arial" w:eastAsia="Calibri" w:hAnsi="Arial"/>
            <w:sz w:val="22"/>
          </w:rPr>
          <w:t>The w</w:t>
        </w:r>
      </w:ins>
      <w:del w:id="1823" w:author="ISOOA1\ptavares" w:date="2019-04-03T12:35:00Z">
        <w:r w:rsidDel="00217FEB">
          <w:rPr>
            <w:rFonts w:ascii="Arial" w:eastAsia="Calibri" w:hAnsi="Arial"/>
            <w:sz w:val="22"/>
          </w:rPr>
          <w:delText>w</w:delText>
        </w:r>
      </w:del>
      <w:r>
        <w:rPr>
          <w:rFonts w:ascii="Arial" w:eastAsia="Calibri" w:hAnsi="Arial"/>
          <w:sz w:val="22"/>
        </w:rPr>
        <w:t>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52C3E01B" w14:textId="77777777" w:rsidR="00470670" w:rsidRDefault="00470670">
      <w:pPr>
        <w:ind w:left="360"/>
        <w:rPr>
          <w:rFonts w:ascii="Arial" w:eastAsia="Calibri" w:hAnsi="Arial"/>
          <w:sz w:val="22"/>
        </w:rPr>
      </w:pPr>
    </w:p>
    <w:p w14:paraId="52C3E01C" w14:textId="77777777" w:rsidR="00470670" w:rsidRDefault="00494881">
      <w:pPr>
        <w:ind w:left="360"/>
        <w:rPr>
          <w:rFonts w:ascii="Arial" w:eastAsia="Calibri" w:hAnsi="Arial"/>
          <w:sz w:val="22"/>
        </w:rPr>
      </w:pPr>
      <w:r>
        <w:rPr>
          <w:rFonts w:ascii="Arial" w:eastAsia="Calibri" w:hAnsi="Arial"/>
          <w:sz w:val="22"/>
        </w:rPr>
        <w:t>To the extent the amount of the liquidated Interconnection Financial Security plus capital, if any, separately provided by the Interconnection Customer to satisfy its obligation to finance Network Upgrades exceeds the current maximum total cost responsibility for Network Upgrades from the latest study results, for example:</w:t>
      </w:r>
    </w:p>
    <w:p w14:paraId="52C3E01D" w14:textId="77777777" w:rsidR="00470670" w:rsidRDefault="00470670">
      <w:pPr>
        <w:ind w:left="360"/>
        <w:rPr>
          <w:rFonts w:ascii="Arial" w:eastAsia="Calibri" w:hAnsi="Arial"/>
          <w:sz w:val="22"/>
        </w:rPr>
      </w:pPr>
    </w:p>
    <w:p w14:paraId="52C3E01E" w14:textId="77777777" w:rsidR="00470670" w:rsidRDefault="00494881">
      <w:pPr>
        <w:numPr>
          <w:ilvl w:val="0"/>
          <w:numId w:val="97"/>
        </w:numPr>
        <w:rPr>
          <w:rFonts w:ascii="Arial" w:eastAsia="Calibri" w:hAnsi="Arial"/>
          <w:sz w:val="22"/>
        </w:rPr>
      </w:pPr>
      <w:r>
        <w:rPr>
          <w:rFonts w:ascii="Arial" w:eastAsia="Calibri" w:hAnsi="Arial"/>
          <w:sz w:val="22"/>
        </w:rPr>
        <w:t>Phase I</w:t>
      </w:r>
    </w:p>
    <w:p w14:paraId="52C3E01F" w14:textId="77777777" w:rsidR="00470670" w:rsidRDefault="00494881">
      <w:pPr>
        <w:numPr>
          <w:ilvl w:val="0"/>
          <w:numId w:val="97"/>
        </w:numPr>
        <w:rPr>
          <w:rFonts w:ascii="Arial" w:eastAsia="Calibri" w:hAnsi="Arial"/>
          <w:sz w:val="22"/>
        </w:rPr>
      </w:pPr>
      <w:r>
        <w:rPr>
          <w:rFonts w:ascii="Arial" w:eastAsia="Calibri" w:hAnsi="Arial"/>
          <w:sz w:val="22"/>
        </w:rPr>
        <w:t>Phase II</w:t>
      </w:r>
    </w:p>
    <w:p w14:paraId="52C3E020" w14:textId="77777777" w:rsidR="00470670" w:rsidRDefault="00494881">
      <w:pPr>
        <w:numPr>
          <w:ilvl w:val="0"/>
          <w:numId w:val="97"/>
        </w:numPr>
        <w:rPr>
          <w:rFonts w:ascii="Arial" w:eastAsia="Calibri" w:hAnsi="Arial"/>
          <w:sz w:val="22"/>
        </w:rPr>
      </w:pPr>
      <w:r>
        <w:rPr>
          <w:rFonts w:ascii="Arial" w:eastAsia="Calibri" w:hAnsi="Arial"/>
          <w:sz w:val="22"/>
        </w:rPr>
        <w:t>Addendums</w:t>
      </w:r>
    </w:p>
    <w:p w14:paraId="52C3E021" w14:textId="77777777" w:rsidR="00470670" w:rsidRDefault="00494881">
      <w:pPr>
        <w:numPr>
          <w:ilvl w:val="0"/>
          <w:numId w:val="97"/>
        </w:numPr>
        <w:rPr>
          <w:rFonts w:ascii="Arial" w:eastAsia="Calibri" w:hAnsi="Arial"/>
          <w:sz w:val="22"/>
        </w:rPr>
      </w:pPr>
      <w:r>
        <w:rPr>
          <w:rFonts w:ascii="Arial" w:eastAsia="Calibri" w:hAnsi="Arial"/>
          <w:sz w:val="22"/>
        </w:rPr>
        <w:t>Revisions</w:t>
      </w:r>
    </w:p>
    <w:p w14:paraId="52C3E022" w14:textId="77777777" w:rsidR="00470670" w:rsidRDefault="00494881">
      <w:pPr>
        <w:numPr>
          <w:ilvl w:val="0"/>
          <w:numId w:val="97"/>
        </w:numPr>
        <w:rPr>
          <w:rFonts w:ascii="Arial" w:eastAsia="Calibri" w:hAnsi="Arial"/>
          <w:sz w:val="22"/>
        </w:rPr>
      </w:pPr>
      <w:r>
        <w:rPr>
          <w:rFonts w:ascii="Arial" w:eastAsia="Calibri" w:hAnsi="Arial"/>
          <w:sz w:val="22"/>
        </w:rPr>
        <w:t>Reassessments</w:t>
      </w:r>
    </w:p>
    <w:p w14:paraId="52C3E023" w14:textId="77777777" w:rsidR="00470670" w:rsidRDefault="00494881">
      <w:pPr>
        <w:numPr>
          <w:ilvl w:val="0"/>
          <w:numId w:val="97"/>
        </w:numPr>
        <w:rPr>
          <w:rFonts w:ascii="Arial" w:eastAsia="Calibri" w:hAnsi="Arial"/>
          <w:sz w:val="22"/>
        </w:rPr>
      </w:pPr>
      <w:r>
        <w:rPr>
          <w:rFonts w:ascii="Arial" w:eastAsia="Calibri" w:hAnsi="Arial"/>
          <w:sz w:val="22"/>
        </w:rPr>
        <w:t>Downsizing</w:t>
      </w:r>
    </w:p>
    <w:p w14:paraId="52C3E024" w14:textId="77777777" w:rsidR="00470670" w:rsidRDefault="00470670">
      <w:pPr>
        <w:rPr>
          <w:rFonts w:ascii="Arial" w:eastAsia="Calibri" w:hAnsi="Arial"/>
          <w:sz w:val="22"/>
        </w:rPr>
      </w:pPr>
    </w:p>
    <w:p w14:paraId="52C3E025" w14:textId="77777777" w:rsidR="00470670" w:rsidRDefault="00494881">
      <w:pPr>
        <w:ind w:left="360"/>
        <w:rPr>
          <w:rFonts w:ascii="Arial" w:eastAsia="Calibri" w:hAnsi="Arial"/>
          <w:sz w:val="22"/>
        </w:rPr>
      </w:pPr>
      <w:r>
        <w:rPr>
          <w:rFonts w:ascii="Arial" w:eastAsia="Calibri" w:hAnsi="Arial"/>
          <w:sz w:val="22"/>
        </w:rPr>
        <w:t>assigned to the Interconnection Customer, the applicable Participating TO(s) shall remit to the Interconnection Customer the excess amount.</w:t>
      </w:r>
    </w:p>
    <w:p w14:paraId="52C3E026" w14:textId="77777777" w:rsidR="00470670" w:rsidRDefault="00470670">
      <w:pPr>
        <w:ind w:left="360"/>
        <w:rPr>
          <w:rFonts w:ascii="Arial" w:eastAsia="Calibri" w:hAnsi="Arial"/>
          <w:sz w:val="22"/>
        </w:rPr>
      </w:pPr>
    </w:p>
    <w:p w14:paraId="52C3E027" w14:textId="77777777" w:rsidR="00470670" w:rsidRDefault="00494881">
      <w:pPr>
        <w:ind w:left="360"/>
        <w:rPr>
          <w:rFonts w:ascii="Arial" w:eastAsia="Calibri" w:hAnsi="Arial"/>
          <w:sz w:val="22"/>
        </w:rPr>
      </w:pPr>
      <w:r>
        <w:rPr>
          <w:rFonts w:ascii="Arial" w:eastAsia="Calibri" w:hAnsi="Arial"/>
          <w:sz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52C3E028" w14:textId="2A7DA281" w:rsidR="00470670" w:rsidDel="00EA2FFC" w:rsidRDefault="00494881">
      <w:pPr>
        <w:keepNext/>
        <w:numPr>
          <w:ilvl w:val="2"/>
          <w:numId w:val="1"/>
        </w:numPr>
        <w:spacing w:before="240" w:after="60"/>
        <w:ind w:left="1440"/>
        <w:outlineLvl w:val="2"/>
        <w:rPr>
          <w:del w:id="1824" w:author="ISOOA1\ptavares" w:date="2019-04-03T12:29:00Z"/>
          <w:rFonts w:ascii="Arial" w:hAnsi="Arial"/>
          <w:b/>
          <w:bCs/>
          <w:sz w:val="26"/>
          <w:szCs w:val="26"/>
          <w:lang w:val="x-none" w:eastAsia="x-none"/>
        </w:rPr>
      </w:pPr>
      <w:bookmarkStart w:id="1825" w:name="_Toc349544019"/>
      <w:bookmarkStart w:id="1826" w:name="_Toc9517887"/>
      <w:del w:id="1827" w:author="ISOOA1\ptavares" w:date="2019-04-03T12:29:00Z">
        <w:r w:rsidDel="00EA2FFC">
          <w:rPr>
            <w:rFonts w:ascii="Arial" w:hAnsi="Arial"/>
            <w:b/>
            <w:bCs/>
            <w:sz w:val="26"/>
            <w:szCs w:val="26"/>
            <w:lang w:val="x-none" w:eastAsia="x-none"/>
          </w:rPr>
          <w:delText>Conditions for Partial Recovery of Interconnection Financial Security Upon Withdrawal of Interconnection Request or Termination of GIA</w:delText>
        </w:r>
        <w:r w:rsidDel="00EA2FFC">
          <w:rPr>
            <w:rFonts w:ascii="Arial" w:hAnsi="Arial"/>
            <w:b/>
            <w:bCs/>
            <w:sz w:val="26"/>
            <w:szCs w:val="26"/>
            <w:vertAlign w:val="superscript"/>
            <w:lang w:eastAsia="x-none"/>
          </w:rPr>
          <w:footnoteReference w:id="152"/>
        </w:r>
        <w:bookmarkEnd w:id="1825"/>
        <w:bookmarkEnd w:id="1826"/>
      </w:del>
    </w:p>
    <w:p w14:paraId="52C3E029" w14:textId="3397024D" w:rsidR="00470670" w:rsidDel="00EA2FFC" w:rsidRDefault="00470670">
      <w:pPr>
        <w:ind w:left="360"/>
        <w:rPr>
          <w:del w:id="1830" w:author="ISOOA1\ptavares" w:date="2019-04-03T12:29:00Z"/>
          <w:rFonts w:ascii="Arial" w:eastAsia="Calibri" w:hAnsi="Arial"/>
          <w:sz w:val="22"/>
        </w:rPr>
      </w:pPr>
    </w:p>
    <w:p w14:paraId="52C3E02A" w14:textId="378BD324" w:rsidR="00470670" w:rsidDel="00EA2FFC" w:rsidRDefault="00494881">
      <w:pPr>
        <w:ind w:left="360"/>
        <w:rPr>
          <w:del w:id="1831" w:author="ISOOA1\ptavares" w:date="2019-04-03T12:29:00Z"/>
          <w:rFonts w:ascii="Arial" w:eastAsia="Calibri" w:hAnsi="Arial"/>
          <w:sz w:val="22"/>
        </w:rPr>
      </w:pPr>
      <w:del w:id="1832" w:author="ISOOA1\ptavares" w:date="2019-04-03T12:29:00Z">
        <w:r w:rsidDel="00EA2FFC">
          <w:rPr>
            <w:rFonts w:ascii="Arial" w:eastAsia="Calibri" w:hAnsi="Arial"/>
            <w:sz w:val="22"/>
          </w:rPr>
          <w:delText>A portion of the Interconnection Financial Security shall be released to the Interconnection Customer, consistent with Section 11.4.2, if the withdrawal of the Interconnection Request or termination of the GIA occurs for any of the following reasons:</w:delText>
        </w:r>
      </w:del>
    </w:p>
    <w:p w14:paraId="52C3E02B" w14:textId="0A2FE82B" w:rsidR="00470670" w:rsidDel="00EA2FFC" w:rsidRDefault="00470670">
      <w:pPr>
        <w:ind w:left="360"/>
        <w:rPr>
          <w:del w:id="1833" w:author="ISOOA1\ptavares" w:date="2019-04-03T12:29:00Z"/>
          <w:rFonts w:ascii="Arial" w:eastAsia="Calibri" w:hAnsi="Arial"/>
          <w:sz w:val="22"/>
        </w:rPr>
      </w:pPr>
    </w:p>
    <w:p w14:paraId="52C3E02C" w14:textId="4724D60F" w:rsidR="00470670" w:rsidDel="00EA2FFC" w:rsidRDefault="00494881">
      <w:pPr>
        <w:numPr>
          <w:ilvl w:val="2"/>
          <w:numId w:val="86"/>
        </w:numPr>
        <w:spacing w:before="240" w:after="60"/>
        <w:ind w:hanging="360"/>
        <w:outlineLvl w:val="4"/>
        <w:rPr>
          <w:del w:id="1834" w:author="ISOOA1\ptavares" w:date="2019-04-03T12:29:00Z"/>
          <w:rFonts w:ascii="Arial" w:eastAsia="Calibri" w:hAnsi="Arial"/>
          <w:bCs/>
          <w:iCs/>
          <w:sz w:val="22"/>
          <w:szCs w:val="22"/>
          <w:lang w:val="x-none" w:eastAsia="x-none"/>
        </w:rPr>
      </w:pPr>
      <w:del w:id="1835" w:author="ISOOA1\ptavares" w:date="2019-04-03T12:29:00Z">
        <w:r w:rsidDel="00EA2FFC">
          <w:rPr>
            <w:rFonts w:ascii="Arial" w:eastAsia="Calibri" w:hAnsi="Arial"/>
            <w:bCs/>
            <w:iCs/>
            <w:sz w:val="22"/>
            <w:szCs w:val="22"/>
            <w:u w:val="single"/>
            <w:lang w:val="x-none" w:eastAsia="x-none"/>
          </w:rPr>
          <w:delText>Failure to Secure a Power Purchase Agreement</w:delText>
        </w:r>
        <w:r w:rsidDel="00EA2FFC">
          <w:rPr>
            <w:rFonts w:ascii="Arial" w:eastAsia="Calibri" w:hAnsi="Arial"/>
            <w:bCs/>
            <w:iCs/>
            <w:sz w:val="22"/>
            <w:szCs w:val="22"/>
            <w:u w:val="single"/>
            <w:lang w:eastAsia="x-none"/>
          </w:rPr>
          <w:delText xml:space="preserve"> or termination of a previously</w:delText>
        </w:r>
        <w:r w:rsidDel="00EA2FFC">
          <w:rPr>
            <w:rFonts w:ascii="Arial" w:eastAsia="Calibri" w:hAnsi="Arial"/>
            <w:bCs/>
            <w:iCs/>
            <w:sz w:val="22"/>
            <w:szCs w:val="22"/>
            <w:u w:val="single"/>
            <w:lang w:val="x-none" w:eastAsia="x-none"/>
          </w:rPr>
          <w:delText xml:space="preserve"> secured Power Purchase Agreement due to no fault of the Interconnection Customer.</w:delText>
        </w:r>
        <w:r w:rsidDel="00EA2FFC">
          <w:rPr>
            <w:rFonts w:ascii="Arial" w:eastAsia="Calibri" w:hAnsi="Arial"/>
            <w:bCs/>
            <w:iCs/>
            <w:sz w:val="22"/>
            <w:szCs w:val="22"/>
            <w:lang w:val="x-none" w:eastAsia="x-none"/>
          </w:rPr>
          <w:delText xml:space="preserve"> At the time of withdrawal of the Interconnection Request or termination of the GIA, the Interconnection Customer demonstrates to the CAISO that it has failed to secure an acceptable power purchase agreement for the Energy or capacity of the Generating Facility after a good faith effort to do so. This demonstration may include instances where the interconnection customer previously secured a Power Purchase Agreement that was later terminated due to reasons beyond the control of the Interconnection Customer. In the circumstance where a Power Purchase Agreement was terminated, to verify such claim, the Interconnection Customer must provide an explanation from the contracting entity who terminated the agreement, to the CAISO.</w:delText>
        </w:r>
      </w:del>
    </w:p>
    <w:p w14:paraId="52C3E02D" w14:textId="0C9B5ED5" w:rsidR="00470670" w:rsidDel="00EA2FFC" w:rsidRDefault="00494881">
      <w:pPr>
        <w:spacing w:before="240" w:after="60"/>
        <w:ind w:left="1080"/>
        <w:outlineLvl w:val="4"/>
        <w:rPr>
          <w:del w:id="1836" w:author="ISOOA1\ptavares" w:date="2019-04-03T12:29:00Z"/>
          <w:rFonts w:ascii="Arial" w:eastAsia="Calibri" w:hAnsi="Arial"/>
          <w:bCs/>
          <w:iCs/>
          <w:sz w:val="22"/>
          <w:szCs w:val="22"/>
          <w:lang w:val="x-none" w:eastAsia="x-none"/>
        </w:rPr>
      </w:pPr>
      <w:del w:id="1837" w:author="ISOOA1\ptavares" w:date="2019-04-03T12:29:00Z">
        <w:r w:rsidDel="00EA2FFC">
          <w:rPr>
            <w:rFonts w:ascii="Arial" w:eastAsia="Calibri" w:hAnsi="Arial"/>
            <w:bCs/>
            <w:iCs/>
            <w:sz w:val="22"/>
            <w:szCs w:val="22"/>
            <w:lang w:eastAsia="x-none"/>
          </w:rPr>
          <w:delText>Examples of a</w:delText>
        </w:r>
        <w:r w:rsidDel="00EA2FFC">
          <w:rPr>
            <w:rFonts w:ascii="Arial" w:eastAsia="Calibri" w:hAnsi="Arial"/>
            <w:bCs/>
            <w:iCs/>
            <w:sz w:val="22"/>
            <w:szCs w:val="22"/>
            <w:lang w:val="x-none" w:eastAsia="x-none"/>
          </w:rPr>
          <w:delText xml:space="preserve"> good faith effort</w:delText>
        </w:r>
        <w:r w:rsidDel="00EA2FFC">
          <w:rPr>
            <w:rFonts w:ascii="Arial" w:eastAsia="Calibri" w:hAnsi="Arial"/>
            <w:bCs/>
            <w:iCs/>
            <w:sz w:val="22"/>
            <w:szCs w:val="22"/>
            <w:lang w:eastAsia="x-none"/>
          </w:rPr>
          <w:delText xml:space="preserve"> include:</w:delText>
        </w:r>
      </w:del>
    </w:p>
    <w:p w14:paraId="52C3E02E" w14:textId="60FEBA2E" w:rsidR="00470670" w:rsidDel="00EA2FFC" w:rsidRDefault="00494881">
      <w:pPr>
        <w:spacing w:before="240" w:after="60"/>
        <w:ind w:left="1440"/>
        <w:outlineLvl w:val="4"/>
        <w:rPr>
          <w:del w:id="1838" w:author="ISOOA1\ptavares" w:date="2019-04-03T12:29:00Z"/>
          <w:rFonts w:ascii="Arial" w:eastAsia="Calibri" w:hAnsi="Arial"/>
          <w:bCs/>
          <w:iCs/>
          <w:sz w:val="22"/>
          <w:szCs w:val="22"/>
          <w:lang w:val="x-none" w:eastAsia="x-none"/>
        </w:rPr>
      </w:pPr>
      <w:del w:id="1839" w:author="ISOOA1\ptavares" w:date="2019-04-03T12:29:00Z">
        <w:r w:rsidDel="00EA2FFC">
          <w:rPr>
            <w:rFonts w:ascii="Arial" w:eastAsia="Calibri" w:hAnsi="Arial"/>
            <w:bCs/>
            <w:iCs/>
            <w:sz w:val="22"/>
            <w:szCs w:val="22"/>
            <w:lang w:eastAsia="x-none"/>
          </w:rPr>
          <w:delText>D</w:delText>
        </w:r>
        <w:r w:rsidDel="00EA2FFC">
          <w:rPr>
            <w:rFonts w:ascii="Arial" w:eastAsia="Calibri" w:hAnsi="Arial"/>
            <w:bCs/>
            <w:iCs/>
            <w:sz w:val="22"/>
            <w:szCs w:val="22"/>
            <w:lang w:val="x-none" w:eastAsia="x-none"/>
          </w:rPr>
          <w:delText>emonstrating participation in a competitive solicitation process or bilateral negotiations with an entity other than an Affiliate that progressed, at minimum, to the mutual exchange by all counter-parties of proposed term sheets.</w:delText>
        </w:r>
      </w:del>
    </w:p>
    <w:p w14:paraId="52C3E02F" w14:textId="537FE34D" w:rsidR="00470670" w:rsidDel="00EA2FFC" w:rsidRDefault="00494881">
      <w:pPr>
        <w:spacing w:before="240" w:after="60"/>
        <w:ind w:left="1440"/>
        <w:outlineLvl w:val="4"/>
        <w:rPr>
          <w:del w:id="1840" w:author="ISOOA1\ptavares" w:date="2019-04-03T12:29:00Z"/>
          <w:rFonts w:ascii="Arial" w:eastAsia="Calibri" w:hAnsi="Arial"/>
          <w:bCs/>
          <w:iCs/>
          <w:sz w:val="22"/>
          <w:szCs w:val="22"/>
          <w:lang w:eastAsia="x-none"/>
        </w:rPr>
      </w:pPr>
      <w:del w:id="1841" w:author="ISOOA1\ptavares" w:date="2019-04-03T12:29:00Z">
        <w:r w:rsidDel="00EA2FFC">
          <w:rPr>
            <w:rFonts w:ascii="Arial" w:eastAsia="Calibri" w:hAnsi="Arial"/>
            <w:bCs/>
            <w:iCs/>
            <w:sz w:val="22"/>
            <w:szCs w:val="22"/>
            <w:lang w:eastAsia="x-none"/>
          </w:rPr>
          <w:delText xml:space="preserve">Demonstrating evidence that the Interconnection Customer was unable to meet its contractual obligations, or its Power Purchase Agreement and/or Generator Interconnection Agreement were terminated due to no fault of the Interconnection Customer. </w:delText>
        </w:r>
      </w:del>
    </w:p>
    <w:p w14:paraId="52C3E030" w14:textId="74C1A6A8" w:rsidR="00470670" w:rsidDel="00EA2FFC" w:rsidRDefault="00494881">
      <w:pPr>
        <w:spacing w:before="240" w:after="60"/>
        <w:ind w:left="1080"/>
        <w:outlineLvl w:val="4"/>
        <w:rPr>
          <w:del w:id="1842" w:author="ISOOA1\ptavares" w:date="2019-04-03T12:29:00Z"/>
          <w:rFonts w:ascii="Arial" w:eastAsia="Calibri" w:hAnsi="Arial"/>
          <w:bCs/>
          <w:iCs/>
          <w:sz w:val="22"/>
          <w:szCs w:val="22"/>
          <w:lang w:val="x-none" w:eastAsia="x-none"/>
        </w:rPr>
      </w:pPr>
      <w:del w:id="1843" w:author="ISOOA1\ptavares" w:date="2019-04-03T12:29:00Z">
        <w:r w:rsidDel="00EA2FFC">
          <w:rPr>
            <w:rFonts w:ascii="Arial" w:eastAsia="Calibri" w:hAnsi="Arial"/>
            <w:bCs/>
            <w:iCs/>
            <w:sz w:val="22"/>
            <w:szCs w:val="22"/>
            <w:lang w:eastAsia="x-none"/>
          </w:rPr>
          <w:delText>Interconnection Customers that attested on the TP Deliverability Affidavit described under GIDAP BPM Section 6.2.9.4(2)a. are ineligible to claim this condition for partial recovery of Interconnection Financial Security.</w:delText>
        </w:r>
      </w:del>
    </w:p>
    <w:p w14:paraId="52C3E031" w14:textId="2FF7D046" w:rsidR="00470670" w:rsidDel="00EA2FFC" w:rsidRDefault="00494881">
      <w:pPr>
        <w:numPr>
          <w:ilvl w:val="2"/>
          <w:numId w:val="86"/>
        </w:numPr>
        <w:spacing w:before="240" w:after="60"/>
        <w:ind w:hanging="360"/>
        <w:outlineLvl w:val="4"/>
        <w:rPr>
          <w:del w:id="1844" w:author="ISOOA1\ptavares" w:date="2019-04-03T12:29:00Z"/>
          <w:rFonts w:ascii="Arial" w:eastAsia="Calibri" w:hAnsi="Arial"/>
          <w:bCs/>
          <w:iCs/>
          <w:sz w:val="22"/>
          <w:szCs w:val="22"/>
          <w:lang w:val="x-none" w:eastAsia="x-none"/>
        </w:rPr>
      </w:pPr>
      <w:del w:id="1845" w:author="ISOOA1\ptavares" w:date="2019-04-03T12:29:00Z">
        <w:r w:rsidDel="00EA2FFC">
          <w:rPr>
            <w:rFonts w:ascii="Arial" w:eastAsia="Calibri" w:hAnsi="Arial"/>
            <w:bCs/>
            <w:iCs/>
            <w:sz w:val="22"/>
            <w:szCs w:val="22"/>
            <w:u w:val="single"/>
            <w:lang w:val="x-none" w:eastAsia="x-none"/>
          </w:rPr>
          <w:delText>Failure to Secure a Necessary Permit.</w:delText>
        </w:r>
        <w:r w:rsidDel="00EA2FFC">
          <w:rPr>
            <w:rFonts w:ascii="Arial" w:eastAsia="Calibri" w:hAnsi="Arial"/>
            <w:bCs/>
            <w:iCs/>
            <w:sz w:val="22"/>
            <w:szCs w:val="22"/>
            <w:lang w:val="x-none" w:eastAsia="x-none"/>
          </w:rPr>
          <w:delText xml:space="preserve"> At the time of withdrawal of the Interconnection Request or termination of the GIA, the Interconnection Customer demonstrates to the CAISO that it has received a final denial from the primary issuing Governmental Authority of any permit or other authorization necessary for the construction or operation of the Generating Facility.</w:delText>
        </w:r>
      </w:del>
    </w:p>
    <w:p w14:paraId="52C3E032" w14:textId="4FD64503" w:rsidR="00470670" w:rsidDel="00EA2FFC" w:rsidRDefault="00494881">
      <w:pPr>
        <w:numPr>
          <w:ilvl w:val="2"/>
          <w:numId w:val="86"/>
        </w:numPr>
        <w:spacing w:before="240" w:after="60"/>
        <w:ind w:hanging="360"/>
        <w:outlineLvl w:val="4"/>
        <w:rPr>
          <w:del w:id="1846" w:author="ISOOA1\ptavares" w:date="2019-04-03T12:29:00Z"/>
          <w:rFonts w:ascii="Arial" w:eastAsia="Calibri" w:hAnsi="Arial"/>
          <w:bCs/>
          <w:iCs/>
          <w:sz w:val="22"/>
          <w:szCs w:val="22"/>
          <w:lang w:val="x-none" w:eastAsia="x-none"/>
        </w:rPr>
      </w:pPr>
      <w:del w:id="1847" w:author="ISOOA1\ptavares" w:date="2019-04-03T12:29:00Z">
        <w:r w:rsidDel="00EA2FFC">
          <w:rPr>
            <w:rFonts w:ascii="Arial" w:eastAsia="Calibri" w:hAnsi="Arial"/>
            <w:bCs/>
            <w:iCs/>
            <w:sz w:val="22"/>
            <w:szCs w:val="22"/>
            <w:u w:val="single"/>
            <w:lang w:val="x-none" w:eastAsia="x-none"/>
          </w:rPr>
          <w:delText>Increase in the Cost of Participating TO’s Interconnection Facilities.</w:delText>
        </w:r>
        <w:r w:rsidDel="00EA2FFC">
          <w:rPr>
            <w:rFonts w:ascii="Arial" w:eastAsia="Calibri" w:hAnsi="Arial"/>
            <w:bCs/>
            <w:iCs/>
            <w:sz w:val="22"/>
            <w:szCs w:val="22"/>
            <w:lang w:val="x-none" w:eastAsia="x-none"/>
          </w:rPr>
          <w:delText xml:space="preserve"> The Interconnection Customer withdraws the Interconnection Request or terminates the GIA based on an increase of more than 30% or $300,000, whichever is greater, in the estimated cost of Participating TO’s Interconnection Facilities between the Phase I Interconnection Study and the Phase II Interconnection Study, provided, however, that the Interconnection Financial Security shall not be released if this increase in the estimated cost is due to the Interconnection Customer’s requested modification to the interconnection configuration.</w:delText>
        </w:r>
      </w:del>
    </w:p>
    <w:p w14:paraId="52C3E033" w14:textId="1080539D" w:rsidR="00470670" w:rsidDel="00EA2FFC" w:rsidRDefault="00494881">
      <w:pPr>
        <w:numPr>
          <w:ilvl w:val="2"/>
          <w:numId w:val="86"/>
        </w:numPr>
        <w:spacing w:before="240" w:after="60"/>
        <w:ind w:hanging="360"/>
        <w:outlineLvl w:val="4"/>
        <w:rPr>
          <w:del w:id="1848" w:author="ISOOA1\ptavares" w:date="2019-04-03T12:29:00Z"/>
          <w:rFonts w:ascii="Arial" w:eastAsia="Calibri" w:hAnsi="Arial"/>
          <w:bCs/>
          <w:iCs/>
          <w:sz w:val="22"/>
          <w:szCs w:val="22"/>
          <w:lang w:val="x-none" w:eastAsia="x-none"/>
        </w:rPr>
      </w:pPr>
      <w:del w:id="1849" w:author="ISOOA1\ptavares" w:date="2019-04-03T12:29:00Z">
        <w:r w:rsidDel="00EA2FFC">
          <w:rPr>
            <w:rFonts w:ascii="Arial" w:eastAsia="Calibri" w:hAnsi="Arial"/>
            <w:bCs/>
            <w:iCs/>
            <w:sz w:val="22"/>
            <w:szCs w:val="22"/>
            <w:u w:val="single"/>
            <w:lang w:val="x-none" w:eastAsia="x-none"/>
          </w:rPr>
          <w:delText>Material Change in Interconnection Customer Interconnection Facilities Created by a CAISO Change in the Point of Interconnection.</w:delText>
        </w:r>
        <w:r w:rsidDel="00EA2FFC">
          <w:rPr>
            <w:rFonts w:ascii="Arial" w:eastAsia="Calibri" w:hAnsi="Arial"/>
            <w:bCs/>
            <w:iCs/>
            <w:sz w:val="22"/>
            <w:szCs w:val="22"/>
            <w:lang w:val="x-none" w:eastAsia="x-none"/>
          </w:rPr>
          <w:delText xml:space="preserve"> The Interconnection Customer withdraws the Interconnection Request or terminates the GIA based on a material change from the Phase I Interconnection Study in the Point of Interconnection for the Generating Facility mandated by the CAISO and included in the final Phase II Interconnection Study. A material change in the Point of Interconnection shall be where Point of Interconnection has moved to (i) a different substation, (ii) a different line on a different right of way, or (iii) a materially different location than previously identified on the same line.</w:delText>
        </w:r>
      </w:del>
    </w:p>
    <w:p w14:paraId="52C3E034" w14:textId="14512199" w:rsidR="00470670" w:rsidDel="00EA2FFC" w:rsidRDefault="00494881">
      <w:pPr>
        <w:numPr>
          <w:ilvl w:val="2"/>
          <w:numId w:val="86"/>
        </w:numPr>
        <w:spacing w:before="240" w:after="60"/>
        <w:ind w:hanging="360"/>
        <w:outlineLvl w:val="4"/>
        <w:rPr>
          <w:del w:id="1850" w:author="ISOOA1\ptavares" w:date="2019-04-03T12:29:00Z"/>
          <w:rFonts w:ascii="Arial" w:eastAsia="Calibri" w:hAnsi="Arial"/>
          <w:bCs/>
          <w:iCs/>
          <w:sz w:val="22"/>
          <w:szCs w:val="22"/>
          <w:lang w:val="x-none" w:eastAsia="x-none"/>
        </w:rPr>
      </w:pPr>
      <w:del w:id="1851" w:author="ISOOA1\ptavares" w:date="2019-04-03T12:29:00Z">
        <w:r w:rsidDel="00EA2FFC">
          <w:rPr>
            <w:rFonts w:ascii="Arial" w:eastAsia="Calibri" w:hAnsi="Arial"/>
            <w:bCs/>
            <w:iCs/>
            <w:sz w:val="22"/>
            <w:szCs w:val="22"/>
            <w:u w:val="single"/>
            <w:lang w:val="x-none" w:eastAsia="x-none"/>
          </w:rPr>
          <w:delText>An Interconnection Customer having selected Option (A) in accordance with Section 7.2 is not allocated TP Deliverability and notifies the CAISO of its election to withdraw by the deadline for the second posting of Interconnection Financial Security.</w:delText>
        </w:r>
        <w:r w:rsidDel="00EA2FFC">
          <w:rPr>
            <w:rFonts w:ascii="Arial" w:eastAsia="Calibri" w:hAnsi="Arial"/>
            <w:bCs/>
            <w:iCs/>
            <w:sz w:val="22"/>
            <w:szCs w:val="22"/>
            <w:lang w:val="x-none" w:eastAsia="x-none"/>
          </w:rPr>
          <w:delText xml:space="preserve"> This condition does not apply to an Interconnection Customer whose Generating Facility was allocated TP Deliverability for a portion of its Interconnection Request and elected to seek additional Deliverability in the next TP Deliverability allocation process.</w:delText>
        </w:r>
      </w:del>
    </w:p>
    <w:p w14:paraId="52C3E035" w14:textId="23527B4D" w:rsidR="00470670" w:rsidDel="00EA2FFC" w:rsidRDefault="00494881">
      <w:pPr>
        <w:numPr>
          <w:ilvl w:val="2"/>
          <w:numId w:val="86"/>
        </w:numPr>
        <w:spacing w:before="240" w:after="60"/>
        <w:ind w:hanging="360"/>
        <w:outlineLvl w:val="4"/>
        <w:rPr>
          <w:del w:id="1852" w:author="ISOOA1\ptavares" w:date="2019-04-03T12:29:00Z"/>
          <w:rFonts w:ascii="Arial" w:eastAsia="Calibri" w:hAnsi="Arial"/>
          <w:bCs/>
          <w:iCs/>
          <w:sz w:val="22"/>
          <w:szCs w:val="22"/>
          <w:lang w:val="x-none" w:eastAsia="x-none"/>
        </w:rPr>
      </w:pPr>
      <w:del w:id="1853" w:author="ISOOA1\ptavares" w:date="2019-04-03T12:29:00Z">
        <w:r w:rsidDel="00EA2FFC">
          <w:rPr>
            <w:rFonts w:ascii="Arial" w:eastAsia="Calibri" w:hAnsi="Arial"/>
            <w:bCs/>
            <w:iCs/>
            <w:sz w:val="22"/>
            <w:szCs w:val="22"/>
            <w:u w:val="single"/>
            <w:lang w:val="x-none" w:eastAsia="x-none"/>
          </w:rPr>
          <w:delText xml:space="preserve">For an Interconnection Customer having selected Option (B) in accordance with Section 7.2 an increase in the Phase II Interconnection Study cost estimates for ANDUs over the Phase I Interconnection Study cost estimates for ADNUs of either twenty (20) percent, or $20 million, whichever is less. </w:delText>
        </w:r>
        <w:r w:rsidDel="00EA2FFC">
          <w:rPr>
            <w:rFonts w:ascii="Arial" w:eastAsia="Calibri" w:hAnsi="Arial"/>
            <w:bCs/>
            <w:iCs/>
            <w:sz w:val="22"/>
            <w:szCs w:val="22"/>
            <w:lang w:val="x-none" w:eastAsia="x-none"/>
          </w:rPr>
          <w:delText>Provided, however, that the Interconnection Financial Security shall not be released if this increase in</w:delText>
        </w:r>
        <w:r w:rsidDel="00EA2FFC">
          <w:rPr>
            <w:rFonts w:ascii="Arial" w:hAnsi="Arial"/>
            <w:bCs/>
            <w:iCs/>
            <w:sz w:val="22"/>
            <w:szCs w:val="22"/>
            <w:lang w:val="x-none" w:eastAsia="x-none"/>
          </w:rPr>
          <w:delText xml:space="preserve"> </w:delText>
        </w:r>
        <w:r w:rsidDel="00EA2FFC">
          <w:rPr>
            <w:rFonts w:ascii="Arial" w:eastAsia="Calibri" w:hAnsi="Arial"/>
            <w:bCs/>
            <w:iCs/>
            <w:sz w:val="22"/>
            <w:szCs w:val="22"/>
            <w:lang w:val="x-none" w:eastAsia="x-none"/>
          </w:rPr>
          <w:delText>the estimated cost of ADNUs is due to the Interconnection Customer’s requested modification to the interconnection configuration.</w:delText>
        </w:r>
      </w:del>
    </w:p>
    <w:p w14:paraId="52C3E036" w14:textId="77777777" w:rsidR="00470670" w:rsidRDefault="00470670">
      <w:pPr>
        <w:ind w:left="360"/>
        <w:contextualSpacing/>
        <w:rPr>
          <w:rFonts w:ascii="Arial" w:eastAsia="Calibri" w:hAnsi="Arial"/>
          <w:sz w:val="22"/>
          <w:szCs w:val="22"/>
        </w:rPr>
      </w:pPr>
    </w:p>
    <w:p w14:paraId="52C3E037" w14:textId="77777777" w:rsidR="00470670" w:rsidRDefault="00494881">
      <w:pPr>
        <w:keepNext/>
        <w:numPr>
          <w:ilvl w:val="1"/>
          <w:numId w:val="1"/>
        </w:numPr>
        <w:spacing w:before="240" w:after="60"/>
        <w:outlineLvl w:val="1"/>
        <w:rPr>
          <w:rFonts w:ascii="Arial" w:hAnsi="Arial"/>
          <w:b/>
          <w:bCs/>
          <w:iCs/>
          <w:sz w:val="30"/>
          <w:szCs w:val="30"/>
          <w:lang w:val="x-none" w:eastAsia="x-none"/>
        </w:rPr>
      </w:pPr>
      <w:bookmarkStart w:id="1854" w:name="_Toc349544021"/>
      <w:bookmarkStart w:id="1855" w:name="_Toc9517888"/>
      <w:r>
        <w:rPr>
          <w:rFonts w:ascii="Arial" w:hAnsi="Arial"/>
          <w:b/>
          <w:bCs/>
          <w:iCs/>
          <w:sz w:val="30"/>
          <w:szCs w:val="30"/>
          <w:lang w:val="x-none" w:eastAsia="x-none"/>
        </w:rPr>
        <w:t>Determining Refundable Portion of the Interconnection Financial Security for Network Upgrades.</w:t>
      </w:r>
      <w:bookmarkEnd w:id="1854"/>
      <w:bookmarkEnd w:id="1855"/>
    </w:p>
    <w:p w14:paraId="52C3E038"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56" w:name="_Toc349544022"/>
      <w:bookmarkStart w:id="1857" w:name="_Toc9517889"/>
      <w:r>
        <w:rPr>
          <w:rFonts w:ascii="Arial" w:hAnsi="Arial"/>
          <w:b/>
          <w:bCs/>
          <w:sz w:val="26"/>
          <w:szCs w:val="26"/>
          <w:lang w:val="x-none" w:eastAsia="x-none"/>
        </w:rPr>
        <w:t xml:space="preserve">Withdrawal Between the First Posting and the Deadline for the Second Posting </w:t>
      </w:r>
      <w:r>
        <w:rPr>
          <w:rFonts w:ascii="Arial" w:hAnsi="Arial"/>
          <w:b/>
          <w:bCs/>
          <w:szCs w:val="26"/>
          <w:vertAlign w:val="superscript"/>
          <w:lang w:val="x-none" w:eastAsia="x-none"/>
        </w:rPr>
        <w:footnoteReference w:id="153"/>
      </w:r>
      <w:bookmarkEnd w:id="1856"/>
      <w:bookmarkEnd w:id="1857"/>
      <w:r>
        <w:rPr>
          <w:rFonts w:ascii="Arial" w:hAnsi="Arial"/>
          <w:b/>
          <w:bCs/>
          <w:sz w:val="26"/>
          <w:szCs w:val="26"/>
          <w:lang w:val="x-none" w:eastAsia="x-none"/>
        </w:rPr>
        <w:t xml:space="preserve"> </w:t>
      </w:r>
    </w:p>
    <w:p w14:paraId="52C3E039" w14:textId="77777777" w:rsidR="00470670" w:rsidRDefault="00470670">
      <w:pPr>
        <w:rPr>
          <w:lang w:eastAsia="x-none"/>
        </w:rPr>
      </w:pPr>
    </w:p>
    <w:p w14:paraId="52C3E03A" w14:textId="727FB146" w:rsidR="00470670" w:rsidRDefault="00494881">
      <w:pPr>
        <w:ind w:left="360"/>
        <w:rPr>
          <w:rFonts w:ascii="Arial" w:eastAsia="Arial" w:hAnsi="Arial" w:cs="Arial"/>
          <w:sz w:val="22"/>
          <w:szCs w:val="22"/>
        </w:rPr>
      </w:pPr>
      <w:r>
        <w:rPr>
          <w:rFonts w:ascii="Arial" w:hAnsi="Arial" w:cs="Arial"/>
          <w:sz w:val="22"/>
          <w:szCs w:val="22"/>
        </w:rPr>
        <w:t xml:space="preserve">If the Interconnection Customer either withdraws its Interconnection Request or terminates its GIA </w:t>
      </w:r>
      <w:del w:id="1858" w:author="ISOOA1\ptavares" w:date="2019-04-03T12:30:00Z">
        <w:r w:rsidDel="00EA2FFC">
          <w:rPr>
            <w:rFonts w:ascii="Arial" w:hAnsi="Arial" w:cs="Arial"/>
            <w:sz w:val="22"/>
            <w:szCs w:val="22"/>
          </w:rPr>
          <w:delText xml:space="preserve">under any of the conditions (a)-(f) of GIDAP Section 11.4.1 and </w:delText>
        </w:r>
      </w:del>
      <w:r>
        <w:rPr>
          <w:rFonts w:ascii="Arial" w:hAnsi="Arial" w:cs="Arial"/>
          <w:sz w:val="22"/>
          <w:szCs w:val="22"/>
        </w:rPr>
        <w:t>at any time between the initial posting and the deadline for the second posting of the Interconnection Financial Security for applicable Network Upgrades, then the applicable Participating TO(s) shall liquidate the Interconnection Financial Security for the applicable Network Upgrades and reimburse the Interconnection Customer</w:t>
      </w:r>
      <w:r>
        <w:rPr>
          <w:rFonts w:ascii="Arial" w:eastAsia="Arial" w:hAnsi="Arial" w:cs="Arial"/>
          <w:sz w:val="22"/>
          <w:szCs w:val="22"/>
        </w:rPr>
        <w:t xml:space="preserve"> the lesser of: </w:t>
      </w:r>
    </w:p>
    <w:p w14:paraId="52C3E03B" w14:textId="77777777" w:rsidR="00470670" w:rsidRDefault="00470670">
      <w:pPr>
        <w:ind w:left="576"/>
        <w:rPr>
          <w:rFonts w:ascii="Arial" w:eastAsia="Arial" w:hAnsi="Arial" w:cs="Arial"/>
          <w:sz w:val="22"/>
          <w:szCs w:val="22"/>
        </w:rPr>
      </w:pPr>
    </w:p>
    <w:p w14:paraId="52C3E03C" w14:textId="77777777" w:rsidR="00470670" w:rsidRDefault="00494881">
      <w:pPr>
        <w:numPr>
          <w:ilvl w:val="0"/>
          <w:numId w:val="85"/>
        </w:numPr>
        <w:rPr>
          <w:rFonts w:ascii="Arial" w:hAnsi="Arial" w:cs="Arial"/>
          <w:sz w:val="22"/>
          <w:szCs w:val="22"/>
        </w:rPr>
      </w:pPr>
      <w:r>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52C3E03D" w14:textId="77777777" w:rsidR="00470670" w:rsidRDefault="00470670">
      <w:pPr>
        <w:ind w:left="720"/>
        <w:rPr>
          <w:rFonts w:ascii="Arial" w:hAnsi="Arial" w:cs="Arial"/>
          <w:sz w:val="22"/>
          <w:szCs w:val="22"/>
        </w:rPr>
      </w:pPr>
    </w:p>
    <w:p w14:paraId="52C3E03E" w14:textId="67D62451" w:rsidR="00470670" w:rsidRDefault="00494881">
      <w:pPr>
        <w:numPr>
          <w:ilvl w:val="0"/>
          <w:numId w:val="85"/>
        </w:numPr>
        <w:rPr>
          <w:rFonts w:ascii="Arial" w:hAnsi="Arial" w:cs="Arial"/>
          <w:sz w:val="22"/>
          <w:szCs w:val="22"/>
        </w:rPr>
      </w:pPr>
      <w:r>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w:t>
      </w:r>
      <w:ins w:id="1859" w:author="Le Vine, Debi" w:date="2019-05-14T15:53:00Z">
        <w:r w:rsidR="003D49D3">
          <w:rPr>
            <w:rFonts w:ascii="Arial" w:hAnsi="Arial" w:cs="Arial"/>
            <w:sz w:val="22"/>
            <w:szCs w:val="22"/>
          </w:rPr>
          <w:t>-</w:t>
        </w:r>
      </w:ins>
      <w:r>
        <w:rPr>
          <w:rFonts w:ascii="Arial" w:hAnsi="Arial" w:cs="Arial"/>
          <w:sz w:val="22"/>
          <w:szCs w:val="22"/>
        </w:rPr>
        <w:t>downsized megawatt of the Generating Facility Capacity.</w:t>
      </w:r>
    </w:p>
    <w:p w14:paraId="52C3E03F" w14:textId="77777777" w:rsidR="00470670" w:rsidRDefault="00470670">
      <w:pPr>
        <w:rPr>
          <w:sz w:val="22"/>
          <w:szCs w:val="22"/>
          <w:lang w:eastAsia="x-none"/>
        </w:rPr>
      </w:pPr>
    </w:p>
    <w:p w14:paraId="52C3E040" w14:textId="77777777" w:rsidR="00470670" w:rsidRDefault="00494881">
      <w:pPr>
        <w:ind w:left="360"/>
        <w:rPr>
          <w:rFonts w:ascii="Arial" w:hAnsi="Arial" w:cs="Arial"/>
          <w:sz w:val="22"/>
          <w:szCs w:val="22"/>
          <w:lang w:eastAsia="x-none"/>
        </w:rPr>
      </w:pPr>
      <w:r>
        <w:rPr>
          <w:rFonts w:ascii="Arial" w:hAnsi="Arial" w:cs="Arial"/>
          <w:sz w:val="22"/>
          <w:szCs w:val="22"/>
          <w:lang w:eastAsia="x-none"/>
        </w:rPr>
        <w:t>The following two examples are provided to demonstrate the calculation of the Interconnection Financial Security refund</w:t>
      </w:r>
      <w:r>
        <w:t xml:space="preserve"> </w:t>
      </w:r>
      <w:r>
        <w:rPr>
          <w:rFonts w:ascii="Arial" w:hAnsi="Arial" w:cs="Arial"/>
          <w:sz w:val="22"/>
          <w:szCs w:val="22"/>
          <w:lang w:eastAsia="x-none"/>
        </w:rPr>
        <w:t>based on a withdrawal in this time period.</w:t>
      </w:r>
    </w:p>
    <w:p w14:paraId="52C3E041" w14:textId="77777777" w:rsidR="00470670" w:rsidRDefault="00470670">
      <w:pPr>
        <w:ind w:left="360"/>
        <w:rPr>
          <w:rFonts w:ascii="Arial" w:hAnsi="Arial" w:cs="Arial"/>
          <w:sz w:val="22"/>
          <w:szCs w:val="22"/>
          <w:lang w:eastAsia="x-none"/>
        </w:rPr>
      </w:pPr>
    </w:p>
    <w:p w14:paraId="52C3E042" w14:textId="77777777" w:rsidR="00470670" w:rsidRDefault="00494881">
      <w:pPr>
        <w:ind w:left="720"/>
        <w:rPr>
          <w:rFonts w:ascii="Arial" w:eastAsia="Calibri" w:hAnsi="Arial" w:cs="Arial"/>
          <w:b/>
          <w:bCs/>
          <w:sz w:val="22"/>
          <w:szCs w:val="22"/>
          <w:u w:val="single"/>
        </w:rPr>
      </w:pPr>
      <w:r>
        <w:rPr>
          <w:rFonts w:ascii="Arial" w:eastAsia="Calibri" w:hAnsi="Arial" w:cs="Arial"/>
          <w:b/>
          <w:bCs/>
          <w:sz w:val="22"/>
          <w:szCs w:val="22"/>
          <w:u w:val="single"/>
        </w:rPr>
        <w:t>Example 1:</w:t>
      </w:r>
    </w:p>
    <w:p w14:paraId="52C3E043" w14:textId="77777777" w:rsidR="00470670" w:rsidRDefault="00494881">
      <w:pPr>
        <w:ind w:left="720"/>
        <w:rPr>
          <w:rFonts w:ascii="Arial" w:eastAsia="Calibri" w:hAnsi="Arial" w:cs="Arial"/>
          <w:sz w:val="22"/>
          <w:szCs w:val="22"/>
        </w:rPr>
      </w:pPr>
      <w:r>
        <w:rPr>
          <w:rFonts w:ascii="Arial" w:eastAsia="Calibri" w:hAnsi="Arial" w:cs="Arial"/>
          <w:sz w:val="22"/>
          <w:szCs w:val="22"/>
        </w:rPr>
        <w:t xml:space="preserve">Project size:  100 MW </w:t>
      </w:r>
    </w:p>
    <w:p w14:paraId="52C3E044" w14:textId="77777777" w:rsidR="00470670" w:rsidRDefault="00494881">
      <w:pPr>
        <w:ind w:left="720"/>
        <w:rPr>
          <w:rFonts w:ascii="Arial" w:eastAsia="Calibri" w:hAnsi="Arial" w:cs="Arial"/>
          <w:sz w:val="22"/>
          <w:szCs w:val="22"/>
        </w:rPr>
      </w:pPr>
      <w:r>
        <w:rPr>
          <w:rFonts w:ascii="Arial" w:eastAsia="Calibri" w:hAnsi="Arial" w:cs="Arial"/>
          <w:sz w:val="22"/>
          <w:szCs w:val="22"/>
        </w:rPr>
        <w:t xml:space="preserve">Interconnection Financial Security (IFS) posted for Network Upgrades (NUs):  $20,000,000 </w:t>
      </w:r>
    </w:p>
    <w:p w14:paraId="52C3E045" w14:textId="77777777" w:rsidR="00470670" w:rsidRDefault="00470670">
      <w:pPr>
        <w:ind w:left="720"/>
        <w:rPr>
          <w:rFonts w:ascii="Arial" w:eastAsia="Calibri" w:hAnsi="Arial" w:cs="Arial"/>
          <w:sz w:val="22"/>
          <w:szCs w:val="22"/>
        </w:rPr>
      </w:pPr>
    </w:p>
    <w:p w14:paraId="52C3E046"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50% of posted amount or $10,000/MW, whichever is less is calculated:</w:t>
      </w:r>
    </w:p>
    <w:p w14:paraId="52C3E047" w14:textId="77777777" w:rsidR="00470670" w:rsidRDefault="00494881">
      <w:pPr>
        <w:ind w:left="720"/>
        <w:rPr>
          <w:rFonts w:ascii="Arial" w:eastAsia="Calibri" w:hAnsi="Arial" w:cs="Arial"/>
          <w:sz w:val="22"/>
          <w:szCs w:val="22"/>
        </w:rPr>
      </w:pPr>
      <w:r>
        <w:rPr>
          <w:rFonts w:ascii="Arial" w:eastAsia="Calibri" w:hAnsi="Arial" w:cs="Arial"/>
          <w:sz w:val="22"/>
          <w:szCs w:val="22"/>
        </w:rPr>
        <w:t>50% of $20,000,000 = $10,000,000</w:t>
      </w:r>
    </w:p>
    <w:p w14:paraId="52C3E048" w14:textId="77777777" w:rsidR="00470670" w:rsidRDefault="00494881">
      <w:pPr>
        <w:ind w:left="720"/>
        <w:rPr>
          <w:rFonts w:ascii="Arial" w:eastAsia="Calibri" w:hAnsi="Arial" w:cs="Arial"/>
          <w:sz w:val="22"/>
          <w:szCs w:val="22"/>
        </w:rPr>
      </w:pPr>
      <w:r>
        <w:rPr>
          <w:rFonts w:ascii="Arial" w:eastAsia="Calibri" w:hAnsi="Arial" w:cs="Arial"/>
          <w:sz w:val="22"/>
          <w:szCs w:val="22"/>
        </w:rPr>
        <w:t>$10,000 x 100 MW = $1,000,000</w:t>
      </w:r>
    </w:p>
    <w:p w14:paraId="52C3E049" w14:textId="77777777" w:rsidR="00470670" w:rsidRDefault="00470670">
      <w:pPr>
        <w:ind w:left="720"/>
        <w:rPr>
          <w:rFonts w:ascii="Arial" w:eastAsia="Calibri" w:hAnsi="Arial" w:cs="Arial"/>
          <w:sz w:val="22"/>
          <w:szCs w:val="22"/>
        </w:rPr>
      </w:pPr>
    </w:p>
    <w:p w14:paraId="52C3E04A"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The lesser amount, $1,000,000 is deducted from the posted security.</w:t>
      </w:r>
    </w:p>
    <w:p w14:paraId="52C3E04B" w14:textId="77777777" w:rsidR="00470670" w:rsidRDefault="00494881">
      <w:pPr>
        <w:ind w:left="720"/>
        <w:rPr>
          <w:rFonts w:ascii="Arial" w:eastAsia="Calibri" w:hAnsi="Arial" w:cs="Arial"/>
          <w:sz w:val="22"/>
          <w:szCs w:val="22"/>
        </w:rPr>
      </w:pPr>
      <w:r>
        <w:rPr>
          <w:rFonts w:ascii="Arial" w:eastAsia="Calibri" w:hAnsi="Arial" w:cs="Arial"/>
          <w:sz w:val="22"/>
          <w:szCs w:val="22"/>
        </w:rPr>
        <w:t>$20,000,000 (deposit)</w:t>
      </w:r>
    </w:p>
    <w:p w14:paraId="52C3E04C"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   1,000,000 ($10,000/MW)</w:t>
      </w:r>
    </w:p>
    <w:p w14:paraId="52C3E04D" w14:textId="77777777" w:rsidR="00470670" w:rsidRDefault="00494881">
      <w:pPr>
        <w:ind w:left="720"/>
        <w:rPr>
          <w:rFonts w:ascii="Arial" w:eastAsia="Calibri" w:hAnsi="Arial" w:cs="Arial"/>
          <w:sz w:val="22"/>
          <w:szCs w:val="22"/>
        </w:rPr>
      </w:pPr>
      <w:r>
        <w:rPr>
          <w:rFonts w:ascii="Arial" w:eastAsia="Calibri" w:hAnsi="Arial" w:cs="Arial"/>
          <w:sz w:val="22"/>
          <w:szCs w:val="22"/>
        </w:rPr>
        <w:t>$19,000,000 Refund</w:t>
      </w:r>
    </w:p>
    <w:p w14:paraId="52C3E04E" w14:textId="77777777" w:rsidR="00470670" w:rsidRDefault="00470670">
      <w:pPr>
        <w:ind w:left="720"/>
        <w:rPr>
          <w:rFonts w:ascii="Arial" w:eastAsia="Calibri" w:hAnsi="Arial" w:cs="Arial"/>
          <w:sz w:val="22"/>
          <w:szCs w:val="22"/>
        </w:rPr>
      </w:pPr>
    </w:p>
    <w:p w14:paraId="52C3E04F" w14:textId="77777777" w:rsidR="00470670" w:rsidRDefault="00470670">
      <w:pPr>
        <w:ind w:left="720"/>
        <w:rPr>
          <w:rFonts w:ascii="Arial" w:eastAsia="Calibri" w:hAnsi="Arial" w:cs="Arial"/>
          <w:sz w:val="22"/>
          <w:szCs w:val="22"/>
        </w:rPr>
      </w:pPr>
    </w:p>
    <w:p w14:paraId="52C3E050" w14:textId="77777777" w:rsidR="00470670" w:rsidRDefault="00494881">
      <w:pPr>
        <w:ind w:left="720"/>
        <w:rPr>
          <w:rFonts w:ascii="Arial" w:eastAsia="Calibri" w:hAnsi="Arial" w:cs="Arial"/>
          <w:b/>
          <w:bCs/>
          <w:sz w:val="22"/>
          <w:szCs w:val="22"/>
          <w:u w:val="single"/>
        </w:rPr>
      </w:pPr>
      <w:r>
        <w:rPr>
          <w:rFonts w:ascii="Arial" w:eastAsia="Calibri" w:hAnsi="Arial" w:cs="Arial"/>
          <w:b/>
          <w:bCs/>
          <w:sz w:val="22"/>
          <w:szCs w:val="22"/>
          <w:u w:val="single"/>
        </w:rPr>
        <w:t>Example 2:</w:t>
      </w:r>
    </w:p>
    <w:p w14:paraId="52C3E051" w14:textId="77777777" w:rsidR="00470670" w:rsidRDefault="00494881">
      <w:pPr>
        <w:ind w:left="720"/>
        <w:rPr>
          <w:rFonts w:ascii="Arial" w:eastAsia="Calibri" w:hAnsi="Arial" w:cs="Arial"/>
          <w:sz w:val="22"/>
          <w:szCs w:val="22"/>
        </w:rPr>
      </w:pPr>
      <w:r>
        <w:rPr>
          <w:rFonts w:ascii="Arial" w:eastAsia="Calibri" w:hAnsi="Arial" w:cs="Arial"/>
          <w:sz w:val="22"/>
          <w:szCs w:val="22"/>
        </w:rPr>
        <w:t>1,250 MW project</w:t>
      </w:r>
    </w:p>
    <w:p w14:paraId="52C3E052" w14:textId="77777777" w:rsidR="00470670" w:rsidRDefault="00494881">
      <w:pPr>
        <w:ind w:left="720"/>
        <w:rPr>
          <w:rFonts w:ascii="Arial" w:eastAsia="Calibri" w:hAnsi="Arial" w:cs="Arial"/>
          <w:sz w:val="22"/>
          <w:szCs w:val="22"/>
        </w:rPr>
      </w:pPr>
      <w:r>
        <w:rPr>
          <w:rFonts w:ascii="Arial" w:eastAsia="Calibri" w:hAnsi="Arial" w:cs="Arial"/>
          <w:sz w:val="22"/>
          <w:szCs w:val="22"/>
        </w:rPr>
        <w:t xml:space="preserve">IFS posted for NUs:  $20,000,000 </w:t>
      </w:r>
    </w:p>
    <w:p w14:paraId="52C3E053" w14:textId="77777777" w:rsidR="00470670" w:rsidRDefault="00470670">
      <w:pPr>
        <w:ind w:left="720"/>
        <w:rPr>
          <w:rFonts w:ascii="Arial" w:eastAsia="Calibri" w:hAnsi="Arial" w:cs="Arial"/>
          <w:sz w:val="22"/>
          <w:szCs w:val="22"/>
        </w:rPr>
      </w:pPr>
    </w:p>
    <w:p w14:paraId="52C3E054"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50% of posted amount or $10,000/MW, whichever is less is calculated:</w:t>
      </w:r>
    </w:p>
    <w:p w14:paraId="52C3E055" w14:textId="77777777" w:rsidR="00470670" w:rsidRDefault="00494881">
      <w:pPr>
        <w:ind w:left="720"/>
        <w:rPr>
          <w:rFonts w:ascii="Arial" w:eastAsia="Calibri" w:hAnsi="Arial" w:cs="Arial"/>
          <w:sz w:val="22"/>
          <w:szCs w:val="22"/>
        </w:rPr>
      </w:pPr>
      <w:r>
        <w:rPr>
          <w:rFonts w:ascii="Arial" w:eastAsia="Calibri" w:hAnsi="Arial" w:cs="Arial"/>
          <w:sz w:val="22"/>
          <w:szCs w:val="22"/>
        </w:rPr>
        <w:t>50% of $20,000,000 = $10,000,000</w:t>
      </w:r>
    </w:p>
    <w:p w14:paraId="52C3E056" w14:textId="77777777" w:rsidR="00470670" w:rsidRDefault="00494881">
      <w:pPr>
        <w:ind w:left="720"/>
        <w:rPr>
          <w:rFonts w:ascii="Arial" w:eastAsia="Calibri" w:hAnsi="Arial" w:cs="Arial"/>
          <w:sz w:val="22"/>
          <w:szCs w:val="22"/>
        </w:rPr>
      </w:pPr>
      <w:r>
        <w:rPr>
          <w:rFonts w:ascii="Arial" w:eastAsia="Calibri" w:hAnsi="Arial" w:cs="Arial"/>
          <w:sz w:val="22"/>
          <w:szCs w:val="22"/>
        </w:rPr>
        <w:t>$10,000 x 1,250 MW = $12,500,000</w:t>
      </w:r>
    </w:p>
    <w:p w14:paraId="52C3E057" w14:textId="77777777" w:rsidR="00470670" w:rsidRDefault="00470670">
      <w:pPr>
        <w:ind w:left="720"/>
        <w:rPr>
          <w:rFonts w:ascii="Arial" w:eastAsia="Calibri" w:hAnsi="Arial" w:cs="Arial"/>
          <w:sz w:val="22"/>
          <w:szCs w:val="22"/>
        </w:rPr>
      </w:pPr>
    </w:p>
    <w:p w14:paraId="52C3E058"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The lesser amount, $10,000,000 is deducted from the posted security.</w:t>
      </w:r>
    </w:p>
    <w:p w14:paraId="52C3E059" w14:textId="77777777" w:rsidR="00470670" w:rsidRDefault="00494881">
      <w:pPr>
        <w:ind w:left="720"/>
        <w:rPr>
          <w:rFonts w:ascii="Arial" w:eastAsia="Calibri" w:hAnsi="Arial" w:cs="Arial"/>
          <w:sz w:val="22"/>
          <w:szCs w:val="22"/>
        </w:rPr>
      </w:pPr>
      <w:r>
        <w:rPr>
          <w:rFonts w:ascii="Arial" w:eastAsia="Calibri" w:hAnsi="Arial" w:cs="Arial"/>
          <w:sz w:val="22"/>
          <w:szCs w:val="22"/>
        </w:rPr>
        <w:t>$20,000,000 (deposit)</w:t>
      </w:r>
    </w:p>
    <w:p w14:paraId="52C3E05A"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- 10,000,000 (50%)</w:t>
      </w:r>
    </w:p>
    <w:p w14:paraId="52C3E05B" w14:textId="77777777" w:rsidR="00470670" w:rsidRDefault="00494881">
      <w:pPr>
        <w:ind w:left="720"/>
        <w:rPr>
          <w:rFonts w:ascii="Arial" w:hAnsi="Arial" w:cs="Arial"/>
          <w:sz w:val="22"/>
          <w:szCs w:val="22"/>
          <w:lang w:eastAsia="x-none"/>
        </w:rPr>
      </w:pPr>
      <w:r>
        <w:rPr>
          <w:rFonts w:ascii="Arial" w:eastAsia="Calibri" w:hAnsi="Arial" w:cs="Arial"/>
          <w:sz w:val="22"/>
          <w:szCs w:val="22"/>
        </w:rPr>
        <w:t>$10,000,000 Refund</w:t>
      </w:r>
    </w:p>
    <w:p w14:paraId="52C3E05C" w14:textId="77777777" w:rsidR="00470670" w:rsidRDefault="00470670">
      <w:pPr>
        <w:rPr>
          <w:sz w:val="22"/>
          <w:szCs w:val="22"/>
          <w:lang w:eastAsia="x-none"/>
        </w:rPr>
      </w:pPr>
    </w:p>
    <w:p w14:paraId="52C3E05D" w14:textId="77777777" w:rsidR="00470670" w:rsidRDefault="00470670">
      <w:pPr>
        <w:rPr>
          <w:sz w:val="22"/>
          <w:szCs w:val="22"/>
          <w:lang w:eastAsia="x-none"/>
        </w:rPr>
      </w:pPr>
    </w:p>
    <w:p w14:paraId="52C3E05E"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60" w:name="_Toc349544023"/>
      <w:bookmarkStart w:id="1861" w:name="_Toc9517890"/>
      <w:r>
        <w:rPr>
          <w:rFonts w:ascii="Arial" w:hAnsi="Arial"/>
          <w:b/>
          <w:bCs/>
          <w:sz w:val="26"/>
          <w:szCs w:val="26"/>
          <w:lang w:val="x-none" w:eastAsia="x-none"/>
        </w:rPr>
        <w:t>Withdrawal Between the Second Posting and the Commencement of Construction Activities</w:t>
      </w:r>
      <w:r>
        <w:rPr>
          <w:rFonts w:ascii="Arial" w:hAnsi="Arial"/>
          <w:b/>
          <w:bCs/>
          <w:sz w:val="26"/>
          <w:szCs w:val="26"/>
          <w:vertAlign w:val="superscript"/>
          <w:lang w:val="x-none" w:eastAsia="x-none"/>
        </w:rPr>
        <w:footnoteReference w:id="154"/>
      </w:r>
      <w:bookmarkEnd w:id="1860"/>
      <w:bookmarkEnd w:id="1861"/>
    </w:p>
    <w:p w14:paraId="52C3E05F" w14:textId="77777777" w:rsidR="00470670" w:rsidRDefault="00470670">
      <w:pPr>
        <w:ind w:left="360"/>
        <w:rPr>
          <w:rFonts w:ascii="Arial" w:hAnsi="Arial" w:cs="Arial"/>
          <w:sz w:val="22"/>
          <w:szCs w:val="22"/>
        </w:rPr>
      </w:pPr>
    </w:p>
    <w:p w14:paraId="52C3E060" w14:textId="1D68CDF6" w:rsidR="00470670" w:rsidRDefault="00494881">
      <w:pPr>
        <w:ind w:left="360"/>
        <w:rPr>
          <w:rFonts w:ascii="Arial" w:hAnsi="Arial" w:cs="Arial"/>
          <w:sz w:val="22"/>
          <w:szCs w:val="22"/>
        </w:rPr>
      </w:pPr>
      <w:r>
        <w:rPr>
          <w:rFonts w:ascii="Arial" w:hAnsi="Arial" w:cs="Arial"/>
          <w:sz w:val="22"/>
          <w:szCs w:val="22"/>
        </w:rPr>
        <w:t xml:space="preserve">If the Interconnection Customer either withdraws or terminates its GIA </w:t>
      </w:r>
      <w:del w:id="1862" w:author="ISOOA1\ptavares" w:date="2019-04-03T12:30:00Z">
        <w:r w:rsidDel="00EA2FFC">
          <w:rPr>
            <w:rFonts w:ascii="Arial" w:hAnsi="Arial" w:cs="Arial"/>
            <w:sz w:val="22"/>
            <w:szCs w:val="22"/>
          </w:rPr>
          <w:delText xml:space="preserve">under any of the conditions (a)-(f) of Section 11.4.1 above and </w:delText>
        </w:r>
      </w:del>
      <w:r>
        <w:rPr>
          <w:rFonts w:ascii="Arial" w:hAnsi="Arial" w:cs="Arial"/>
          <w:sz w:val="22"/>
          <w:szCs w:val="22"/>
        </w:rPr>
        <w:t xml:space="preserve">at any time </w:t>
      </w:r>
      <w:del w:id="1863" w:author="Rutty, Steve" w:date="2019-05-23T10:38:00Z">
        <w:r w:rsidDel="002113D8">
          <w:rPr>
            <w:rFonts w:ascii="Arial" w:hAnsi="Arial" w:cs="Arial"/>
            <w:sz w:val="22"/>
            <w:szCs w:val="22"/>
          </w:rPr>
          <w:delText xml:space="preserve">after the </w:delText>
        </w:r>
      </w:del>
      <w:r>
        <w:rPr>
          <w:rFonts w:ascii="Arial" w:hAnsi="Arial" w:cs="Arial"/>
          <w:sz w:val="22"/>
          <w:szCs w:val="22"/>
        </w:rPr>
        <w:t>between the second posting of the Interconnection Financial Security for applicable Network Upgrades and the Commencement of Construction Activities for such Network Upgrades, then the applicable Participating TO(s) shall liquidate the Interconnection Financial Security for the applicable Network Upgrades and reimburse the Interconnection Customer the lesser of:</w:t>
      </w:r>
    </w:p>
    <w:p w14:paraId="52C3E061" w14:textId="77777777" w:rsidR="00470670" w:rsidRDefault="00470670">
      <w:pPr>
        <w:ind w:left="360"/>
        <w:rPr>
          <w:rFonts w:ascii="Arial" w:hAnsi="Arial" w:cs="Arial"/>
          <w:sz w:val="22"/>
          <w:szCs w:val="22"/>
        </w:rPr>
      </w:pPr>
    </w:p>
    <w:p w14:paraId="52C3E062" w14:textId="77777777" w:rsidR="00470670" w:rsidRDefault="00494881">
      <w:pPr>
        <w:numPr>
          <w:ilvl w:val="0"/>
          <w:numId w:val="87"/>
        </w:numPr>
        <w:rPr>
          <w:rFonts w:ascii="Arial" w:hAnsi="Arial" w:cs="Arial"/>
          <w:sz w:val="22"/>
          <w:szCs w:val="22"/>
        </w:rPr>
      </w:pPr>
      <w:bookmarkStart w:id="1864" w:name="_Toc353131927"/>
      <w:bookmarkStart w:id="1865" w:name="_Toc353132663"/>
      <w:bookmarkStart w:id="1866" w:name="_Toc349544024"/>
      <w:r>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864"/>
      <w:bookmarkEnd w:id="1865"/>
      <w:bookmarkEnd w:id="1866"/>
    </w:p>
    <w:p w14:paraId="52C3E063" w14:textId="77777777" w:rsidR="00470670" w:rsidRDefault="00470670">
      <w:pPr>
        <w:ind w:left="360"/>
        <w:rPr>
          <w:rFonts w:ascii="Arial" w:hAnsi="Arial" w:cs="Arial"/>
          <w:sz w:val="22"/>
          <w:szCs w:val="22"/>
        </w:rPr>
      </w:pPr>
    </w:p>
    <w:p w14:paraId="52C3E064" w14:textId="77777777" w:rsidR="00470670" w:rsidRDefault="00494881">
      <w:pPr>
        <w:numPr>
          <w:ilvl w:val="0"/>
          <w:numId w:val="87"/>
        </w:numPr>
        <w:rPr>
          <w:rFonts w:ascii="Arial" w:hAnsi="Arial" w:cs="Arial"/>
          <w:sz w:val="22"/>
          <w:szCs w:val="22"/>
        </w:rPr>
      </w:pPr>
      <w:bookmarkStart w:id="1867" w:name="_Toc349544025"/>
      <w:bookmarkStart w:id="1868" w:name="_Toc353131928"/>
      <w:bookmarkStart w:id="1869" w:name="_Toc353132664"/>
      <w:r>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867"/>
      <w:bookmarkEnd w:id="1868"/>
      <w:bookmarkEnd w:id="1869"/>
    </w:p>
    <w:p w14:paraId="52C3E065" w14:textId="77777777" w:rsidR="00470670" w:rsidRDefault="00494881">
      <w:pPr>
        <w:pStyle w:val="ListParagraph"/>
        <w:ind w:left="360"/>
        <w:rPr>
          <w:rFonts w:cs="Arial"/>
          <w:szCs w:val="22"/>
        </w:rPr>
      </w:pPr>
      <w:r>
        <w:rPr>
          <w:rFonts w:cs="Arial"/>
          <w:szCs w:val="22"/>
        </w:rPr>
        <w:t>The following two examples, assume (b) is the lesser of (a) and (b) above, are provided to demonstrate the calculation of the Interconnection Financial Security refund based on a withdrawal in this time period.</w:t>
      </w:r>
    </w:p>
    <w:p w14:paraId="52C3E066" w14:textId="77777777" w:rsidR="00470670" w:rsidRDefault="00494881">
      <w:pPr>
        <w:ind w:left="720"/>
        <w:rPr>
          <w:rFonts w:ascii="Arial" w:eastAsia="Calibri" w:hAnsi="Arial" w:cs="Arial"/>
          <w:b/>
          <w:bCs/>
          <w:sz w:val="22"/>
          <w:szCs w:val="22"/>
          <w:u w:val="single"/>
        </w:rPr>
      </w:pPr>
      <w:r>
        <w:rPr>
          <w:rFonts w:ascii="Arial" w:eastAsia="Calibri" w:hAnsi="Arial" w:cs="Arial"/>
          <w:b/>
          <w:bCs/>
          <w:sz w:val="22"/>
          <w:szCs w:val="22"/>
          <w:u w:val="single"/>
        </w:rPr>
        <w:t>Example 1:</w:t>
      </w:r>
    </w:p>
    <w:p w14:paraId="52C3E067" w14:textId="77777777" w:rsidR="00470670" w:rsidRDefault="00494881">
      <w:pPr>
        <w:ind w:left="720"/>
        <w:rPr>
          <w:rFonts w:ascii="Arial" w:eastAsia="Calibri" w:hAnsi="Arial" w:cs="Arial"/>
          <w:sz w:val="22"/>
          <w:szCs w:val="22"/>
        </w:rPr>
      </w:pPr>
      <w:r>
        <w:rPr>
          <w:rFonts w:ascii="Arial" w:eastAsia="Calibri" w:hAnsi="Arial" w:cs="Arial"/>
          <w:sz w:val="22"/>
          <w:szCs w:val="22"/>
        </w:rPr>
        <w:t xml:space="preserve">Project size:  100 MW </w:t>
      </w:r>
    </w:p>
    <w:p w14:paraId="52C3E068" w14:textId="77777777" w:rsidR="00470670" w:rsidRDefault="00494881">
      <w:pPr>
        <w:ind w:left="720"/>
        <w:rPr>
          <w:rFonts w:ascii="Arial" w:eastAsia="Calibri" w:hAnsi="Arial" w:cs="Arial"/>
          <w:sz w:val="22"/>
          <w:szCs w:val="22"/>
        </w:rPr>
      </w:pPr>
      <w:r>
        <w:rPr>
          <w:rFonts w:ascii="Arial" w:eastAsia="Calibri" w:hAnsi="Arial" w:cs="Arial"/>
          <w:sz w:val="22"/>
          <w:szCs w:val="22"/>
        </w:rPr>
        <w:t>IFS posted for NUs:  $20,000,000</w:t>
      </w:r>
    </w:p>
    <w:p w14:paraId="52C3E069" w14:textId="77777777" w:rsidR="00470670" w:rsidRDefault="00470670">
      <w:pPr>
        <w:ind w:left="720"/>
        <w:rPr>
          <w:rFonts w:ascii="Arial" w:eastAsia="Calibri" w:hAnsi="Arial" w:cs="Arial"/>
          <w:sz w:val="22"/>
          <w:szCs w:val="22"/>
        </w:rPr>
      </w:pPr>
    </w:p>
    <w:p w14:paraId="52C3E06A"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50% of posted amount or $20,000/MW, whichever is less is calculated:</w:t>
      </w:r>
    </w:p>
    <w:p w14:paraId="52C3E06B" w14:textId="77777777" w:rsidR="00470670" w:rsidRDefault="00494881">
      <w:pPr>
        <w:ind w:left="720"/>
        <w:rPr>
          <w:rFonts w:ascii="Arial" w:eastAsia="Calibri" w:hAnsi="Arial" w:cs="Arial"/>
          <w:sz w:val="22"/>
          <w:szCs w:val="22"/>
        </w:rPr>
      </w:pPr>
      <w:r>
        <w:rPr>
          <w:rFonts w:ascii="Arial" w:eastAsia="Calibri" w:hAnsi="Arial" w:cs="Arial"/>
          <w:sz w:val="22"/>
          <w:szCs w:val="22"/>
        </w:rPr>
        <w:t>50% of $20,000,000 = $10,000,000</w:t>
      </w:r>
    </w:p>
    <w:p w14:paraId="52C3E06C" w14:textId="77777777" w:rsidR="00470670" w:rsidRDefault="00494881">
      <w:pPr>
        <w:ind w:left="720"/>
        <w:rPr>
          <w:rFonts w:ascii="Arial" w:eastAsia="Calibri" w:hAnsi="Arial" w:cs="Arial"/>
          <w:sz w:val="22"/>
          <w:szCs w:val="22"/>
        </w:rPr>
      </w:pPr>
      <w:r>
        <w:rPr>
          <w:rFonts w:ascii="Arial" w:eastAsia="Calibri" w:hAnsi="Arial" w:cs="Arial"/>
          <w:sz w:val="22"/>
          <w:szCs w:val="22"/>
        </w:rPr>
        <w:t>$20,000 x 100 MW = $2,000,000</w:t>
      </w:r>
    </w:p>
    <w:p w14:paraId="52C3E06D" w14:textId="77777777" w:rsidR="00470670" w:rsidRDefault="00470670">
      <w:pPr>
        <w:ind w:left="720"/>
        <w:rPr>
          <w:rFonts w:ascii="Arial" w:eastAsia="Calibri" w:hAnsi="Arial" w:cs="Arial"/>
          <w:sz w:val="22"/>
          <w:szCs w:val="22"/>
        </w:rPr>
      </w:pPr>
    </w:p>
    <w:p w14:paraId="52C3E06E"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The lesser amount, $2,000,000 is deducted from the posted security.</w:t>
      </w:r>
    </w:p>
    <w:p w14:paraId="52C3E06F" w14:textId="77777777" w:rsidR="00470670" w:rsidRDefault="00494881">
      <w:pPr>
        <w:ind w:left="720"/>
        <w:rPr>
          <w:rFonts w:ascii="Arial" w:eastAsia="Calibri" w:hAnsi="Arial" w:cs="Arial"/>
          <w:sz w:val="22"/>
          <w:szCs w:val="22"/>
        </w:rPr>
      </w:pPr>
      <w:r>
        <w:rPr>
          <w:rFonts w:ascii="Arial" w:eastAsia="Calibri" w:hAnsi="Arial" w:cs="Arial"/>
          <w:sz w:val="22"/>
          <w:szCs w:val="22"/>
        </w:rPr>
        <w:t>$20,000,000 (deposit)</w:t>
      </w:r>
    </w:p>
    <w:p w14:paraId="52C3E070"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   2,000,000 ($20,000/MW)</w:t>
      </w:r>
    </w:p>
    <w:p w14:paraId="52C3E071" w14:textId="77777777" w:rsidR="00470670" w:rsidRDefault="00494881">
      <w:pPr>
        <w:ind w:left="720"/>
        <w:rPr>
          <w:rFonts w:ascii="Arial" w:eastAsia="Calibri" w:hAnsi="Arial" w:cs="Arial"/>
          <w:sz w:val="22"/>
          <w:szCs w:val="22"/>
        </w:rPr>
      </w:pPr>
      <w:r>
        <w:rPr>
          <w:rFonts w:ascii="Arial" w:eastAsia="Calibri" w:hAnsi="Arial" w:cs="Arial"/>
          <w:sz w:val="22"/>
          <w:szCs w:val="22"/>
        </w:rPr>
        <w:t>$18,000,000 Refund</w:t>
      </w:r>
    </w:p>
    <w:p w14:paraId="52C3E072" w14:textId="77777777" w:rsidR="00470670" w:rsidRDefault="00470670">
      <w:pPr>
        <w:ind w:left="720"/>
        <w:rPr>
          <w:rFonts w:ascii="Arial" w:eastAsia="Calibri" w:hAnsi="Arial" w:cs="Arial"/>
          <w:sz w:val="22"/>
          <w:szCs w:val="22"/>
        </w:rPr>
      </w:pPr>
    </w:p>
    <w:p w14:paraId="52C3E073" w14:textId="77777777" w:rsidR="00470670" w:rsidRDefault="00494881">
      <w:pPr>
        <w:ind w:left="720"/>
        <w:rPr>
          <w:rFonts w:ascii="Arial" w:eastAsia="Calibri" w:hAnsi="Arial" w:cs="Arial"/>
          <w:b/>
          <w:bCs/>
          <w:sz w:val="22"/>
          <w:szCs w:val="22"/>
          <w:u w:val="single"/>
        </w:rPr>
      </w:pPr>
      <w:r>
        <w:rPr>
          <w:rFonts w:ascii="Arial" w:eastAsia="Calibri" w:hAnsi="Arial" w:cs="Arial"/>
          <w:b/>
          <w:bCs/>
          <w:sz w:val="22"/>
          <w:szCs w:val="22"/>
          <w:u w:val="single"/>
        </w:rPr>
        <w:t>Example 2:</w:t>
      </w:r>
    </w:p>
    <w:p w14:paraId="52C3E074" w14:textId="77777777" w:rsidR="00470670" w:rsidRDefault="00494881">
      <w:pPr>
        <w:ind w:left="720"/>
        <w:rPr>
          <w:rFonts w:ascii="Arial" w:eastAsia="Calibri" w:hAnsi="Arial" w:cs="Arial"/>
          <w:sz w:val="22"/>
          <w:szCs w:val="22"/>
        </w:rPr>
      </w:pPr>
      <w:r>
        <w:rPr>
          <w:rFonts w:ascii="Arial" w:eastAsia="Calibri" w:hAnsi="Arial" w:cs="Arial"/>
          <w:sz w:val="22"/>
          <w:szCs w:val="22"/>
        </w:rPr>
        <w:t>1,000 MW project</w:t>
      </w:r>
    </w:p>
    <w:p w14:paraId="52C3E075" w14:textId="77777777" w:rsidR="00470670" w:rsidRDefault="00494881">
      <w:pPr>
        <w:ind w:left="720"/>
        <w:rPr>
          <w:rFonts w:ascii="Arial" w:eastAsia="Calibri" w:hAnsi="Arial" w:cs="Arial"/>
          <w:sz w:val="22"/>
          <w:szCs w:val="22"/>
        </w:rPr>
      </w:pPr>
      <w:r>
        <w:rPr>
          <w:rFonts w:ascii="Arial" w:eastAsia="Calibri" w:hAnsi="Arial" w:cs="Arial"/>
          <w:sz w:val="22"/>
          <w:szCs w:val="22"/>
        </w:rPr>
        <w:t>$20,000,000 NU Financial Security deposit posted</w:t>
      </w:r>
    </w:p>
    <w:p w14:paraId="52C3E076" w14:textId="77777777" w:rsidR="00470670" w:rsidRDefault="00470670">
      <w:pPr>
        <w:ind w:left="720"/>
        <w:rPr>
          <w:rFonts w:ascii="Arial" w:eastAsia="Calibri" w:hAnsi="Arial" w:cs="Arial"/>
          <w:sz w:val="22"/>
          <w:szCs w:val="22"/>
        </w:rPr>
      </w:pPr>
    </w:p>
    <w:p w14:paraId="52C3E077"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50% of posted amount or $20,000/MW, whichever is less is calculated:</w:t>
      </w:r>
    </w:p>
    <w:p w14:paraId="52C3E078" w14:textId="77777777" w:rsidR="00470670" w:rsidRDefault="00494881">
      <w:pPr>
        <w:ind w:left="720"/>
        <w:rPr>
          <w:rFonts w:ascii="Arial" w:eastAsia="Calibri" w:hAnsi="Arial" w:cs="Arial"/>
          <w:sz w:val="22"/>
          <w:szCs w:val="22"/>
        </w:rPr>
      </w:pPr>
      <w:r>
        <w:rPr>
          <w:rFonts w:ascii="Arial" w:eastAsia="Calibri" w:hAnsi="Arial" w:cs="Arial"/>
          <w:sz w:val="22"/>
          <w:szCs w:val="22"/>
        </w:rPr>
        <w:t>50% of $20,000,000 = $10,000,000</w:t>
      </w:r>
    </w:p>
    <w:p w14:paraId="52C3E079" w14:textId="77777777" w:rsidR="00470670" w:rsidRDefault="00494881">
      <w:pPr>
        <w:ind w:left="720"/>
        <w:rPr>
          <w:rFonts w:ascii="Arial" w:eastAsia="Calibri" w:hAnsi="Arial" w:cs="Arial"/>
          <w:sz w:val="22"/>
          <w:szCs w:val="22"/>
        </w:rPr>
      </w:pPr>
      <w:r>
        <w:rPr>
          <w:rFonts w:ascii="Arial" w:eastAsia="Calibri" w:hAnsi="Arial" w:cs="Arial"/>
          <w:sz w:val="22"/>
          <w:szCs w:val="22"/>
        </w:rPr>
        <w:t>$20,000 x 1,000 MW = $20,000,000</w:t>
      </w:r>
    </w:p>
    <w:p w14:paraId="52C3E07A" w14:textId="77777777" w:rsidR="00470670" w:rsidRDefault="00470670">
      <w:pPr>
        <w:ind w:left="720"/>
        <w:rPr>
          <w:rFonts w:ascii="Arial" w:eastAsia="Calibri" w:hAnsi="Arial" w:cs="Arial"/>
          <w:sz w:val="22"/>
          <w:szCs w:val="22"/>
        </w:rPr>
      </w:pPr>
    </w:p>
    <w:p w14:paraId="52C3E07B"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The lesser amount, $10,000,000 is deducted from the posted security.</w:t>
      </w:r>
    </w:p>
    <w:p w14:paraId="52C3E07C" w14:textId="77777777" w:rsidR="00470670" w:rsidRDefault="00494881">
      <w:pPr>
        <w:ind w:left="720"/>
        <w:rPr>
          <w:rFonts w:ascii="Arial" w:eastAsia="Calibri" w:hAnsi="Arial" w:cs="Arial"/>
          <w:sz w:val="22"/>
          <w:szCs w:val="22"/>
        </w:rPr>
      </w:pPr>
      <w:r>
        <w:rPr>
          <w:rFonts w:ascii="Arial" w:eastAsia="Calibri" w:hAnsi="Arial" w:cs="Arial"/>
          <w:sz w:val="22"/>
          <w:szCs w:val="22"/>
        </w:rPr>
        <w:t>$20,000,000 (deposit)</w:t>
      </w:r>
    </w:p>
    <w:p w14:paraId="52C3E07D" w14:textId="77777777" w:rsidR="00470670" w:rsidRDefault="00494881">
      <w:pPr>
        <w:ind w:left="720"/>
        <w:rPr>
          <w:rFonts w:ascii="Arial" w:eastAsia="Calibri" w:hAnsi="Arial" w:cs="Arial"/>
          <w:sz w:val="22"/>
          <w:szCs w:val="22"/>
          <w:u w:val="single"/>
        </w:rPr>
      </w:pPr>
      <w:r>
        <w:rPr>
          <w:rFonts w:ascii="Arial" w:eastAsia="Calibri" w:hAnsi="Arial" w:cs="Arial"/>
          <w:sz w:val="22"/>
          <w:szCs w:val="22"/>
          <w:u w:val="single"/>
        </w:rPr>
        <w:t>- 10,000,000 (50%)</w:t>
      </w:r>
    </w:p>
    <w:p w14:paraId="52C3E07E" w14:textId="77777777" w:rsidR="00470670" w:rsidRDefault="00494881">
      <w:pPr>
        <w:ind w:left="720"/>
        <w:rPr>
          <w:rFonts w:ascii="Arial" w:eastAsia="Calibri" w:hAnsi="Arial" w:cs="Arial"/>
          <w:sz w:val="22"/>
          <w:szCs w:val="22"/>
        </w:rPr>
      </w:pPr>
      <w:r>
        <w:rPr>
          <w:rFonts w:ascii="Arial" w:eastAsia="Calibri" w:hAnsi="Arial" w:cs="Arial"/>
          <w:sz w:val="22"/>
          <w:szCs w:val="22"/>
        </w:rPr>
        <w:t>$10,000,000 Refund</w:t>
      </w:r>
    </w:p>
    <w:p w14:paraId="52C3E07F" w14:textId="77777777" w:rsidR="00470670" w:rsidRDefault="00470670">
      <w:pPr>
        <w:ind w:left="360"/>
        <w:rPr>
          <w:rFonts w:ascii="Arial" w:hAnsi="Arial" w:cs="Arial"/>
          <w:sz w:val="22"/>
          <w:szCs w:val="22"/>
        </w:rPr>
      </w:pPr>
    </w:p>
    <w:p w14:paraId="52C3E080" w14:textId="77777777" w:rsidR="00470670" w:rsidRDefault="00494881">
      <w:pPr>
        <w:keepNext/>
        <w:numPr>
          <w:ilvl w:val="2"/>
          <w:numId w:val="1"/>
        </w:numPr>
        <w:spacing w:before="240" w:after="60"/>
        <w:ind w:left="720" w:firstLine="0"/>
        <w:outlineLvl w:val="2"/>
        <w:rPr>
          <w:rFonts w:ascii="Arial" w:hAnsi="Arial"/>
          <w:b/>
          <w:bCs/>
          <w:sz w:val="26"/>
          <w:szCs w:val="26"/>
          <w:lang w:eastAsia="x-none"/>
        </w:rPr>
      </w:pPr>
      <w:bookmarkStart w:id="1870" w:name="_Toc349544026"/>
      <w:bookmarkStart w:id="1871" w:name="_Toc9517891"/>
      <w:r>
        <w:rPr>
          <w:rFonts w:ascii="Arial" w:hAnsi="Arial"/>
          <w:b/>
          <w:bCs/>
          <w:sz w:val="26"/>
          <w:szCs w:val="26"/>
          <w:lang w:eastAsia="x-none"/>
        </w:rPr>
        <w:t>Determining Refundable Portion for discrete Network Upgrades</w:t>
      </w:r>
      <w:bookmarkEnd w:id="1871"/>
    </w:p>
    <w:p w14:paraId="52C3E081" w14:textId="77777777" w:rsidR="00470670" w:rsidRDefault="00494881">
      <w:pPr>
        <w:pStyle w:val="ListParagraph"/>
        <w:ind w:left="360"/>
        <w:rPr>
          <w:rFonts w:cs="Arial"/>
          <w:szCs w:val="22"/>
        </w:rPr>
      </w:pPr>
      <w:r>
        <w:rPr>
          <w:rFonts w:cs="Arial"/>
          <w:szCs w:val="22"/>
        </w:rPr>
        <w:t xml:space="preserve">If an executed Generator Interconnection Agreement with discrete third Interconnection Financial Security postings, as described in Section 8.5.4, is terminated the refundable portion determination will be based on the stage each discrete Network Upgrade component/phase is in at the time of withdrawal.  It is possible that one discrete Network Upgrade component/phase has reached the Construction Activities stage and other discrete Network Upgrade components/phases have not.  In such a case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  Section 8.11.3 (Special Treatment Based on Failure to Obtain Necessary Permit or Authorization from Governmental Authority) will be applied as applicable.  The example below is provided for clarity. </w:t>
      </w:r>
    </w:p>
    <w:p w14:paraId="52C3E082" w14:textId="77777777" w:rsidR="00470670" w:rsidRDefault="00494881">
      <w:pPr>
        <w:keepNext/>
        <w:spacing w:before="240" w:after="60"/>
        <w:ind w:left="720"/>
        <w:outlineLvl w:val="2"/>
        <w:rPr>
          <w:rFonts w:ascii="Arial" w:hAnsi="Arial"/>
          <w:bCs/>
          <w:sz w:val="22"/>
          <w:szCs w:val="22"/>
          <w:lang w:eastAsia="x-none"/>
        </w:rPr>
      </w:pPr>
      <w:bookmarkStart w:id="1872" w:name="_Toc9517892"/>
      <w:r>
        <w:rPr>
          <w:rFonts w:ascii="Arial" w:hAnsi="Arial"/>
          <w:bCs/>
          <w:sz w:val="22"/>
          <w:szCs w:val="22"/>
          <w:u w:val="single"/>
          <w:lang w:eastAsia="x-none"/>
        </w:rPr>
        <w:t>Assumptions:</w:t>
      </w:r>
      <w:bookmarkEnd w:id="1872"/>
      <w:r>
        <w:rPr>
          <w:rFonts w:ascii="Arial" w:hAnsi="Arial"/>
          <w:bCs/>
          <w:sz w:val="22"/>
          <w:szCs w:val="22"/>
          <w:lang w:eastAsia="x-none"/>
        </w:rPr>
        <w:t xml:space="preserve"> </w:t>
      </w:r>
    </w:p>
    <w:p w14:paraId="52C3E083" w14:textId="77777777" w:rsidR="00470670" w:rsidRDefault="00494881">
      <w:pPr>
        <w:keepNext/>
        <w:spacing w:before="240" w:after="60"/>
        <w:ind w:left="720"/>
        <w:outlineLvl w:val="2"/>
        <w:rPr>
          <w:rFonts w:ascii="Arial" w:hAnsi="Arial"/>
          <w:bCs/>
          <w:sz w:val="22"/>
          <w:szCs w:val="22"/>
          <w:lang w:eastAsia="x-none"/>
        </w:rPr>
      </w:pPr>
      <w:bookmarkStart w:id="1873" w:name="_Toc9517893"/>
      <w:r>
        <w:rPr>
          <w:rFonts w:ascii="Arial" w:hAnsi="Arial"/>
          <w:bCs/>
          <w:sz w:val="22"/>
          <w:szCs w:val="22"/>
          <w:lang w:eastAsia="x-none"/>
        </w:rPr>
        <w:t>100 MW Generating Facility with discrete Network Upgrade component/phase postings for 2 upgrades, NU1 and NU2.</w:t>
      </w:r>
      <w:bookmarkEnd w:id="1873"/>
    </w:p>
    <w:p w14:paraId="52C3E084" w14:textId="45EE4C0A" w:rsidR="00470670" w:rsidRDefault="00494881">
      <w:pPr>
        <w:keepNext/>
        <w:spacing w:before="240" w:after="60"/>
        <w:ind w:left="720"/>
        <w:outlineLvl w:val="2"/>
        <w:rPr>
          <w:rFonts w:ascii="Arial" w:hAnsi="Arial"/>
          <w:bCs/>
          <w:sz w:val="22"/>
          <w:szCs w:val="22"/>
          <w:lang w:eastAsia="x-none"/>
        </w:rPr>
      </w:pPr>
      <w:bookmarkStart w:id="1874" w:name="_Toc9517894"/>
      <w:r>
        <w:rPr>
          <w:rFonts w:ascii="Arial" w:hAnsi="Arial"/>
          <w:bCs/>
          <w:sz w:val="22"/>
          <w:szCs w:val="22"/>
          <w:lang w:eastAsia="x-none"/>
        </w:rPr>
        <w:t>Discrete NU1 cost = $6 million; third Interconnection Financial Security posting of $6 million has been made</w:t>
      </w:r>
      <w:ins w:id="1875" w:author="Le Vine, Debi" w:date="2019-05-14T16:07:00Z">
        <w:r w:rsidR="00F45D62">
          <w:rPr>
            <w:rFonts w:ascii="Arial" w:hAnsi="Arial"/>
            <w:bCs/>
            <w:sz w:val="22"/>
            <w:szCs w:val="22"/>
            <w:lang w:eastAsia="x-none"/>
          </w:rPr>
          <w:t>.</w:t>
        </w:r>
      </w:ins>
      <w:bookmarkEnd w:id="1874"/>
    </w:p>
    <w:p w14:paraId="52C3E085" w14:textId="4653995F" w:rsidR="00470670" w:rsidRDefault="00494881">
      <w:pPr>
        <w:keepNext/>
        <w:spacing w:before="240" w:after="60"/>
        <w:ind w:left="720"/>
        <w:outlineLvl w:val="2"/>
        <w:rPr>
          <w:rFonts w:ascii="Arial" w:hAnsi="Arial"/>
          <w:bCs/>
          <w:sz w:val="22"/>
          <w:szCs w:val="22"/>
          <w:lang w:eastAsia="x-none"/>
        </w:rPr>
      </w:pPr>
      <w:bookmarkStart w:id="1876" w:name="_Toc9517895"/>
      <w:r>
        <w:rPr>
          <w:rFonts w:ascii="Arial" w:hAnsi="Arial"/>
          <w:bCs/>
          <w:sz w:val="22"/>
          <w:szCs w:val="22"/>
          <w:lang w:eastAsia="x-none"/>
        </w:rPr>
        <w:t>Discrete NU2 cost = $12 million; second Interconnection Financial Security posting has been made (30% x $12 million = $3.6 million) third Interconnection Financial Security posting has not</w:t>
      </w:r>
      <w:ins w:id="1877" w:author="Le Vine, Debi" w:date="2019-05-14T15:54:00Z">
        <w:r w:rsidR="003D49D3">
          <w:rPr>
            <w:rFonts w:ascii="Arial" w:hAnsi="Arial"/>
            <w:bCs/>
            <w:sz w:val="22"/>
            <w:szCs w:val="22"/>
            <w:lang w:eastAsia="x-none"/>
          </w:rPr>
          <w:t xml:space="preserve"> been made</w:t>
        </w:r>
      </w:ins>
      <w:ins w:id="1878" w:author="Le Vine, Debi" w:date="2019-05-14T16:07:00Z">
        <w:r w:rsidR="00F45D62">
          <w:rPr>
            <w:rFonts w:ascii="Arial" w:hAnsi="Arial"/>
            <w:bCs/>
            <w:sz w:val="22"/>
            <w:szCs w:val="22"/>
            <w:lang w:eastAsia="x-none"/>
          </w:rPr>
          <w:t>.</w:t>
        </w:r>
      </w:ins>
      <w:bookmarkEnd w:id="1876"/>
    </w:p>
    <w:p w14:paraId="52C3E086" w14:textId="24732DFC" w:rsidR="00470670" w:rsidRDefault="00494881">
      <w:pPr>
        <w:keepNext/>
        <w:spacing w:before="240" w:after="60"/>
        <w:ind w:left="720"/>
        <w:outlineLvl w:val="2"/>
        <w:rPr>
          <w:rFonts w:ascii="Arial" w:hAnsi="Arial"/>
          <w:bCs/>
          <w:sz w:val="22"/>
          <w:szCs w:val="22"/>
          <w:lang w:eastAsia="x-none"/>
        </w:rPr>
      </w:pPr>
      <w:bookmarkStart w:id="1879" w:name="_Toc9517896"/>
      <w:r>
        <w:rPr>
          <w:rFonts w:ascii="Arial" w:hAnsi="Arial"/>
          <w:bCs/>
          <w:sz w:val="22"/>
          <w:szCs w:val="22"/>
          <w:lang w:eastAsia="x-none"/>
        </w:rPr>
        <w:t>Project withdraws from the interconnection queue</w:t>
      </w:r>
      <w:ins w:id="1880" w:author="Le Vine, Debi" w:date="2019-05-14T16:07:00Z">
        <w:r w:rsidR="00F45D62">
          <w:rPr>
            <w:rFonts w:ascii="Arial" w:hAnsi="Arial"/>
            <w:bCs/>
            <w:sz w:val="22"/>
            <w:szCs w:val="22"/>
            <w:lang w:eastAsia="x-none"/>
          </w:rPr>
          <w:t>.</w:t>
        </w:r>
      </w:ins>
      <w:r>
        <w:rPr>
          <w:rFonts w:ascii="Arial" w:hAnsi="Arial"/>
          <w:bCs/>
          <w:sz w:val="22"/>
          <w:szCs w:val="22"/>
          <w:lang w:eastAsia="x-none"/>
        </w:rPr>
        <w:t xml:space="preserve"> </w:t>
      </w:r>
      <w:del w:id="1881" w:author="ISOOA1\ptavares" w:date="2019-04-03T12:40:00Z">
        <w:r w:rsidDel="008200EF">
          <w:rPr>
            <w:rFonts w:ascii="Arial" w:hAnsi="Arial"/>
            <w:bCs/>
            <w:sz w:val="22"/>
            <w:szCs w:val="22"/>
            <w:lang w:eastAsia="x-none"/>
          </w:rPr>
          <w:delText>and meets one of the conditions described in GIDAP Section 11.4.1, entitling project for partial recovery of Interconnection Financial Security.</w:delText>
        </w:r>
        <w:bookmarkEnd w:id="1879"/>
        <w:r w:rsidDel="008200EF">
          <w:rPr>
            <w:rFonts w:ascii="Arial" w:hAnsi="Arial"/>
            <w:bCs/>
            <w:sz w:val="22"/>
            <w:szCs w:val="22"/>
            <w:lang w:eastAsia="x-none"/>
          </w:rPr>
          <w:delText xml:space="preserve"> </w:delText>
        </w:r>
      </w:del>
    </w:p>
    <w:p w14:paraId="52C3E087" w14:textId="77777777" w:rsidR="00470670" w:rsidRDefault="00494881">
      <w:pPr>
        <w:keepNext/>
        <w:spacing w:before="240" w:after="60"/>
        <w:ind w:left="720"/>
        <w:outlineLvl w:val="2"/>
        <w:rPr>
          <w:rFonts w:ascii="Arial" w:hAnsi="Arial"/>
          <w:bCs/>
          <w:sz w:val="22"/>
          <w:szCs w:val="22"/>
          <w:lang w:eastAsia="x-none"/>
        </w:rPr>
      </w:pPr>
      <w:bookmarkStart w:id="1882" w:name="_Toc9517897"/>
      <w:r>
        <w:rPr>
          <w:rFonts w:ascii="Arial" w:hAnsi="Arial"/>
          <w:bCs/>
          <w:sz w:val="22"/>
          <w:szCs w:val="22"/>
          <w:lang w:eastAsia="x-none"/>
        </w:rPr>
        <w:t>Calculation of Network Upgrade security non-refundable portion:</w:t>
      </w:r>
      <w:bookmarkEnd w:id="1882"/>
    </w:p>
    <w:p w14:paraId="52C3E088" w14:textId="77777777" w:rsidR="00470670" w:rsidRDefault="00494881">
      <w:pPr>
        <w:keepNext/>
        <w:spacing w:before="240" w:after="60"/>
        <w:ind w:left="720"/>
        <w:outlineLvl w:val="2"/>
        <w:rPr>
          <w:rFonts w:ascii="Arial" w:hAnsi="Arial"/>
          <w:bCs/>
          <w:sz w:val="22"/>
          <w:szCs w:val="22"/>
          <w:lang w:eastAsia="x-none"/>
        </w:rPr>
      </w:pPr>
      <w:bookmarkStart w:id="1883" w:name="_Toc9517898"/>
      <w:r>
        <w:rPr>
          <w:rFonts w:ascii="Arial" w:hAnsi="Arial"/>
          <w:bCs/>
          <w:sz w:val="22"/>
          <w:szCs w:val="22"/>
          <w:lang w:eastAsia="x-none"/>
        </w:rPr>
        <w:t>Non-refundable portion of Interconnection Financial Security for discrete NU1 = $6 million (complete posting)</w:t>
      </w:r>
      <w:bookmarkEnd w:id="1883"/>
    </w:p>
    <w:p w14:paraId="52C3E089" w14:textId="77777777" w:rsidR="00470670" w:rsidRDefault="00494881">
      <w:pPr>
        <w:keepNext/>
        <w:spacing w:before="240" w:after="60"/>
        <w:ind w:left="720"/>
        <w:outlineLvl w:val="2"/>
        <w:rPr>
          <w:rFonts w:ascii="Arial" w:hAnsi="Arial"/>
          <w:bCs/>
          <w:sz w:val="22"/>
          <w:szCs w:val="22"/>
          <w:lang w:eastAsia="x-none"/>
        </w:rPr>
      </w:pPr>
      <w:bookmarkStart w:id="1884" w:name="_Toc9517899"/>
      <w:r>
        <w:rPr>
          <w:rFonts w:ascii="Arial" w:hAnsi="Arial"/>
          <w:bCs/>
          <w:sz w:val="22"/>
          <w:szCs w:val="22"/>
          <w:lang w:eastAsia="x-none"/>
        </w:rPr>
        <w:t>Non-refundable portion of Interconnection Financial Security for discrete NU2 = provisions applicable to second posting = lower of 50% of posting amount or $20,000/MW = 50% x $3.6 million = $1.8 million</w:t>
      </w:r>
      <w:bookmarkEnd w:id="1884"/>
    </w:p>
    <w:p w14:paraId="52C3E08A" w14:textId="77777777" w:rsidR="00470670" w:rsidRDefault="00494881">
      <w:pPr>
        <w:keepNext/>
        <w:spacing w:before="240" w:after="60"/>
        <w:ind w:left="720"/>
        <w:outlineLvl w:val="2"/>
        <w:rPr>
          <w:rFonts w:ascii="Arial" w:hAnsi="Arial"/>
          <w:bCs/>
          <w:sz w:val="22"/>
          <w:szCs w:val="22"/>
          <w:lang w:eastAsia="x-none"/>
        </w:rPr>
      </w:pPr>
      <w:bookmarkStart w:id="1885" w:name="_Toc9517900"/>
      <w:r>
        <w:rPr>
          <w:rFonts w:ascii="Arial" w:hAnsi="Arial"/>
          <w:bCs/>
          <w:sz w:val="22"/>
          <w:szCs w:val="22"/>
          <w:lang w:eastAsia="x-none"/>
        </w:rPr>
        <w:t>Total Network Upgrade non-refundable portion = $6 million + $1.8 million = $7.8 million</w:t>
      </w:r>
      <w:bookmarkEnd w:id="1885"/>
    </w:p>
    <w:p w14:paraId="52C3E08B"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86" w:name="_Toc9517901"/>
      <w:r>
        <w:rPr>
          <w:rFonts w:ascii="Arial" w:hAnsi="Arial"/>
          <w:b/>
          <w:bCs/>
          <w:sz w:val="26"/>
          <w:szCs w:val="26"/>
          <w:lang w:val="x-none" w:eastAsia="x-none"/>
        </w:rPr>
        <w:t>Special Treatment Based on Failure to Obtain Necessary Permit or Authorization from Governmental Authority.</w:t>
      </w:r>
      <w:r>
        <w:rPr>
          <w:rFonts w:ascii="Arial" w:hAnsi="Arial"/>
          <w:b/>
          <w:bCs/>
          <w:sz w:val="26"/>
          <w:szCs w:val="26"/>
          <w:vertAlign w:val="superscript"/>
          <w:lang w:val="x-none" w:eastAsia="x-none"/>
        </w:rPr>
        <w:footnoteReference w:id="155"/>
      </w:r>
      <w:bookmarkEnd w:id="1870"/>
      <w:bookmarkEnd w:id="1886"/>
    </w:p>
    <w:p w14:paraId="52C3E08C" w14:textId="77777777" w:rsidR="00470670" w:rsidRDefault="00470670">
      <w:pPr>
        <w:ind w:left="360"/>
        <w:rPr>
          <w:rFonts w:ascii="Arial" w:hAnsi="Arial"/>
          <w:bCs/>
          <w:kern w:val="32"/>
          <w:sz w:val="22"/>
          <w:szCs w:val="22"/>
          <w:lang w:eastAsia="x-none"/>
        </w:rPr>
      </w:pPr>
    </w:p>
    <w:p w14:paraId="52C3E08D" w14:textId="77777777" w:rsidR="00470670" w:rsidRDefault="00494881">
      <w:pPr>
        <w:ind w:left="360"/>
        <w:rPr>
          <w:rFonts w:ascii="Arial" w:hAnsi="Arial"/>
          <w:bCs/>
          <w:kern w:val="32"/>
          <w:sz w:val="22"/>
          <w:szCs w:val="22"/>
          <w:lang w:val="x-none" w:eastAsia="x-none"/>
        </w:rPr>
      </w:pPr>
      <w:r>
        <w:rPr>
          <w:rFonts w:ascii="Arial" w:hAnsi="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52C3E08E"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87" w:name="_Toc349544027"/>
      <w:bookmarkStart w:id="1888" w:name="_Toc9517902"/>
      <w:r>
        <w:rPr>
          <w:rFonts w:ascii="Arial" w:hAnsi="Arial"/>
          <w:b/>
          <w:bCs/>
          <w:sz w:val="26"/>
          <w:szCs w:val="26"/>
          <w:lang w:val="x-none" w:eastAsia="x-none"/>
        </w:rPr>
        <w:t>After Commencement of Construction Activities.</w:t>
      </w:r>
      <w:r>
        <w:rPr>
          <w:rFonts w:ascii="Arial" w:hAnsi="Arial"/>
          <w:b/>
          <w:bCs/>
          <w:sz w:val="26"/>
          <w:szCs w:val="26"/>
          <w:vertAlign w:val="superscript"/>
          <w:lang w:val="x-none" w:eastAsia="x-none"/>
        </w:rPr>
        <w:footnoteReference w:id="156"/>
      </w:r>
      <w:bookmarkEnd w:id="1887"/>
      <w:bookmarkEnd w:id="1888"/>
    </w:p>
    <w:p w14:paraId="52C3E08F" w14:textId="77777777" w:rsidR="00470670" w:rsidRDefault="00470670">
      <w:pPr>
        <w:ind w:left="360"/>
        <w:rPr>
          <w:rFonts w:ascii="Arial" w:hAnsi="Arial"/>
          <w:bCs/>
          <w:kern w:val="32"/>
          <w:sz w:val="22"/>
          <w:szCs w:val="22"/>
          <w:lang w:eastAsia="x-none"/>
        </w:rPr>
      </w:pPr>
    </w:p>
    <w:p w14:paraId="52C3E090" w14:textId="77777777" w:rsidR="00470670" w:rsidRDefault="00494881">
      <w:pPr>
        <w:ind w:left="360"/>
        <w:rPr>
          <w:rFonts w:ascii="Arial" w:hAnsi="Arial"/>
          <w:bCs/>
          <w:kern w:val="32"/>
          <w:sz w:val="22"/>
          <w:szCs w:val="22"/>
          <w:lang w:eastAsia="x-none"/>
        </w:rPr>
      </w:pPr>
      <w:r>
        <w:rPr>
          <w:rFonts w:ascii="Arial" w:hAnsi="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52C3E091" w14:textId="77777777" w:rsidR="00470670" w:rsidRDefault="00470670">
      <w:pPr>
        <w:ind w:left="360"/>
        <w:rPr>
          <w:rFonts w:ascii="Arial" w:hAnsi="Arial"/>
          <w:bCs/>
          <w:kern w:val="32"/>
          <w:sz w:val="22"/>
          <w:szCs w:val="22"/>
          <w:lang w:eastAsia="x-none"/>
        </w:rPr>
      </w:pPr>
    </w:p>
    <w:p w14:paraId="52C3E092" w14:textId="77777777" w:rsidR="00470670" w:rsidRDefault="00494881">
      <w:pPr>
        <w:ind w:left="1080"/>
        <w:rPr>
          <w:rFonts w:ascii="Arial" w:hAnsi="Arial"/>
          <w:bCs/>
          <w:kern w:val="32"/>
          <w:sz w:val="22"/>
          <w:szCs w:val="22"/>
          <w:lang w:eastAsia="x-none"/>
        </w:rPr>
      </w:pPr>
      <w:r>
        <w:rPr>
          <w:rFonts w:ascii="Arial" w:hAnsi="Arial"/>
          <w:bCs/>
          <w:kern w:val="32"/>
          <w:sz w:val="22"/>
          <w:szCs w:val="22"/>
          <w:lang w:val="x-none" w:eastAsia="x-none"/>
        </w:rPr>
        <w:t>The applicable Participating TO(s) shall liquidate the Interconnection Financial Security, or balance thereof, posted by the Interconnection Customer for Network Upgrades at the time of withdrawal.</w:t>
      </w:r>
    </w:p>
    <w:p w14:paraId="52C3E093" w14:textId="77777777" w:rsidR="00470670" w:rsidRDefault="00470670">
      <w:pPr>
        <w:ind w:left="720"/>
        <w:rPr>
          <w:rFonts w:ascii="Arial" w:hAnsi="Arial"/>
          <w:bCs/>
          <w:kern w:val="32"/>
          <w:sz w:val="22"/>
          <w:szCs w:val="22"/>
          <w:lang w:eastAsia="x-none"/>
        </w:rPr>
      </w:pPr>
    </w:p>
    <w:p w14:paraId="52C3E094" w14:textId="77777777" w:rsidR="00470670" w:rsidRDefault="00494881">
      <w:pPr>
        <w:ind w:left="1080"/>
        <w:rPr>
          <w:rFonts w:ascii="Arial" w:hAnsi="Arial"/>
          <w:bCs/>
          <w:kern w:val="32"/>
          <w:sz w:val="22"/>
          <w:szCs w:val="22"/>
          <w:lang w:eastAsia="x-none"/>
        </w:rPr>
      </w:pPr>
      <w:r>
        <w:rPr>
          <w:rFonts w:ascii="Arial" w:hAnsi="Arial"/>
          <w:bCs/>
          <w:kern w:val="32"/>
          <w:sz w:val="22"/>
          <w:szCs w:val="22"/>
          <w:lang w:val="x-none" w:eastAsia="x-none"/>
        </w:rPr>
        <w:t>To the extent the amount of the liquidated Interconnection Financial Security plus capital, if any, separately provided by the Interconnection Customer to satisfy its obligation to finance Network Upgrades exceeds the total cost responsibility for Network Upgrades assigned to the Interconnection Customer, the applicable Participating TO(s) shall remit to the Interconnection Customer the excess amount.</w:t>
      </w:r>
    </w:p>
    <w:p w14:paraId="52C3E095" w14:textId="77777777" w:rsidR="00470670" w:rsidRDefault="00470670">
      <w:pPr>
        <w:ind w:left="360"/>
        <w:rPr>
          <w:rFonts w:ascii="Arial" w:hAnsi="Arial"/>
          <w:bCs/>
          <w:kern w:val="32"/>
          <w:sz w:val="22"/>
          <w:szCs w:val="22"/>
          <w:lang w:eastAsia="x-none"/>
        </w:rPr>
      </w:pPr>
    </w:p>
    <w:p w14:paraId="52C3E096" w14:textId="77777777" w:rsidR="00470670" w:rsidRDefault="00494881">
      <w:pPr>
        <w:ind w:left="360"/>
        <w:rPr>
          <w:rFonts w:ascii="Arial" w:hAnsi="Arial"/>
          <w:bCs/>
          <w:kern w:val="32"/>
          <w:sz w:val="22"/>
          <w:szCs w:val="22"/>
          <w:lang w:val="x-none" w:eastAsia="x-none"/>
        </w:rPr>
      </w:pPr>
      <w:r>
        <w:rPr>
          <w:rFonts w:ascii="Arial" w:hAnsi="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52C3E097"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89" w:name="_Toc349544028"/>
      <w:bookmarkStart w:id="1890" w:name="_Toc9517903"/>
      <w:r>
        <w:rPr>
          <w:rFonts w:ascii="Arial" w:hAnsi="Arial"/>
          <w:b/>
          <w:bCs/>
          <w:sz w:val="26"/>
          <w:szCs w:val="26"/>
          <w:lang w:eastAsia="x-none"/>
        </w:rPr>
        <w:t>Notification to CAISO and Accounting by Applicable Participating TO(s).</w:t>
      </w:r>
      <w:r>
        <w:rPr>
          <w:rFonts w:ascii="Arial" w:hAnsi="Arial"/>
          <w:b/>
          <w:bCs/>
          <w:sz w:val="26"/>
          <w:szCs w:val="26"/>
          <w:vertAlign w:val="superscript"/>
          <w:lang w:eastAsia="x-none"/>
        </w:rPr>
        <w:footnoteReference w:id="157"/>
      </w:r>
      <w:bookmarkEnd w:id="1889"/>
      <w:bookmarkEnd w:id="1890"/>
    </w:p>
    <w:p w14:paraId="52C3E098" w14:textId="77777777" w:rsidR="00470670" w:rsidRDefault="00470670">
      <w:pPr>
        <w:ind w:left="360"/>
        <w:rPr>
          <w:rFonts w:ascii="Arial" w:hAnsi="Arial" w:cs="Arial"/>
          <w:sz w:val="22"/>
          <w:szCs w:val="20"/>
        </w:rPr>
      </w:pPr>
    </w:p>
    <w:p w14:paraId="52C3E099" w14:textId="77777777" w:rsidR="00470670" w:rsidRDefault="00494881">
      <w:pPr>
        <w:ind w:left="360"/>
        <w:rPr>
          <w:rFonts w:ascii="Arial" w:hAnsi="Arial" w:cs="Arial"/>
          <w:sz w:val="22"/>
          <w:szCs w:val="20"/>
        </w:rPr>
      </w:pPr>
      <w:r>
        <w:rPr>
          <w:rFonts w:ascii="Arial" w:hAnsi="Arial" w:cs="Arial"/>
          <w:sz w:val="22"/>
          <w:szCs w:val="20"/>
        </w:rPr>
        <w:t>The applicable Participating TO(s) shall notify the CAISO within one (1) Business Day of liquidating any Interconnection Financial Security.  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52C3E09A" w14:textId="77777777" w:rsidR="00470670" w:rsidRDefault="00470670">
      <w:pPr>
        <w:ind w:left="360"/>
        <w:rPr>
          <w:rFonts w:ascii="Arial" w:hAnsi="Arial" w:cs="Arial"/>
          <w:sz w:val="22"/>
          <w:szCs w:val="20"/>
        </w:rPr>
      </w:pPr>
    </w:p>
    <w:p w14:paraId="52C3E09B" w14:textId="77777777" w:rsidR="00470670" w:rsidRDefault="00494881">
      <w:pPr>
        <w:ind w:left="360"/>
        <w:rPr>
          <w:rFonts w:ascii="Arial" w:hAnsi="Arial" w:cs="Arial"/>
          <w:sz w:val="22"/>
          <w:szCs w:val="20"/>
        </w:rPr>
      </w:pPr>
      <w:r>
        <w:rPr>
          <w:rFonts w:ascii="Arial" w:hAnsi="Arial" w:cs="Arial"/>
          <w:sz w:val="22"/>
          <w:szCs w:val="20"/>
        </w:rPr>
        <w:t>All non-refundable portions of the Interconnection Financial Security remitted to the CAISO in accordance with this Section shall be treated in accordance with CAISO Tariff Section 37.9.4.</w:t>
      </w:r>
    </w:p>
    <w:p w14:paraId="52C3E09C" w14:textId="77777777" w:rsidR="00470670" w:rsidRDefault="00470670">
      <w:pPr>
        <w:rPr>
          <w:lang w:eastAsia="x-none"/>
        </w:rPr>
      </w:pPr>
    </w:p>
    <w:p w14:paraId="52C3E09D"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91" w:name="_Toc349544029"/>
      <w:bookmarkStart w:id="1892" w:name="_Toc9517904"/>
      <w:r>
        <w:rPr>
          <w:rFonts w:ascii="Arial" w:hAnsi="Arial"/>
          <w:b/>
          <w:bCs/>
          <w:sz w:val="26"/>
          <w:szCs w:val="26"/>
          <w:lang w:val="x-none" w:eastAsia="x-none"/>
        </w:rPr>
        <w:t>Adjusting Financial Security Postings Following Annual Reassessment Process</w:t>
      </w:r>
      <w:r>
        <w:rPr>
          <w:rFonts w:ascii="Arial" w:hAnsi="Arial"/>
          <w:b/>
          <w:bCs/>
          <w:sz w:val="26"/>
          <w:szCs w:val="26"/>
          <w:vertAlign w:val="superscript"/>
          <w:lang w:val="x-none" w:eastAsia="x-none"/>
        </w:rPr>
        <w:footnoteReference w:id="158"/>
      </w:r>
      <w:bookmarkEnd w:id="1891"/>
      <w:bookmarkEnd w:id="1892"/>
    </w:p>
    <w:p w14:paraId="52C3E09E" w14:textId="77777777" w:rsidR="00470670" w:rsidRDefault="00470670">
      <w:pPr>
        <w:ind w:left="360"/>
        <w:rPr>
          <w:rFonts w:ascii="Arial" w:hAnsi="Arial" w:cs="Arial"/>
          <w:sz w:val="22"/>
          <w:szCs w:val="20"/>
        </w:rPr>
      </w:pPr>
    </w:p>
    <w:p w14:paraId="52C3E09F" w14:textId="77777777" w:rsidR="00470670" w:rsidRDefault="00494881">
      <w:pPr>
        <w:ind w:left="360"/>
        <w:rPr>
          <w:rFonts w:ascii="Arial" w:hAnsi="Arial" w:cs="Arial"/>
          <w:sz w:val="22"/>
          <w:szCs w:val="20"/>
        </w:rPr>
      </w:pPr>
      <w:r>
        <w:rPr>
          <w:rFonts w:ascii="Arial" w:hAnsi="Arial" w:cs="Arial"/>
          <w:sz w:val="22"/>
          <w:szCs w:val="20"/>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52C3E0A0" w14:textId="77777777" w:rsidR="00470670" w:rsidRDefault="00470670">
      <w:pPr>
        <w:ind w:left="1440"/>
        <w:rPr>
          <w:rFonts w:ascii="Arial" w:hAnsi="Arial" w:cs="Arial"/>
          <w:sz w:val="22"/>
          <w:szCs w:val="22"/>
        </w:rPr>
      </w:pPr>
    </w:p>
    <w:p w14:paraId="52C3E0A1" w14:textId="77777777" w:rsidR="00470670" w:rsidRDefault="00494881">
      <w:pPr>
        <w:ind w:left="1440"/>
        <w:rPr>
          <w:rFonts w:ascii="Arial" w:hAnsi="Arial" w:cs="Arial"/>
          <w:sz w:val="22"/>
          <w:szCs w:val="22"/>
        </w:rPr>
      </w:pPr>
      <w:r>
        <w:rPr>
          <w:rFonts w:ascii="Arial" w:hAnsi="Arial" w:cs="Arial"/>
          <w:sz w:val="22"/>
          <w:szCs w:val="22"/>
        </w:rPr>
        <w:t>If one of the six conditions for partial recovery is triggered then the Interconnection Customer may receive a portion of its Network Upgrade Interconnection Financial Security.  The calculation for the amount that the Interconnection Customer may receive differs depending on the length of time that has passed between the final Phase II study report and of the withdrawal/termination.  The difference in the calculation is attributable to an upper limit on how much “unspent deposit” will be retained.</w:t>
      </w:r>
    </w:p>
    <w:p w14:paraId="52C3E0A2" w14:textId="77777777" w:rsidR="00470670" w:rsidRDefault="00470670">
      <w:pPr>
        <w:rPr>
          <w:lang w:eastAsia="x-none"/>
        </w:rPr>
      </w:pPr>
    </w:p>
    <w:p w14:paraId="52C3E0A3" w14:textId="77777777" w:rsidR="00470670" w:rsidRDefault="00494881">
      <w:pPr>
        <w:keepNext/>
        <w:numPr>
          <w:ilvl w:val="2"/>
          <w:numId w:val="1"/>
        </w:numPr>
        <w:spacing w:before="240" w:after="60"/>
        <w:ind w:left="1440"/>
        <w:outlineLvl w:val="2"/>
        <w:rPr>
          <w:rFonts w:ascii="Arial" w:hAnsi="Arial"/>
          <w:b/>
          <w:bCs/>
          <w:sz w:val="26"/>
          <w:szCs w:val="26"/>
          <w:lang w:eastAsia="x-none"/>
        </w:rPr>
      </w:pPr>
      <w:bookmarkStart w:id="1893" w:name="_Toc349544032"/>
      <w:bookmarkStart w:id="1894" w:name="_Toc9517905"/>
      <w:r>
        <w:rPr>
          <w:rFonts w:ascii="Arial" w:hAnsi="Arial"/>
          <w:b/>
          <w:bCs/>
          <w:sz w:val="26"/>
          <w:szCs w:val="26"/>
          <w:lang w:val="x-none" w:eastAsia="x-none"/>
        </w:rPr>
        <w:t>Timing and Determining Amounts of Refunds</w:t>
      </w:r>
      <w:bookmarkEnd w:id="1893"/>
      <w:bookmarkEnd w:id="1894"/>
    </w:p>
    <w:p w14:paraId="52C3E0A4" w14:textId="77777777" w:rsidR="00470670" w:rsidRDefault="00470670">
      <w:pPr>
        <w:rPr>
          <w:lang w:eastAsia="x-none"/>
        </w:rPr>
      </w:pPr>
    </w:p>
    <w:p w14:paraId="52C3E0A5" w14:textId="77777777" w:rsidR="00470670" w:rsidRDefault="00494881">
      <w:pPr>
        <w:ind w:left="1440"/>
        <w:rPr>
          <w:rFonts w:ascii="Arial" w:hAnsi="Arial" w:cs="Arial"/>
          <w:sz w:val="22"/>
          <w:szCs w:val="22"/>
        </w:rPr>
      </w:pPr>
      <w:r>
        <w:rPr>
          <w:rFonts w:ascii="Arial" w:hAnsi="Arial" w:cs="Arial"/>
          <w:sz w:val="22"/>
          <w:szCs w:val="22"/>
        </w:rPr>
        <w:t>When there is a withdrawal or interconnection agreement termination prior to the start of construction, the “unspent portion” of any retained financial security does not accrue to the Participating TO.  Rather, the CAISO disburses these funds in the same way that collected monetary penalties are disbursed under the CAISO Tariff.</w:t>
      </w:r>
    </w:p>
    <w:p w14:paraId="52C3E0A6" w14:textId="77777777" w:rsidR="00470670" w:rsidRDefault="00470670">
      <w:pPr>
        <w:ind w:left="1440"/>
        <w:rPr>
          <w:rFonts w:cs="Arial"/>
          <w:color w:val="000000"/>
        </w:rPr>
      </w:pPr>
    </w:p>
    <w:p w14:paraId="52C3E0A7" w14:textId="77777777" w:rsidR="00470670" w:rsidRDefault="00494881">
      <w:pPr>
        <w:ind w:left="1440"/>
        <w:rPr>
          <w:rFonts w:ascii="Arial" w:hAnsi="Arial" w:cs="Arial"/>
          <w:sz w:val="22"/>
          <w:szCs w:val="22"/>
        </w:rPr>
      </w:pPr>
      <w:r>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52C3E0A8" w14:textId="77777777" w:rsidR="00470670" w:rsidRDefault="00470670">
      <w:pPr>
        <w:rPr>
          <w:lang w:eastAsia="x-none"/>
        </w:rPr>
      </w:pPr>
    </w:p>
    <w:p w14:paraId="52C3E0A9" w14:textId="77777777" w:rsidR="00470670" w:rsidRDefault="00470670">
      <w:pPr>
        <w:rPr>
          <w:lang w:eastAsia="x-none"/>
        </w:rPr>
      </w:pPr>
      <w:bookmarkStart w:id="1895" w:name="_Toc294535994"/>
      <w:bookmarkStart w:id="1896" w:name="_Toc294537543"/>
      <w:bookmarkStart w:id="1897" w:name="_Toc295907978"/>
      <w:bookmarkStart w:id="1898" w:name="_Toc295908476"/>
      <w:bookmarkStart w:id="1899" w:name="_Toc295908750"/>
      <w:bookmarkStart w:id="1900" w:name="_Toc295915791"/>
      <w:bookmarkStart w:id="1901" w:name="_Toc295920306"/>
      <w:bookmarkStart w:id="1902" w:name="_Toc296890584"/>
      <w:bookmarkStart w:id="1903" w:name="_Toc294535995"/>
      <w:bookmarkStart w:id="1904" w:name="_Toc294537544"/>
      <w:bookmarkStart w:id="1905" w:name="_Toc295907979"/>
      <w:bookmarkStart w:id="1906" w:name="_Toc295908477"/>
      <w:bookmarkStart w:id="1907" w:name="_Toc295908751"/>
      <w:bookmarkStart w:id="1908" w:name="_Toc295915792"/>
      <w:bookmarkStart w:id="1909" w:name="_Toc295920307"/>
      <w:bookmarkStart w:id="1910" w:name="_Toc296890585"/>
      <w:bookmarkEnd w:id="1693"/>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52C3E0AA" w14:textId="77777777" w:rsidR="00470670" w:rsidRDefault="00494881">
      <w:pPr>
        <w:pStyle w:val="Heading1"/>
      </w:pPr>
      <w:bookmarkStart w:id="1911" w:name="_Toc9517906"/>
      <w:r>
        <w:t>Engineering and Procurement Agreement</w:t>
      </w:r>
      <w:r>
        <w:rPr>
          <w:rStyle w:val="FootnoteReference"/>
        </w:rPr>
        <w:footnoteReference w:id="159"/>
      </w:r>
      <w:bookmarkEnd w:id="1911"/>
    </w:p>
    <w:p w14:paraId="52C3E0AB" w14:textId="77777777" w:rsidR="00470670" w:rsidRDefault="00470670"/>
    <w:p w14:paraId="52C3E0AC" w14:textId="77777777" w:rsidR="00470670" w:rsidRDefault="00494881">
      <w:pPr>
        <w:pStyle w:val="Default"/>
        <w:spacing w:line="276" w:lineRule="auto"/>
        <w:rPr>
          <w:sz w:val="22"/>
          <w:szCs w:val="22"/>
        </w:rPr>
      </w:pPr>
      <w:r>
        <w:rPr>
          <w:sz w:val="22"/>
          <w:szCs w:val="22"/>
        </w:rPr>
        <w:t xml:space="preserve">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  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  The Engineering &amp; Procurement Agreement is an optional procedure.  The Engineering &amp; Procurement Agreement shall provide for the Interconnection Customer to pay the cost of all activities authorized by the Interconnection Customer and to make advance payments or provide other satisfactory security for such costs.  </w:t>
      </w:r>
    </w:p>
    <w:p w14:paraId="52C3E0AD" w14:textId="77777777" w:rsidR="00470670" w:rsidRDefault="00470670">
      <w:pPr>
        <w:pStyle w:val="Default"/>
        <w:spacing w:line="270" w:lineRule="auto"/>
        <w:rPr>
          <w:sz w:val="22"/>
          <w:szCs w:val="22"/>
        </w:rPr>
      </w:pPr>
    </w:p>
    <w:p w14:paraId="52C3E0AE" w14:textId="77777777" w:rsidR="00470670" w:rsidRDefault="00494881">
      <w:pPr>
        <w:pStyle w:val="Default"/>
        <w:spacing w:line="276" w:lineRule="auto"/>
        <w:rPr>
          <w:sz w:val="22"/>
          <w:szCs w:val="22"/>
        </w:rPr>
      </w:pPr>
      <w:r>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  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  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52C3E0AF" w14:textId="77777777" w:rsidR="00470670" w:rsidRDefault="00470670"/>
    <w:p w14:paraId="52C3E0B0" w14:textId="77777777" w:rsidR="00470670" w:rsidRDefault="00494881">
      <w:pPr>
        <w:pStyle w:val="Heading1"/>
      </w:pPr>
      <w:bookmarkStart w:id="1912" w:name="_Toc9517907"/>
      <w:r>
        <w:t>Generator Interconnection Agreement (GIA)</w:t>
      </w:r>
      <w:r>
        <w:rPr>
          <w:rStyle w:val="FootnoteReference"/>
        </w:rPr>
        <w:footnoteReference w:id="160"/>
      </w:r>
      <w:bookmarkEnd w:id="1912"/>
    </w:p>
    <w:p w14:paraId="52C3E0B1" w14:textId="77777777" w:rsidR="00470670" w:rsidRDefault="00494881">
      <w:pPr>
        <w:pStyle w:val="Heading2"/>
      </w:pPr>
      <w:bookmarkStart w:id="1913" w:name="_Toc9517908"/>
      <w:r>
        <w:t>General</w:t>
      </w:r>
      <w:r>
        <w:rPr>
          <w:rStyle w:val="FootnoteReference"/>
        </w:rPr>
        <w:footnoteReference w:id="161"/>
      </w:r>
      <w:bookmarkEnd w:id="1913"/>
    </w:p>
    <w:p w14:paraId="52C3E0B2" w14:textId="77777777" w:rsidR="00470670" w:rsidRDefault="00470670"/>
    <w:p w14:paraId="52C3E0B3" w14:textId="77777777" w:rsidR="00470670" w:rsidRDefault="00494881">
      <w:pPr>
        <w:pStyle w:val="ParaText"/>
        <w:spacing w:before="0" w:after="0" w:line="276" w:lineRule="auto"/>
        <w:ind w:left="360"/>
        <w:rPr>
          <w:szCs w:val="22"/>
        </w:rPr>
      </w:pPr>
      <w:r>
        <w:rPr>
          <w:szCs w:val="22"/>
        </w:rPr>
        <w:t xml:space="preserve">The draft GIA shall be in the form of the FERC-approved form of GIA set forth in CAISO Tariff Appendix EE or Appendix FF, as applicable. </w:t>
      </w:r>
    </w:p>
    <w:p w14:paraId="52C3E0B4" w14:textId="77777777" w:rsidR="00470670" w:rsidRDefault="00470670">
      <w:pPr>
        <w:pStyle w:val="ParaText"/>
        <w:spacing w:before="0" w:after="0" w:line="276" w:lineRule="auto"/>
        <w:ind w:left="360"/>
        <w:rPr>
          <w:szCs w:val="22"/>
        </w:rPr>
      </w:pPr>
    </w:p>
    <w:p w14:paraId="52C3E0B5" w14:textId="77777777" w:rsidR="00470670" w:rsidRDefault="00494881">
      <w:pPr>
        <w:pStyle w:val="Heading2"/>
      </w:pPr>
      <w:bookmarkStart w:id="1914" w:name="_Toc9517909"/>
      <w:r>
        <w:t>GIA Negotiations and Associated Timelines</w:t>
      </w:r>
      <w:r>
        <w:rPr>
          <w:rStyle w:val="FootnoteReference"/>
        </w:rPr>
        <w:footnoteReference w:id="162"/>
      </w:r>
      <w:bookmarkEnd w:id="1914"/>
    </w:p>
    <w:p w14:paraId="52C3E0B6" w14:textId="77777777" w:rsidR="00470670" w:rsidRDefault="00494881">
      <w:pPr>
        <w:pStyle w:val="ParaText"/>
        <w:spacing w:line="276" w:lineRule="auto"/>
        <w:ind w:left="360"/>
        <w:rPr>
          <w:rFonts w:cs="Arial"/>
          <w:szCs w:val="22"/>
        </w:rPr>
      </w:pPr>
      <w:r>
        <w:rPr>
          <w:rFonts w:cs="Arial"/>
          <w:szCs w:val="22"/>
        </w:rPr>
        <w:t>GIDAP Section 13 provides no more than one hundred and twenty (120) calendar days for the negotiation of the GIA after the Participating TO tenders a draft GIA to the CAISO and the Interconnection Customer, unless otherwise agreed by the Parties.  The sections below provide for the following timeline:</w:t>
      </w:r>
    </w:p>
    <w:p w14:paraId="52C3E0B7" w14:textId="77777777" w:rsidR="00470670" w:rsidRDefault="00494881">
      <w:pPr>
        <w:pStyle w:val="ListParagraph"/>
        <w:numPr>
          <w:ilvl w:val="0"/>
          <w:numId w:val="19"/>
        </w:numPr>
        <w:ind w:left="1080"/>
        <w:rPr>
          <w:rFonts w:cs="Arial"/>
          <w:color w:val="000000"/>
        </w:rPr>
      </w:pPr>
      <w:r>
        <w:rPr>
          <w:rFonts w:cs="Arial"/>
          <w:color w:val="000000"/>
        </w:rPr>
        <w:t xml:space="preserve">The Participating TO, in consultation with the CAISO, issues the draft GIA, with draft appendices, to the CAISO and the </w:t>
      </w:r>
      <w:r>
        <w:t>Interconnection Customer</w:t>
      </w:r>
      <w:r>
        <w:rPr>
          <w:rFonts w:cs="Arial"/>
          <w:color w:val="000000"/>
        </w:rPr>
        <w:t xml:space="preserve"> for review on or before the tender date.  The tender date is identified by subtracting from the In-Service Date the sum of (i) 180 calendar days and (ii) the longest estimated time to construct any of the Interconnection Facilities and Network Upgrades needed by this or any dependent project, as indicated in the applicable study report, prior to the In-Service Date.  The Parties will discuss the GIA tender date at the Phase II Results Meeting.  The applicable Participating TO may tender the draft GIA any time after the Phase ll Study report is issued and before the tender date on its own accord or at the request of either the CAISO or the Interconnection Customer.</w:t>
      </w:r>
    </w:p>
    <w:p w14:paraId="52C3E0B8" w14:textId="77777777" w:rsidR="00470670" w:rsidRDefault="00470670">
      <w:pPr>
        <w:pStyle w:val="ListParagraph"/>
        <w:ind w:left="0"/>
        <w:rPr>
          <w:rFonts w:cs="Arial"/>
          <w:color w:val="000000"/>
        </w:rPr>
      </w:pPr>
    </w:p>
    <w:p w14:paraId="52C3E0B9" w14:textId="77777777" w:rsidR="00470670" w:rsidRDefault="00494881">
      <w:pPr>
        <w:pStyle w:val="ListParagraph"/>
        <w:numPr>
          <w:ilvl w:val="0"/>
          <w:numId w:val="19"/>
        </w:numPr>
        <w:ind w:left="1080"/>
        <w:rPr>
          <w:rFonts w:cs="Arial"/>
          <w:color w:val="000000"/>
        </w:rPr>
      </w:pPr>
      <w:r>
        <w:rPr>
          <w:rFonts w:cs="Arial"/>
          <w:color w:val="000000"/>
        </w:rPr>
        <w:t xml:space="preserve">After the Participating TO tenders the draft GIA to the Interconnection Customer and the CAISO, the Parties negotiate the draft GIA for not more than 120 calendar days, unless otherwise agreed to by the Parties.  Because the GIA itself is a </w:t>
      </w:r>
      <w:r>
        <w:rPr>
          <w:rFonts w:cs="Arial"/>
          <w:i/>
          <w:color w:val="000000"/>
        </w:rPr>
        <w:t>pro forma</w:t>
      </w:r>
      <w:r>
        <w:rPr>
          <w:rFonts w:cs="Arial"/>
          <w:color w:val="000000"/>
        </w:rPr>
        <w:t xml:space="preserve"> agreement, alteration of the GIA terms renders the document non-conforming and requires separate justification at FERC (meaning the GIA cannot simply be submitted via the Electronic Quarterly Reports</w:t>
      </w:r>
      <w:r>
        <w:rPr>
          <w:rStyle w:val="FootnoteReference"/>
          <w:rFonts w:cs="Arial"/>
          <w:color w:val="000000"/>
        </w:rPr>
        <w:footnoteReference w:id="163"/>
      </w:r>
      <w:r>
        <w:rPr>
          <w:rFonts w:cs="Arial"/>
          <w:color w:val="000000"/>
        </w:rPr>
        <w:t xml:space="preserve"> process).  Only unique circumstances warrant alteration of the </w:t>
      </w:r>
      <w:r>
        <w:rPr>
          <w:rFonts w:cs="Arial"/>
          <w:i/>
          <w:color w:val="000000"/>
        </w:rPr>
        <w:t>pro forma</w:t>
      </w:r>
      <w:r>
        <w:rPr>
          <w:rFonts w:cs="Arial"/>
          <w:color w:val="000000"/>
        </w:rPr>
        <w:t xml:space="preserve"> terms, and such departure must be justified and equal or superior to the </w:t>
      </w:r>
      <w:r>
        <w:rPr>
          <w:rFonts w:cs="Arial"/>
          <w:i/>
          <w:color w:val="000000"/>
        </w:rPr>
        <w:t>pro forma</w:t>
      </w:r>
      <w:r>
        <w:rPr>
          <w:rFonts w:cs="Arial"/>
          <w:color w:val="000000"/>
        </w:rPr>
        <w:t xml:space="preserve"> terms.</w:t>
      </w:r>
    </w:p>
    <w:p w14:paraId="52C3E0BA" w14:textId="77777777" w:rsidR="00470670" w:rsidRDefault="00470670">
      <w:pPr>
        <w:pStyle w:val="ListParagraph"/>
        <w:ind w:left="0"/>
        <w:rPr>
          <w:rFonts w:cs="Arial"/>
          <w:color w:val="000000"/>
        </w:rPr>
      </w:pPr>
    </w:p>
    <w:p w14:paraId="52C3E0BB" w14:textId="77777777" w:rsidR="00470670" w:rsidRDefault="00494881">
      <w:pPr>
        <w:pStyle w:val="ListParagraph"/>
        <w:numPr>
          <w:ilvl w:val="0"/>
          <w:numId w:val="19"/>
        </w:numPr>
        <w:ind w:left="1080"/>
        <w:rPr>
          <w:rFonts w:cs="Arial"/>
          <w:color w:val="000000"/>
        </w:rPr>
      </w:pPr>
      <w:r>
        <w:rPr>
          <w:rFonts w:cs="Arial"/>
          <w:color w:val="000000"/>
        </w:rPr>
        <w:t>If the Interconnection Customer determines that negotiations are at an impasse, it may request termination of the negotiations at any time after tender of the draft GIA. Within seven calendar days of such request, the Interconnection Customer will request submission of the unexecuted GIA with FERC or initiate Dispute Resolution procedures pursuant to GIDAP Section 15.5 and GIDAP BPM Section 15.  If the Interconnection Customer requests termination but fails to request either the filing of the unexecuted GIA or initiate Dispute Resolution within seven calendar days, it will be deemed to have withdrawn its Interconnection Request.</w:t>
      </w:r>
    </w:p>
    <w:p w14:paraId="52C3E0BC" w14:textId="77777777" w:rsidR="00470670" w:rsidRDefault="00470670">
      <w:pPr>
        <w:pStyle w:val="ListParagraph"/>
        <w:rPr>
          <w:rFonts w:cs="Arial"/>
          <w:color w:val="000000"/>
        </w:rPr>
      </w:pPr>
    </w:p>
    <w:p w14:paraId="52C3E0BD" w14:textId="77777777" w:rsidR="00470670" w:rsidRDefault="00494881">
      <w:pPr>
        <w:pStyle w:val="ListParagraph"/>
        <w:numPr>
          <w:ilvl w:val="0"/>
          <w:numId w:val="19"/>
        </w:numPr>
        <w:ind w:left="1080"/>
        <w:rPr>
          <w:rFonts w:cs="Arial"/>
          <w:color w:val="000000"/>
        </w:rPr>
      </w:pPr>
      <w:r>
        <w:rPr>
          <w:rFonts w:cs="Arial"/>
          <w:color w:val="000000"/>
        </w:rPr>
        <w:t>Within 120 calendar days of tendering the GIA, the parties should complete negotiation of the draft GIA, unless otherwise agreed by the parties;</w:t>
      </w:r>
    </w:p>
    <w:p w14:paraId="52C3E0BE" w14:textId="77777777" w:rsidR="00470670" w:rsidRDefault="00470670">
      <w:pPr>
        <w:pStyle w:val="ListParagraph"/>
        <w:rPr>
          <w:rFonts w:cs="Arial"/>
          <w:color w:val="000000"/>
        </w:rPr>
      </w:pPr>
    </w:p>
    <w:p w14:paraId="52C3E0BF" w14:textId="77777777" w:rsidR="00470670" w:rsidRDefault="00494881">
      <w:pPr>
        <w:pStyle w:val="ListParagraph"/>
        <w:numPr>
          <w:ilvl w:val="0"/>
          <w:numId w:val="19"/>
        </w:numPr>
        <w:ind w:left="1080"/>
        <w:rPr>
          <w:rFonts w:cs="Arial"/>
          <w:color w:val="000000"/>
        </w:rPr>
      </w:pPr>
      <w:r>
        <w:rPr>
          <w:rFonts w:cs="Arial"/>
          <w:color w:val="000000"/>
        </w:rPr>
        <w:t>Neither the CAISO nor the Participating TO may declare an impasse until the negotiation period has ended (i.e., 120 calendar days after the draft GIA was tendered).  If the CAISO or the Participating TO declares an impasse, that party will file the GIA unexecuted with FERC within 21 calendar days.</w:t>
      </w:r>
    </w:p>
    <w:p w14:paraId="52C3E0C0" w14:textId="77777777" w:rsidR="00470670" w:rsidRDefault="00470670">
      <w:pPr>
        <w:pStyle w:val="ListParagraph"/>
        <w:rPr>
          <w:rFonts w:cs="Arial"/>
          <w:color w:val="000000"/>
        </w:rPr>
      </w:pPr>
    </w:p>
    <w:p w14:paraId="52C3E0C1" w14:textId="77777777" w:rsidR="00470670" w:rsidRDefault="00494881">
      <w:pPr>
        <w:pStyle w:val="ListParagraph"/>
        <w:numPr>
          <w:ilvl w:val="0"/>
          <w:numId w:val="19"/>
        </w:numPr>
        <w:ind w:left="1080"/>
        <w:rPr>
          <w:rFonts w:cs="Arial"/>
          <w:color w:val="000000"/>
        </w:rPr>
      </w:pPr>
      <w:r>
        <w:rPr>
          <w:rFonts w:cs="Arial"/>
          <w:color w:val="000000"/>
        </w:rPr>
        <w:t>If within 120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52C3E0C2" w14:textId="77777777" w:rsidR="00470670" w:rsidRDefault="00470670">
      <w:pPr>
        <w:pStyle w:val="ListParagraph"/>
        <w:ind w:left="1080"/>
        <w:rPr>
          <w:rFonts w:cs="Arial"/>
          <w:color w:val="000000"/>
        </w:rPr>
      </w:pPr>
    </w:p>
    <w:p w14:paraId="52C3E0C3" w14:textId="77777777" w:rsidR="00470670" w:rsidRDefault="00494881">
      <w:pPr>
        <w:pStyle w:val="ListParagraph"/>
        <w:numPr>
          <w:ilvl w:val="0"/>
          <w:numId w:val="19"/>
        </w:numPr>
        <w:ind w:left="1080"/>
        <w:rPr>
          <w:rFonts w:cs="Arial"/>
          <w:color w:val="000000"/>
        </w:rPr>
      </w:pPr>
      <w:r>
        <w:rPr>
          <w:rFonts w:cs="Arial"/>
          <w:color w:val="000000"/>
        </w:rPr>
        <w:t>Within ten Business Days after completion of the negotiation process, the CAISO will provide to the Interconnection Customer a final GIA for execution.</w:t>
      </w:r>
    </w:p>
    <w:p w14:paraId="52C3E0C4" w14:textId="77777777" w:rsidR="00470670" w:rsidRDefault="00470670">
      <w:pPr>
        <w:pStyle w:val="ListParagraph"/>
        <w:rPr>
          <w:rFonts w:cs="Arial"/>
          <w:color w:val="000000"/>
        </w:rPr>
      </w:pPr>
    </w:p>
    <w:p w14:paraId="52C3E0C5" w14:textId="77777777" w:rsidR="00470670" w:rsidRDefault="00494881">
      <w:pPr>
        <w:pStyle w:val="Heading2"/>
        <w:rPr>
          <w:lang w:val="en-US"/>
        </w:rPr>
      </w:pPr>
      <w:bookmarkStart w:id="1915" w:name="_Toc446078600"/>
      <w:bookmarkStart w:id="1916" w:name="_Toc9517910"/>
      <w:r>
        <w:rPr>
          <w:lang w:val="en-US"/>
        </w:rPr>
        <w:t>Feasible Project Milestone Dates</w:t>
      </w:r>
      <w:r>
        <w:rPr>
          <w:rStyle w:val="FootnoteReference"/>
          <w:lang w:val="en-US"/>
        </w:rPr>
        <w:footnoteReference w:id="164"/>
      </w:r>
      <w:bookmarkEnd w:id="1915"/>
      <w:bookmarkEnd w:id="1916"/>
    </w:p>
    <w:p w14:paraId="52C3E0C6" w14:textId="77777777" w:rsidR="00470670" w:rsidRDefault="00494881">
      <w:pPr>
        <w:pStyle w:val="ListParagraph"/>
        <w:ind w:left="360"/>
        <w:rPr>
          <w:rFonts w:cs="Arial"/>
          <w:color w:val="000000"/>
        </w:rPr>
      </w:pPr>
      <w:r>
        <w:rPr>
          <w:rFonts w:cs="Arial"/>
          <w:color w:val="000000"/>
        </w:rPr>
        <w:t xml:space="preserve">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  Failure to submit a timely request to extend the project milestone dates will result in the Interconnection Request being deemed withdrawn. </w:t>
      </w:r>
    </w:p>
    <w:p w14:paraId="52C3E0C7" w14:textId="77777777" w:rsidR="00470670" w:rsidRDefault="00494881">
      <w:pPr>
        <w:pStyle w:val="Heading2"/>
      </w:pPr>
      <w:bookmarkStart w:id="1917" w:name="_Toc9517911"/>
      <w:r>
        <w:t>Execution and Filing</w:t>
      </w:r>
      <w:r>
        <w:rPr>
          <w:rStyle w:val="FootnoteReference"/>
        </w:rPr>
        <w:footnoteReference w:id="165"/>
      </w:r>
      <w:bookmarkEnd w:id="1917"/>
    </w:p>
    <w:p w14:paraId="52C3E0C8" w14:textId="77777777" w:rsidR="00470670" w:rsidRDefault="00494881">
      <w:pPr>
        <w:pStyle w:val="ListParagraph"/>
        <w:ind w:left="450"/>
        <w:rPr>
          <w:rFonts w:cs="Arial"/>
          <w:color w:val="000000"/>
        </w:rPr>
      </w:pPr>
      <w:r>
        <w:rPr>
          <w:rFonts w:cs="Arial"/>
          <w:color w:val="000000"/>
        </w:rPr>
        <w:t xml:space="preserve">Once the Interconnection Customer receives a final GIA for execution, the </w:t>
      </w:r>
      <w:r>
        <w:t>Interconnection Customer</w:t>
      </w:r>
      <w:r>
        <w:rPr>
          <w:rFonts w:cs="Arial"/>
          <w:color w:val="000000"/>
        </w:rPr>
        <w:t xml:space="preserve"> shall either:</w:t>
      </w:r>
    </w:p>
    <w:p w14:paraId="52C3E0C9" w14:textId="77777777" w:rsidR="00470670" w:rsidRDefault="00470670">
      <w:pPr>
        <w:pStyle w:val="ListParagraph"/>
        <w:ind w:left="450"/>
        <w:rPr>
          <w:rFonts w:cs="Arial"/>
          <w:color w:val="000000"/>
        </w:rPr>
      </w:pPr>
    </w:p>
    <w:p w14:paraId="52C3E0CA" w14:textId="77777777" w:rsidR="00470670" w:rsidRDefault="00494881">
      <w:pPr>
        <w:pStyle w:val="ListParagraph"/>
        <w:numPr>
          <w:ilvl w:val="1"/>
          <w:numId w:val="22"/>
        </w:numPr>
        <w:ind w:left="1080"/>
        <w:rPr>
          <w:rFonts w:cs="Arial"/>
          <w:color w:val="000000"/>
        </w:rPr>
      </w:pPr>
      <w:r>
        <w:rPr>
          <w:rFonts w:cs="Arial"/>
          <w:color w:val="000000"/>
        </w:rPr>
        <w:t xml:space="preserve">execute the appropriate number of originals of the tendered GIA as specified in the directions provided by the CAISO and return them to the </w:t>
      </w:r>
      <w:r>
        <w:rPr>
          <w:rFonts w:cs="Arial"/>
        </w:rPr>
        <w:t>CA</w:t>
      </w:r>
      <w:r>
        <w:rPr>
          <w:rFonts w:cs="Arial"/>
          <w:color w:val="000000"/>
        </w:rPr>
        <w:t>ISO, as directed, for completion of the execution process; or</w:t>
      </w:r>
    </w:p>
    <w:p w14:paraId="52C3E0CB" w14:textId="77777777" w:rsidR="00470670" w:rsidRDefault="00470670">
      <w:pPr>
        <w:pStyle w:val="ListParagraph"/>
        <w:ind w:left="1080" w:hanging="360"/>
        <w:rPr>
          <w:rFonts w:cs="Arial"/>
          <w:color w:val="000000"/>
        </w:rPr>
      </w:pPr>
    </w:p>
    <w:p w14:paraId="52C3E0CC" w14:textId="77777777" w:rsidR="00470670" w:rsidRDefault="00494881">
      <w:pPr>
        <w:pStyle w:val="ListParagraph"/>
        <w:numPr>
          <w:ilvl w:val="1"/>
          <w:numId w:val="22"/>
        </w:numPr>
        <w:ind w:left="1080"/>
        <w:rPr>
          <w:rFonts w:cs="Arial"/>
          <w:color w:val="000000"/>
        </w:rPr>
      </w:pPr>
      <w:r>
        <w:rPr>
          <w:rFonts w:cs="Arial"/>
          <w:color w:val="000000"/>
        </w:rPr>
        <w:t>request in writing that the applicable Participating TO(s) and CAISO file a GIA in unexecuted form with FERC;</w:t>
      </w:r>
    </w:p>
    <w:p w14:paraId="52C3E0CD" w14:textId="77777777" w:rsidR="00470670" w:rsidRDefault="00494881">
      <w:pPr>
        <w:spacing w:line="276" w:lineRule="auto"/>
        <w:ind w:left="360"/>
        <w:rPr>
          <w:rFonts w:ascii="Arial" w:eastAsia="Calibri" w:hAnsi="Arial" w:cs="Arial"/>
          <w:color w:val="000000"/>
          <w:sz w:val="22"/>
        </w:rPr>
      </w:pPr>
      <w:r>
        <w:rPr>
          <w:rFonts w:ascii="Arial" w:eastAsia="Calibri" w:hAnsi="Arial" w:cs="Arial"/>
          <w:color w:val="000000"/>
          <w:sz w:val="22"/>
        </w:rPr>
        <w:t>The GIA shall be considered executed as of the date that all three Parties have signed the GIA. 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  An unexecuted GIA should contain terms and conditions deemed appropriate by the applicable Participating TO(s) and CAISO for the Interconnection Request. If the Parties agree to proceed with design, procurement, and construction of facilities and upgrades under the agreed-upon terms of the unexecuted GIA, they may proceed pending FERC action.</w:t>
      </w:r>
    </w:p>
    <w:p w14:paraId="52C3E0CE" w14:textId="77777777" w:rsidR="00470670" w:rsidRDefault="00494881">
      <w:pPr>
        <w:pStyle w:val="Heading2"/>
      </w:pPr>
      <w:bookmarkStart w:id="1918" w:name="_Toc9517912"/>
      <w:r>
        <w:t>Commencement of Interconnection Activities</w:t>
      </w:r>
      <w:r>
        <w:rPr>
          <w:rStyle w:val="FootnoteReference"/>
        </w:rPr>
        <w:footnoteReference w:id="166"/>
      </w:r>
      <w:bookmarkEnd w:id="1918"/>
    </w:p>
    <w:p w14:paraId="52C3E0CF" w14:textId="77777777" w:rsidR="00470670" w:rsidRDefault="00470670"/>
    <w:p w14:paraId="52C3E0D0" w14:textId="77777777" w:rsidR="00470670" w:rsidRDefault="00494881">
      <w:pPr>
        <w:pStyle w:val="Default"/>
        <w:spacing w:line="276" w:lineRule="auto"/>
        <w:ind w:left="360"/>
        <w:rPr>
          <w:sz w:val="22"/>
          <w:szCs w:val="22"/>
        </w:rPr>
      </w:pPr>
      <w:r>
        <w:rPr>
          <w:sz w:val="22"/>
          <w:szCs w:val="22"/>
        </w:rPr>
        <w:t xml:space="preserve">If the Interconnection Customer executes the final GIA, the applicable Participating TO(s), CAISO and the Interconnection Customer shall perform their respective obligations in accordance with the terms of the GIA, subject to modification by FERC.  Upon submission of an unexecuted GIA, the Interconnection Customer, applicable Participating TO(s), and CAISO may proceed to comply with the unexecuted GIA, pending FERC action. </w:t>
      </w:r>
    </w:p>
    <w:p w14:paraId="52C3E0D1" w14:textId="77777777" w:rsidR="00470670" w:rsidRDefault="00470670"/>
    <w:p w14:paraId="52C3E0D2" w14:textId="77777777" w:rsidR="00470670" w:rsidRDefault="00494881">
      <w:pPr>
        <w:pStyle w:val="Heading2"/>
      </w:pPr>
      <w:bookmarkStart w:id="1919" w:name="_Toc9517913"/>
      <w:r>
        <w:t>Interconnection Customer to Meet Participating TO Handbook Requirements</w:t>
      </w:r>
      <w:r>
        <w:rPr>
          <w:rStyle w:val="FootnoteReference"/>
        </w:rPr>
        <w:footnoteReference w:id="167"/>
      </w:r>
      <w:bookmarkEnd w:id="1919"/>
    </w:p>
    <w:p w14:paraId="52C3E0D3" w14:textId="77777777" w:rsidR="00470670" w:rsidRDefault="00470670"/>
    <w:p w14:paraId="52C3E0D4" w14:textId="77777777" w:rsidR="00470670" w:rsidRDefault="00494881">
      <w:pPr>
        <w:spacing w:line="276" w:lineRule="auto"/>
        <w:ind w:left="360"/>
        <w:rPr>
          <w:rFonts w:ascii="Arial" w:eastAsia="Calibri" w:hAnsi="Arial" w:cs="Arial"/>
          <w:color w:val="000000"/>
          <w:sz w:val="22"/>
          <w:szCs w:val="22"/>
        </w:rPr>
      </w:pPr>
      <w:r>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  If the Participating TO’s Interconnection Handbook is in conflict with the GIA the GIA governs.</w:t>
      </w:r>
      <w:r>
        <w:rPr>
          <w:rFonts w:ascii="Arial" w:eastAsia="Calibri" w:hAnsi="Arial"/>
          <w:color w:val="000000"/>
          <w:sz w:val="22"/>
          <w:szCs w:val="22"/>
          <w:vertAlign w:val="superscript"/>
        </w:rPr>
        <w:footnoteReference w:id="168"/>
      </w:r>
    </w:p>
    <w:p w14:paraId="52C3E0D5" w14:textId="77777777" w:rsidR="00470670" w:rsidRDefault="00470670">
      <w:pPr>
        <w:spacing w:line="23" w:lineRule="atLeast"/>
      </w:pPr>
    </w:p>
    <w:p w14:paraId="52C3E0D6" w14:textId="77777777" w:rsidR="00470670" w:rsidRDefault="00494881">
      <w:pPr>
        <w:pStyle w:val="Heading1"/>
      </w:pPr>
      <w:bookmarkStart w:id="1920" w:name="_Toc9517914"/>
      <w:r>
        <w:t>Construction and Funding of Participating TO’s Interconnection Facilities and Network Upgrades</w:t>
      </w:r>
      <w:bookmarkEnd w:id="1920"/>
    </w:p>
    <w:p w14:paraId="52C3E0D7" w14:textId="77777777" w:rsidR="00470670" w:rsidRDefault="00494881">
      <w:pPr>
        <w:pStyle w:val="Heading2"/>
      </w:pPr>
      <w:bookmarkStart w:id="1921" w:name="_Toc9517915"/>
      <w:r>
        <w:t>Construction Schedule</w:t>
      </w:r>
      <w:r>
        <w:rPr>
          <w:rStyle w:val="FootnoteReference"/>
        </w:rPr>
        <w:footnoteReference w:id="169"/>
      </w:r>
      <w:bookmarkEnd w:id="1921"/>
    </w:p>
    <w:p w14:paraId="52C3E0D8" w14:textId="77777777" w:rsidR="00470670" w:rsidRDefault="00470670"/>
    <w:p w14:paraId="52C3E0D9" w14:textId="77777777" w:rsidR="00470670" w:rsidRDefault="00494881">
      <w:pPr>
        <w:spacing w:line="276" w:lineRule="auto"/>
        <w:ind w:left="360"/>
        <w:rPr>
          <w:rFonts w:ascii="Arial" w:hAnsi="Arial" w:cs="Arial"/>
          <w:sz w:val="22"/>
          <w:szCs w:val="22"/>
        </w:rPr>
      </w:pPr>
      <w:r>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52C3E0DA" w14:textId="77777777" w:rsidR="00470670" w:rsidRDefault="00494881">
      <w:pPr>
        <w:pStyle w:val="Heading2"/>
      </w:pPr>
      <w:bookmarkStart w:id="1922" w:name="_Toc9517916"/>
      <w:r>
        <w:t>Construction Sequencing</w:t>
      </w:r>
      <w:bookmarkEnd w:id="1922"/>
    </w:p>
    <w:p w14:paraId="52C3E0DB" w14:textId="77777777" w:rsidR="00470670" w:rsidRDefault="00494881">
      <w:pPr>
        <w:keepNext/>
        <w:numPr>
          <w:ilvl w:val="2"/>
          <w:numId w:val="1"/>
        </w:numPr>
        <w:spacing w:before="240" w:after="60"/>
        <w:ind w:left="1440"/>
        <w:outlineLvl w:val="2"/>
        <w:rPr>
          <w:rFonts w:ascii="Arial" w:hAnsi="Arial" w:cs="Arial"/>
          <w:b/>
        </w:rPr>
      </w:pPr>
      <w:bookmarkStart w:id="1923" w:name="_Toc9517917"/>
      <w:r>
        <w:rPr>
          <w:rFonts w:ascii="Arial" w:hAnsi="Arial" w:cs="Arial"/>
          <w:b/>
        </w:rPr>
        <w:t>General</w:t>
      </w:r>
      <w:r>
        <w:rPr>
          <w:rStyle w:val="FootnoteReference"/>
          <w:rFonts w:ascii="Arial" w:hAnsi="Arial" w:cs="Arial"/>
          <w:b/>
        </w:rPr>
        <w:footnoteReference w:id="170"/>
      </w:r>
      <w:bookmarkEnd w:id="1923"/>
    </w:p>
    <w:p w14:paraId="52C3E0DC" w14:textId="77777777" w:rsidR="00470670" w:rsidRDefault="00470670"/>
    <w:p w14:paraId="52C3E0DD" w14:textId="77777777" w:rsidR="00470670" w:rsidRDefault="00494881">
      <w:pPr>
        <w:spacing w:line="276" w:lineRule="auto"/>
        <w:ind w:left="720"/>
        <w:rPr>
          <w:rFonts w:ascii="Arial" w:hAnsi="Arial" w:cs="Arial"/>
          <w:sz w:val="22"/>
          <w:szCs w:val="22"/>
        </w:rPr>
      </w:pPr>
      <w:r>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52C3E0DE" w14:textId="77777777" w:rsidR="00470670" w:rsidRDefault="00470670">
      <w:pPr>
        <w:spacing w:line="276" w:lineRule="auto"/>
        <w:ind w:left="720"/>
        <w:rPr>
          <w:rFonts w:ascii="Arial" w:hAnsi="Arial" w:cs="Arial"/>
          <w:sz w:val="22"/>
          <w:szCs w:val="22"/>
        </w:rPr>
      </w:pPr>
    </w:p>
    <w:p w14:paraId="52C3E0DF" w14:textId="77777777" w:rsidR="00470670" w:rsidRDefault="00494881">
      <w:pPr>
        <w:keepNext/>
        <w:numPr>
          <w:ilvl w:val="2"/>
          <w:numId w:val="1"/>
        </w:numPr>
        <w:spacing w:before="240" w:after="60"/>
        <w:ind w:left="1440"/>
        <w:outlineLvl w:val="2"/>
        <w:rPr>
          <w:rFonts w:ascii="Arial" w:hAnsi="Arial" w:cs="Arial"/>
        </w:rPr>
      </w:pPr>
      <w:bookmarkStart w:id="1924" w:name="_Toc9517918"/>
      <w:r>
        <w:rPr>
          <w:rFonts w:ascii="Arial" w:hAnsi="Arial" w:cs="Arial"/>
          <w:b/>
        </w:rPr>
        <w:t>Construction of Network Upgrades That Are or Were an Obligation of an Entity Other than the Interconnection Customer</w:t>
      </w:r>
      <w:r>
        <w:rPr>
          <w:rStyle w:val="FootnoteReference"/>
          <w:rFonts w:ascii="Arial" w:hAnsi="Arial" w:cs="Arial"/>
        </w:rPr>
        <w:footnoteReference w:id="171"/>
      </w:r>
      <w:bookmarkEnd w:id="1924"/>
    </w:p>
    <w:p w14:paraId="52C3E0E0" w14:textId="77777777" w:rsidR="00470670" w:rsidRDefault="00470670"/>
    <w:p w14:paraId="52C3E0E1" w14:textId="77777777" w:rsidR="00470670" w:rsidRDefault="00494881">
      <w:pPr>
        <w:autoSpaceDE w:val="0"/>
        <w:autoSpaceDN w:val="0"/>
        <w:adjustRightInd w:val="0"/>
        <w:spacing w:line="276" w:lineRule="auto"/>
        <w:ind w:left="720"/>
        <w:rPr>
          <w:rFonts w:ascii="Arial" w:hAnsi="Arial" w:cs="Arial"/>
          <w:color w:val="000000"/>
          <w:sz w:val="22"/>
          <w:szCs w:val="22"/>
        </w:rPr>
      </w:pPr>
      <w:r>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52C3E0E2" w14:textId="77777777" w:rsidR="00470670" w:rsidRDefault="00470670">
      <w:pPr>
        <w:autoSpaceDE w:val="0"/>
        <w:autoSpaceDN w:val="0"/>
        <w:adjustRightInd w:val="0"/>
        <w:spacing w:line="276" w:lineRule="auto"/>
        <w:ind w:left="720"/>
        <w:rPr>
          <w:rFonts w:ascii="Arial" w:hAnsi="Arial" w:cs="Arial"/>
          <w:color w:val="000000"/>
          <w:sz w:val="22"/>
          <w:szCs w:val="22"/>
        </w:rPr>
      </w:pPr>
    </w:p>
    <w:p w14:paraId="52C3E0E3" w14:textId="77777777" w:rsidR="00470670" w:rsidRDefault="00494881">
      <w:pPr>
        <w:numPr>
          <w:ilvl w:val="1"/>
          <w:numId w:val="21"/>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52C3E0E4" w14:textId="77777777" w:rsidR="00470670" w:rsidRDefault="00470670">
      <w:pPr>
        <w:autoSpaceDE w:val="0"/>
        <w:autoSpaceDN w:val="0"/>
        <w:adjustRightInd w:val="0"/>
        <w:spacing w:line="276" w:lineRule="auto"/>
        <w:ind w:left="1440"/>
        <w:rPr>
          <w:rFonts w:ascii="Arial" w:hAnsi="Arial" w:cs="Arial"/>
          <w:color w:val="000000"/>
          <w:sz w:val="22"/>
          <w:szCs w:val="22"/>
        </w:rPr>
      </w:pPr>
    </w:p>
    <w:p w14:paraId="52C3E0E5" w14:textId="77777777" w:rsidR="00470670" w:rsidRDefault="00494881">
      <w:pPr>
        <w:numPr>
          <w:ilvl w:val="1"/>
          <w:numId w:val="21"/>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52C3E0E6" w14:textId="77777777" w:rsidR="00470670" w:rsidRDefault="00494881">
      <w:pPr>
        <w:autoSpaceDE w:val="0"/>
        <w:autoSpaceDN w:val="0"/>
        <w:adjustRightInd w:val="0"/>
        <w:spacing w:line="276" w:lineRule="auto"/>
        <w:ind w:left="1440"/>
        <w:rPr>
          <w:rFonts w:ascii="Arial" w:hAnsi="Arial" w:cs="Arial"/>
          <w:color w:val="000000"/>
          <w:sz w:val="22"/>
          <w:szCs w:val="22"/>
        </w:rPr>
      </w:pPr>
      <w:r>
        <w:rPr>
          <w:rFonts w:ascii="Arial" w:hAnsi="Arial" w:cs="Arial"/>
          <w:color w:val="000000"/>
          <w:sz w:val="22"/>
          <w:szCs w:val="22"/>
        </w:rPr>
        <w:t xml:space="preserve"> </w:t>
      </w:r>
    </w:p>
    <w:p w14:paraId="52C3E0E7" w14:textId="77777777" w:rsidR="00470670" w:rsidRDefault="00494881">
      <w:pPr>
        <w:autoSpaceDE w:val="0"/>
        <w:autoSpaceDN w:val="0"/>
        <w:adjustRightInd w:val="0"/>
        <w:spacing w:line="276" w:lineRule="auto"/>
        <w:ind w:left="720"/>
        <w:rPr>
          <w:rFonts w:ascii="Arial" w:hAnsi="Arial" w:cs="Arial"/>
          <w:color w:val="000000"/>
          <w:sz w:val="22"/>
          <w:szCs w:val="22"/>
        </w:rPr>
      </w:pPr>
      <w:r>
        <w:rPr>
          <w:rFonts w:ascii="Arial" w:hAnsi="Arial" w:cs="Arial"/>
          <w:color w:val="000000"/>
          <w:sz w:val="22"/>
          <w:szCs w:val="22"/>
        </w:rPr>
        <w:t xml:space="preserve">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 </w:t>
      </w:r>
    </w:p>
    <w:p w14:paraId="52C3E0E8" w14:textId="77777777" w:rsidR="00470670" w:rsidRDefault="00470670">
      <w:pPr>
        <w:autoSpaceDE w:val="0"/>
        <w:autoSpaceDN w:val="0"/>
        <w:adjustRightInd w:val="0"/>
        <w:spacing w:line="276" w:lineRule="auto"/>
        <w:ind w:left="720"/>
        <w:rPr>
          <w:rFonts w:ascii="Arial" w:hAnsi="Arial" w:cs="Arial"/>
          <w:color w:val="000000"/>
          <w:sz w:val="22"/>
          <w:szCs w:val="22"/>
        </w:rPr>
      </w:pPr>
    </w:p>
    <w:p w14:paraId="52C3E0E9" w14:textId="77777777" w:rsidR="00470670" w:rsidRDefault="00494881">
      <w:pPr>
        <w:autoSpaceDE w:val="0"/>
        <w:autoSpaceDN w:val="0"/>
        <w:adjustRightInd w:val="0"/>
        <w:spacing w:line="276" w:lineRule="auto"/>
        <w:ind w:left="720"/>
        <w:rPr>
          <w:rFonts w:ascii="Arial" w:hAnsi="Arial" w:cs="Arial"/>
          <w:color w:val="000000"/>
          <w:sz w:val="22"/>
          <w:szCs w:val="22"/>
        </w:rPr>
      </w:pPr>
      <w:r>
        <w:rPr>
          <w:rFonts w:ascii="Arial" w:hAnsi="Arial" w:cs="Arial"/>
          <w:color w:val="000000"/>
          <w:sz w:val="22"/>
          <w:szCs w:val="22"/>
        </w:rPr>
        <w:t xml:space="preserve">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 </w:t>
      </w:r>
    </w:p>
    <w:p w14:paraId="52C3E0EA" w14:textId="77777777" w:rsidR="00470670" w:rsidRDefault="00470670">
      <w:pPr>
        <w:spacing w:line="276" w:lineRule="auto"/>
        <w:ind w:left="720"/>
        <w:rPr>
          <w:rFonts w:ascii="Arial" w:hAnsi="Arial" w:cs="Arial"/>
          <w:color w:val="000000"/>
          <w:sz w:val="22"/>
          <w:szCs w:val="22"/>
        </w:rPr>
      </w:pPr>
    </w:p>
    <w:p w14:paraId="52C3E0EB" w14:textId="77777777" w:rsidR="00470670" w:rsidRDefault="00494881">
      <w:pPr>
        <w:spacing w:line="276" w:lineRule="auto"/>
        <w:ind w:left="720"/>
        <w:rPr>
          <w:rFonts w:ascii="Arial" w:hAnsi="Arial" w:cs="Arial"/>
          <w:color w:val="000000"/>
          <w:sz w:val="22"/>
          <w:szCs w:val="22"/>
        </w:rPr>
      </w:pPr>
      <w:r>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 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 The expediting costs shall be in addition to the Interconnection Customer’s cost responsibility.</w:t>
      </w:r>
    </w:p>
    <w:p w14:paraId="52C3E0EC" w14:textId="77777777" w:rsidR="00470670" w:rsidRDefault="00470670">
      <w:pPr>
        <w:spacing w:line="276" w:lineRule="auto"/>
        <w:ind w:left="720"/>
        <w:rPr>
          <w:sz w:val="22"/>
          <w:szCs w:val="22"/>
        </w:rPr>
      </w:pPr>
    </w:p>
    <w:p w14:paraId="52C3E0ED" w14:textId="77777777" w:rsidR="00470670" w:rsidRDefault="00494881">
      <w:pPr>
        <w:keepNext/>
        <w:numPr>
          <w:ilvl w:val="2"/>
          <w:numId w:val="1"/>
        </w:numPr>
        <w:spacing w:before="240" w:after="60"/>
        <w:ind w:left="1440"/>
        <w:outlineLvl w:val="2"/>
        <w:rPr>
          <w:rFonts w:ascii="Arial" w:hAnsi="Arial" w:cs="Arial"/>
          <w:b/>
        </w:rPr>
      </w:pPr>
      <w:bookmarkStart w:id="1925" w:name="_Toc9517919"/>
      <w:r>
        <w:rPr>
          <w:rFonts w:ascii="Arial" w:hAnsi="Arial" w:cs="Arial"/>
          <w:b/>
        </w:rPr>
        <w:t>Construction of Network Upgrades that are Part of the CAISO’s Transmission Plan</w:t>
      </w:r>
      <w:r>
        <w:rPr>
          <w:rStyle w:val="FootnoteReference"/>
          <w:rFonts w:ascii="Arial" w:hAnsi="Arial" w:cs="Arial"/>
          <w:b/>
        </w:rPr>
        <w:footnoteReference w:id="172"/>
      </w:r>
      <w:bookmarkEnd w:id="1925"/>
    </w:p>
    <w:p w14:paraId="52C3E0EE" w14:textId="77777777" w:rsidR="00470670" w:rsidRDefault="00470670"/>
    <w:p w14:paraId="52C3E0EF" w14:textId="77777777" w:rsidR="00470670" w:rsidRDefault="00494881">
      <w:pPr>
        <w:spacing w:line="276" w:lineRule="auto"/>
        <w:ind w:left="720"/>
        <w:rPr>
          <w:rFonts w:ascii="Arial" w:hAnsi="Arial" w:cs="Arial"/>
          <w:sz w:val="22"/>
          <w:szCs w:val="22"/>
        </w:rPr>
      </w:pPr>
      <w:r>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 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 The Interconnection Customer shall be entitled to refunds, if any, in accordance with the GIA, for any expediting costs paid.</w:t>
      </w:r>
    </w:p>
    <w:p w14:paraId="52C3E0F0" w14:textId="77777777" w:rsidR="00470670" w:rsidRDefault="00494881">
      <w:pPr>
        <w:pStyle w:val="Heading2"/>
        <w:rPr>
          <w:lang w:val="en-US"/>
        </w:rPr>
      </w:pPr>
      <w:bookmarkStart w:id="1926" w:name="_Toc9517920"/>
      <w:r>
        <w:t>Network Upgrades</w:t>
      </w:r>
      <w:r>
        <w:rPr>
          <w:rStyle w:val="FootnoteReference"/>
        </w:rPr>
        <w:footnoteReference w:id="173"/>
      </w:r>
      <w:bookmarkEnd w:id="1926"/>
    </w:p>
    <w:p w14:paraId="52C3E0F1" w14:textId="77777777" w:rsidR="00470670" w:rsidRDefault="00470670">
      <w:pPr>
        <w:rPr>
          <w:lang w:eastAsia="x-none"/>
        </w:rPr>
      </w:pPr>
    </w:p>
    <w:p w14:paraId="52C3E0F2" w14:textId="77777777" w:rsidR="00470670" w:rsidRDefault="00494881">
      <w:pPr>
        <w:spacing w:line="276" w:lineRule="auto"/>
        <w:ind w:left="360"/>
        <w:rPr>
          <w:rFonts w:ascii="Arial" w:hAnsi="Arial" w:cs="Arial"/>
          <w:sz w:val="22"/>
          <w:szCs w:val="22"/>
        </w:rPr>
      </w:pPr>
      <w:r>
        <w:rPr>
          <w:rFonts w:ascii="Arial" w:hAnsi="Arial" w:cs="Arial"/>
          <w:sz w:val="22"/>
          <w:szCs w:val="22"/>
        </w:rPr>
        <w:t>With the exception of LDNUs and ADNUs for Option (B) Generating Facilities that were not allocated TP Deliverability, Network Upgrades will be constructed by the applicable Participating TO(s).  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  Such ADNUs and LDNUs will be incorporated into the CAISO Controlled Grid pursuant to the provisions for Merchant Transmission Facilities in CAISO Tariff Sections 24.4.6.1 and 36.11.  Unless the Interconnection Customer elects construction by a party other than the applicable Participating TO, the applicable Participating TO(s) will be obligated to construct the LDNUs and ADNUs.  This GIDAP BPM Section 11.3 shall not apply to an Interconnection Customer’s right to build Stand Alone Network Upgrade(s) in accordance with the GIA.</w:t>
      </w:r>
    </w:p>
    <w:p w14:paraId="52C3E0F3" w14:textId="77777777" w:rsidR="00470670" w:rsidRDefault="00494881">
      <w:pPr>
        <w:keepNext/>
        <w:numPr>
          <w:ilvl w:val="2"/>
          <w:numId w:val="1"/>
        </w:numPr>
        <w:spacing w:before="240" w:after="60"/>
        <w:ind w:left="1440"/>
        <w:outlineLvl w:val="2"/>
        <w:rPr>
          <w:rFonts w:ascii="Arial" w:hAnsi="Arial" w:cs="Arial"/>
          <w:b/>
        </w:rPr>
      </w:pPr>
      <w:bookmarkStart w:id="1927" w:name="_Toc9517921"/>
      <w:r>
        <w:rPr>
          <w:rFonts w:ascii="Arial" w:hAnsi="Arial" w:cs="Arial"/>
          <w:b/>
        </w:rPr>
        <w:t>Initial Funding</w:t>
      </w:r>
      <w:r>
        <w:rPr>
          <w:rStyle w:val="FootnoteReference"/>
          <w:rFonts w:ascii="Arial" w:hAnsi="Arial" w:cs="Arial"/>
          <w:b/>
        </w:rPr>
        <w:footnoteReference w:id="174"/>
      </w:r>
      <w:bookmarkEnd w:id="1927"/>
    </w:p>
    <w:p w14:paraId="52C3E0F4" w14:textId="77777777" w:rsidR="00470670" w:rsidRDefault="00470670">
      <w:pPr>
        <w:rPr>
          <w:lang w:eastAsia="x-none"/>
        </w:rPr>
      </w:pPr>
    </w:p>
    <w:p w14:paraId="52C3E0F5" w14:textId="77777777" w:rsidR="00470670" w:rsidRDefault="00494881">
      <w:pPr>
        <w:autoSpaceDE w:val="0"/>
        <w:autoSpaceDN w:val="0"/>
        <w:adjustRightInd w:val="0"/>
        <w:spacing w:line="276" w:lineRule="auto"/>
        <w:ind w:left="720"/>
        <w:rPr>
          <w:rFonts w:ascii="Arial" w:hAnsi="Arial" w:cs="Arial"/>
          <w:sz w:val="22"/>
          <w:szCs w:val="22"/>
        </w:rPr>
      </w:pPr>
      <w:r>
        <w:rPr>
          <w:rFonts w:ascii="Arial" w:hAnsi="Arial" w:cs="Arial"/>
          <w:sz w:val="22"/>
          <w:szCs w:val="22"/>
        </w:rPr>
        <w:t xml:space="preserve">RNUs and LDNUs shall be funded by the Interconnection Customer(s) either by means of drawing down the Interconnection Financial Security or by the provision of additional capital, at each Interconnection Customer’s election, up to a maximum amount no greater than that established by the cost responsibility assigned to each Interconnection Customer(s).The applicable Participating TO(s) shall be responsible for funding any capital costs for the RNUs and LDNUs that exceed the total cost responsibility assigned to the Interconnection Customer(s). </w:t>
      </w:r>
    </w:p>
    <w:p w14:paraId="52C3E0F6" w14:textId="77777777" w:rsidR="00470670" w:rsidRDefault="00470670">
      <w:pPr>
        <w:autoSpaceDE w:val="0"/>
        <w:autoSpaceDN w:val="0"/>
        <w:adjustRightInd w:val="0"/>
        <w:spacing w:line="276" w:lineRule="auto"/>
        <w:ind w:left="720"/>
        <w:rPr>
          <w:rFonts w:ascii="Arial" w:hAnsi="Arial" w:cs="Arial"/>
          <w:sz w:val="22"/>
          <w:szCs w:val="22"/>
        </w:rPr>
      </w:pPr>
    </w:p>
    <w:p w14:paraId="52C3E0F7" w14:textId="77777777" w:rsidR="00470670" w:rsidRDefault="00494881">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a maximum amount no greater than that established by the cost responsibility assigned to each Interconnection Customer(s) for the RNUs or LDNUs, respectively.</w:t>
      </w:r>
    </w:p>
    <w:p w14:paraId="52C3E0F8" w14:textId="77777777" w:rsidR="00470670" w:rsidRDefault="00470670">
      <w:pPr>
        <w:autoSpaceDE w:val="0"/>
        <w:autoSpaceDN w:val="0"/>
        <w:adjustRightInd w:val="0"/>
        <w:spacing w:line="276" w:lineRule="auto"/>
        <w:ind w:left="720"/>
        <w:rPr>
          <w:rFonts w:ascii="Arial" w:hAnsi="Arial" w:cs="Arial"/>
          <w:sz w:val="22"/>
          <w:szCs w:val="22"/>
        </w:rPr>
      </w:pPr>
    </w:p>
    <w:p w14:paraId="52C3E0F9" w14:textId="77777777" w:rsidR="00470670" w:rsidRDefault="00494881">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 Each Customer may be invoiced up to a maximum amount no greater than that established by the cost responsibility assigned to that Interconnection Customer.</w:t>
      </w:r>
    </w:p>
    <w:p w14:paraId="52C3E0FA" w14:textId="77777777" w:rsidR="00470670" w:rsidRDefault="00470670">
      <w:pPr>
        <w:autoSpaceDE w:val="0"/>
        <w:autoSpaceDN w:val="0"/>
        <w:adjustRightInd w:val="0"/>
        <w:spacing w:line="276" w:lineRule="auto"/>
        <w:ind w:left="720"/>
        <w:rPr>
          <w:rFonts w:ascii="Arial" w:hAnsi="Arial" w:cs="Arial"/>
          <w:sz w:val="22"/>
          <w:szCs w:val="22"/>
        </w:rPr>
      </w:pPr>
    </w:p>
    <w:p w14:paraId="52C3E0FB" w14:textId="77777777" w:rsidR="00470670" w:rsidRDefault="00494881">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 Each Interconnection Customer may be invoiced up to a maximum amount no greater than that established by the cost responsibility assigned to that Interconnection Customer.</w:t>
      </w:r>
    </w:p>
    <w:p w14:paraId="52C3E0FC" w14:textId="77777777" w:rsidR="00470670" w:rsidRDefault="00470670">
      <w:pPr>
        <w:autoSpaceDE w:val="0"/>
        <w:autoSpaceDN w:val="0"/>
        <w:adjustRightInd w:val="0"/>
        <w:spacing w:line="276" w:lineRule="auto"/>
        <w:ind w:left="720"/>
        <w:rPr>
          <w:rFonts w:ascii="Arial" w:hAnsi="Arial" w:cs="Arial"/>
          <w:sz w:val="22"/>
          <w:szCs w:val="22"/>
        </w:rPr>
      </w:pPr>
    </w:p>
    <w:p w14:paraId="52C3E0FD" w14:textId="77777777" w:rsidR="00470670" w:rsidRDefault="00494881">
      <w:pPr>
        <w:numPr>
          <w:ilvl w:val="1"/>
          <w:numId w:val="20"/>
        </w:numPr>
        <w:autoSpaceDE w:val="0"/>
        <w:autoSpaceDN w:val="0"/>
        <w:adjustRightInd w:val="0"/>
        <w:spacing w:line="276" w:lineRule="auto"/>
        <w:rPr>
          <w:rFonts w:ascii="Arial" w:hAnsi="Arial" w:cs="Arial"/>
          <w:sz w:val="22"/>
          <w:szCs w:val="22"/>
        </w:rPr>
      </w:pPr>
      <w:r>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52C3E0FE" w14:textId="77777777" w:rsidR="00470670" w:rsidRDefault="00470670">
      <w:pPr>
        <w:autoSpaceDE w:val="0"/>
        <w:autoSpaceDN w:val="0"/>
        <w:adjustRightInd w:val="0"/>
        <w:spacing w:line="276" w:lineRule="auto"/>
        <w:ind w:left="720"/>
        <w:rPr>
          <w:rFonts w:ascii="Arial" w:hAnsi="Arial" w:cs="Arial"/>
          <w:sz w:val="22"/>
          <w:szCs w:val="22"/>
        </w:rPr>
      </w:pPr>
    </w:p>
    <w:p w14:paraId="52C3E0FF" w14:textId="77777777" w:rsidR="00470670" w:rsidRDefault="00494881">
      <w:pPr>
        <w:spacing w:line="276" w:lineRule="auto"/>
        <w:ind w:left="720"/>
        <w:rPr>
          <w:rFonts w:ascii="Arial" w:hAnsi="Arial" w:cs="Arial"/>
          <w:sz w:val="22"/>
          <w:szCs w:val="22"/>
        </w:rPr>
      </w:pPr>
      <w:r>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Upgrades.</w:t>
      </w:r>
    </w:p>
    <w:p w14:paraId="52C3E100" w14:textId="77777777" w:rsidR="00470670" w:rsidRDefault="00494881">
      <w:pPr>
        <w:pStyle w:val="Heading1"/>
        <w:rPr>
          <w:lang w:val="en-US"/>
        </w:rPr>
      </w:pPr>
      <w:bookmarkStart w:id="1928" w:name="_Toc9517922"/>
      <w:r>
        <w:t>Repayment of Amounts Advanced for Network Upgrades and Refund of Interconnection Financial Security</w:t>
      </w:r>
      <w:bookmarkEnd w:id="1928"/>
    </w:p>
    <w:p w14:paraId="52C3E101" w14:textId="77777777" w:rsidR="00470670" w:rsidRDefault="00494881">
      <w:pPr>
        <w:pStyle w:val="Heading2"/>
        <w:rPr>
          <w:lang w:val="en-US"/>
        </w:rPr>
      </w:pPr>
      <w:bookmarkStart w:id="1929" w:name="_Toc9517923"/>
      <w:r>
        <w:t>Repayment of Amounts Advanced Regarding Non-Phased Generating Facilities</w:t>
      </w:r>
      <w:r>
        <w:rPr>
          <w:rStyle w:val="FootnoteReference"/>
        </w:rPr>
        <w:footnoteReference w:id="175"/>
      </w:r>
      <w:bookmarkEnd w:id="1929"/>
    </w:p>
    <w:p w14:paraId="52C3E102" w14:textId="77777777" w:rsidR="00470670" w:rsidRDefault="00470670">
      <w:pPr>
        <w:rPr>
          <w:lang w:eastAsia="x-none"/>
        </w:rPr>
      </w:pPr>
    </w:p>
    <w:p w14:paraId="52C3E103" w14:textId="77777777" w:rsidR="00470670" w:rsidRDefault="00494881">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Upon the Commercial Operation Date of a Generating Facility that is not a Phased Generating Facility, the Interconnection Customer shall be entitled to a repayment for the Interconnection Customer’s contribution to the cost of Network Upgrades as follows. </w:t>
      </w:r>
    </w:p>
    <w:p w14:paraId="52C3E104" w14:textId="77777777" w:rsidR="00470670" w:rsidRDefault="00470670">
      <w:pPr>
        <w:autoSpaceDE w:val="0"/>
        <w:autoSpaceDN w:val="0"/>
        <w:adjustRightInd w:val="0"/>
        <w:spacing w:line="276" w:lineRule="auto"/>
        <w:ind w:left="360"/>
        <w:rPr>
          <w:rFonts w:ascii="Arial" w:hAnsi="Arial" w:cs="Arial"/>
          <w:color w:val="000000"/>
          <w:sz w:val="22"/>
          <w:szCs w:val="22"/>
        </w:rPr>
      </w:pPr>
    </w:p>
    <w:p w14:paraId="52C3E105" w14:textId="77777777" w:rsidR="00470670" w:rsidRDefault="00494881">
      <w:pPr>
        <w:numPr>
          <w:ilvl w:val="0"/>
          <w:numId w:val="23"/>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For RNUs, in accordance with the Interconnection Customer’s cost responsibility assigned , up to a maximum of $60,000 per MW of generating capacity as specified in the GIA.</w:t>
      </w:r>
    </w:p>
    <w:p w14:paraId="52C3E106" w14:textId="77777777" w:rsidR="00470670" w:rsidRDefault="00470670">
      <w:pPr>
        <w:autoSpaceDE w:val="0"/>
        <w:autoSpaceDN w:val="0"/>
        <w:adjustRightInd w:val="0"/>
        <w:spacing w:line="276" w:lineRule="auto"/>
        <w:ind w:left="360" w:firstLine="45"/>
        <w:rPr>
          <w:rFonts w:ascii="Arial" w:hAnsi="Arial" w:cs="Arial"/>
          <w:color w:val="000000"/>
          <w:sz w:val="22"/>
          <w:szCs w:val="22"/>
        </w:rPr>
      </w:pPr>
    </w:p>
    <w:p w14:paraId="52C3E107" w14:textId="77777777" w:rsidR="00470670" w:rsidRDefault="00494881">
      <w:pPr>
        <w:numPr>
          <w:ilvl w:val="0"/>
          <w:numId w:val="23"/>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For LDNUs, except for LDNUs for Option (B) Generating Facilities that were not allocated TP Deliverability, in accordance with the Interconnection Customer’s assigned cost responsibility. </w:t>
      </w:r>
    </w:p>
    <w:p w14:paraId="52C3E108" w14:textId="77777777" w:rsidR="00470670" w:rsidRDefault="00470670">
      <w:pPr>
        <w:autoSpaceDE w:val="0"/>
        <w:autoSpaceDN w:val="0"/>
        <w:adjustRightInd w:val="0"/>
        <w:spacing w:line="276" w:lineRule="auto"/>
        <w:ind w:left="360"/>
        <w:rPr>
          <w:rFonts w:ascii="Arial" w:hAnsi="Arial" w:cs="Arial"/>
          <w:color w:val="000000"/>
          <w:sz w:val="22"/>
          <w:szCs w:val="22"/>
        </w:rPr>
      </w:pPr>
    </w:p>
    <w:p w14:paraId="52C3E109" w14:textId="77777777" w:rsidR="00470670" w:rsidRDefault="00494881">
      <w:pPr>
        <w:numPr>
          <w:ilvl w:val="0"/>
          <w:numId w:val="23"/>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Option (B) Generating Facilities that were not allocated TP Deliverability will not receive repayment for LDNUs or ADNUs. </w:t>
      </w:r>
    </w:p>
    <w:p w14:paraId="52C3E10A" w14:textId="77777777" w:rsidR="00470670" w:rsidRDefault="00470670">
      <w:pPr>
        <w:autoSpaceDE w:val="0"/>
        <w:autoSpaceDN w:val="0"/>
        <w:adjustRightInd w:val="0"/>
        <w:spacing w:line="276" w:lineRule="auto"/>
        <w:ind w:left="360"/>
        <w:rPr>
          <w:rFonts w:ascii="Arial" w:hAnsi="Arial" w:cs="Arial"/>
          <w:color w:val="000000"/>
          <w:sz w:val="22"/>
          <w:szCs w:val="22"/>
        </w:rPr>
      </w:pPr>
    </w:p>
    <w:p w14:paraId="52C3E10B" w14:textId="77777777" w:rsidR="00470670" w:rsidRDefault="00494881">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52C3E10C" w14:textId="77777777" w:rsidR="00470670" w:rsidRDefault="00470670">
      <w:pPr>
        <w:autoSpaceDE w:val="0"/>
        <w:autoSpaceDN w:val="0"/>
        <w:adjustRightInd w:val="0"/>
        <w:spacing w:line="276" w:lineRule="auto"/>
        <w:ind w:left="360"/>
        <w:rPr>
          <w:rFonts w:ascii="Arial" w:hAnsi="Arial" w:cs="Arial"/>
          <w:color w:val="000000"/>
          <w:sz w:val="22"/>
          <w:szCs w:val="22"/>
        </w:rPr>
      </w:pPr>
    </w:p>
    <w:p w14:paraId="52C3E10D" w14:textId="77777777" w:rsidR="00470670" w:rsidRDefault="00494881">
      <w:pPr>
        <w:autoSpaceDE w:val="0"/>
        <w:autoSpaceDN w:val="0"/>
        <w:adjustRightInd w:val="0"/>
        <w:spacing w:line="276" w:lineRule="auto"/>
        <w:ind w:left="360"/>
        <w:rPr>
          <w:rFonts w:ascii="Arial" w:hAnsi="Arial" w:cs="Arial"/>
          <w:sz w:val="22"/>
          <w:szCs w:val="22"/>
        </w:rPr>
      </w:pPr>
      <w:r>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w:t>
      </w:r>
      <w:r>
        <w:rPr>
          <w:rFonts w:ascii="Arial" w:hAnsi="Arial" w:cs="Arial"/>
          <w:sz w:val="22"/>
          <w:szCs w:val="22"/>
        </w:rPr>
        <w:t xml:space="preserve">11 </w:t>
      </w:r>
      <w:r>
        <w:rPr>
          <w:rFonts w:ascii="Arial" w:hAnsi="Arial" w:cs="Arial"/>
        </w:rPr>
        <w:t xml:space="preserve">and the Congestion Revenue Rights BPM Section 14 Generator Interconnection Driven Reliability Network Upgrade Merchant Transmission CRR Process </w:t>
      </w:r>
      <w:r>
        <w:rPr>
          <w:rFonts w:ascii="Arial" w:hAnsi="Arial" w:cs="Arial"/>
          <w:color w:val="000000"/>
          <w:sz w:val="22"/>
          <w:szCs w:val="22"/>
        </w:rPr>
        <w:t xml:space="preserve">associated with the Network Upgrades, or portions thereof that were </w:t>
      </w:r>
      <w:r>
        <w:rPr>
          <w:rFonts w:ascii="Arial" w:hAnsi="Arial" w:cs="Arial"/>
          <w:sz w:val="22"/>
          <w:szCs w:val="22"/>
        </w:rPr>
        <w:t>funded by the Interconnection Customer. Such CRRs would take effect upon the Commercial Operation Date of the Generating Facility in accordance with the GIA.</w:t>
      </w:r>
    </w:p>
    <w:p w14:paraId="52C3E10E" w14:textId="77777777" w:rsidR="00470670" w:rsidRDefault="00470670">
      <w:pPr>
        <w:autoSpaceDE w:val="0"/>
        <w:autoSpaceDN w:val="0"/>
        <w:adjustRightInd w:val="0"/>
        <w:spacing w:line="276" w:lineRule="auto"/>
        <w:ind w:left="360"/>
        <w:rPr>
          <w:sz w:val="22"/>
          <w:szCs w:val="22"/>
          <w:lang w:eastAsia="x-none"/>
        </w:rPr>
      </w:pPr>
    </w:p>
    <w:p w14:paraId="52C3E10F" w14:textId="77777777" w:rsidR="00470670" w:rsidRDefault="00494881">
      <w:pPr>
        <w:pStyle w:val="Heading2"/>
        <w:rPr>
          <w:lang w:val="en-US"/>
        </w:rPr>
      </w:pPr>
      <w:bookmarkStart w:id="1930" w:name="_Toc9517924"/>
      <w:r>
        <w:t>Repayment of Amounts Advanced Regarding Phased Generating Facilities</w:t>
      </w:r>
      <w:r>
        <w:rPr>
          <w:rStyle w:val="FootnoteReference"/>
        </w:rPr>
        <w:footnoteReference w:id="176"/>
      </w:r>
      <w:bookmarkEnd w:id="1930"/>
    </w:p>
    <w:p w14:paraId="52C3E110" w14:textId="77777777" w:rsidR="00470670" w:rsidRDefault="00470670">
      <w:pPr>
        <w:rPr>
          <w:lang w:eastAsia="x-none"/>
        </w:rPr>
      </w:pPr>
    </w:p>
    <w:p w14:paraId="52C3E111" w14:textId="77777777" w:rsidR="00470670" w:rsidRDefault="00494881">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cost responsibility assigned for the phase and subject to the limitations specified in GIDAP Section 14.3.2.1 and GIDAP BPM Section 12.1, if all of the following conditions are satisfied: </w:t>
      </w:r>
    </w:p>
    <w:p w14:paraId="52C3E112"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3"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Generating Facility is capable of being constructed in phases;</w:t>
      </w:r>
    </w:p>
    <w:p w14:paraId="52C3E114"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5"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Generating Facility is specified in the GIA as being constructed in phases;</w:t>
      </w:r>
    </w:p>
    <w:p w14:paraId="52C3E116"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7"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completed phase corresponds to one of the phases specified in the GIA;</w:t>
      </w:r>
    </w:p>
    <w:p w14:paraId="52C3E118"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9"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phase has achieved Commercial Operation and the Interconnection Customer has tendered notice of the same pursuant to the GIA;</w:t>
      </w:r>
    </w:p>
    <w:p w14:paraId="52C3E11A"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B"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52C3E11C"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D"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Network Upgrades necessary for the completed phase to meet the desired level of Deliverability are in service; and</w:t>
      </w:r>
    </w:p>
    <w:p w14:paraId="52C3E11E" w14:textId="77777777" w:rsidR="00470670" w:rsidRDefault="00470670">
      <w:pPr>
        <w:autoSpaceDE w:val="0"/>
        <w:autoSpaceDN w:val="0"/>
        <w:adjustRightInd w:val="0"/>
        <w:spacing w:line="276" w:lineRule="auto"/>
        <w:ind w:left="1080" w:hanging="360"/>
        <w:rPr>
          <w:rFonts w:ascii="Arial" w:hAnsi="Arial" w:cs="Arial"/>
          <w:color w:val="000000"/>
          <w:sz w:val="22"/>
          <w:szCs w:val="22"/>
        </w:rPr>
      </w:pPr>
    </w:p>
    <w:p w14:paraId="52C3E11F" w14:textId="77777777" w:rsidR="00470670" w:rsidRDefault="00494881">
      <w:pPr>
        <w:numPr>
          <w:ilvl w:val="1"/>
          <w:numId w:val="24"/>
        </w:numPr>
        <w:autoSpaceDE w:val="0"/>
        <w:autoSpaceDN w:val="0"/>
        <w:adjustRightInd w:val="0"/>
        <w:spacing w:line="276" w:lineRule="auto"/>
        <w:ind w:left="1080"/>
        <w:rPr>
          <w:rFonts w:ascii="Arial" w:hAnsi="Arial" w:cs="Arial"/>
          <w:color w:val="000000"/>
          <w:sz w:val="22"/>
          <w:szCs w:val="22"/>
        </w:rPr>
      </w:pPr>
      <w:r>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52C3E120" w14:textId="77777777" w:rsidR="00470670" w:rsidRDefault="00470670">
      <w:pPr>
        <w:autoSpaceDE w:val="0"/>
        <w:autoSpaceDN w:val="0"/>
        <w:adjustRightInd w:val="0"/>
        <w:spacing w:line="276" w:lineRule="auto"/>
        <w:ind w:left="360"/>
        <w:rPr>
          <w:rFonts w:ascii="Arial" w:hAnsi="Arial" w:cs="Arial"/>
          <w:color w:val="000000"/>
          <w:sz w:val="22"/>
          <w:szCs w:val="22"/>
        </w:rPr>
      </w:pPr>
    </w:p>
    <w:p w14:paraId="52C3E121" w14:textId="77777777" w:rsidR="00470670" w:rsidRDefault="00494881">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Upon satisfaction of these conditions (a) through (g), the Interconnection Customer shall be entitled to receive a partial repayment of its financed cost responsibility in an amount equal to the percentage of the Generating Facility declared to be in Commercial Operation multiplied by the cost of the Network Upgrades associated with the completed phase. The Interconnection Customer shall be entitled to repayment in this manner for each completed phase until the entire Generating Facility is completed.</w:t>
      </w:r>
    </w:p>
    <w:p w14:paraId="52C3E122" w14:textId="77777777" w:rsidR="00470670" w:rsidRDefault="00494881">
      <w:pPr>
        <w:autoSpaceDE w:val="0"/>
        <w:autoSpaceDN w:val="0"/>
        <w:adjustRightInd w:val="0"/>
        <w:spacing w:line="276" w:lineRule="auto"/>
        <w:ind w:left="360"/>
        <w:rPr>
          <w:rFonts w:ascii="Arial" w:hAnsi="Arial" w:cs="Arial"/>
          <w:color w:val="000000"/>
          <w:sz w:val="22"/>
          <w:szCs w:val="22"/>
        </w:rPr>
      </w:pPr>
      <w:r>
        <w:rPr>
          <w:rFonts w:ascii="Arial" w:hAnsi="Arial" w:cs="Arial"/>
          <w:color w:val="000000"/>
          <w:sz w:val="22"/>
          <w:szCs w:val="22"/>
        </w:rPr>
        <w:t xml:space="preserve"> </w:t>
      </w:r>
    </w:p>
    <w:p w14:paraId="52C3E123" w14:textId="77777777" w:rsidR="00470670" w:rsidRDefault="00494881">
      <w:pPr>
        <w:spacing w:line="276" w:lineRule="auto"/>
        <w:ind w:left="360"/>
        <w:rPr>
          <w:rFonts w:ascii="Arial" w:hAnsi="Arial" w:cs="Arial"/>
          <w:color w:val="000000"/>
          <w:sz w:val="22"/>
          <w:szCs w:val="22"/>
        </w:rPr>
      </w:pPr>
      <w:r>
        <w:rPr>
          <w:rFonts w:ascii="Arial" w:hAnsi="Arial" w:cs="Arial"/>
          <w:color w:val="000000"/>
          <w:sz w:val="22"/>
          <w:szCs w:val="22"/>
        </w:rPr>
        <w:t>A reduction in the electrical output (MW capacity) of the Generating Facility pursuant to Article 5.19.4 of the LGIA shall not diminish the Interconnection Customer’s right to repayment pursuant to this GIDAP BPM Section 12.2. 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  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52C3E124" w14:textId="77777777" w:rsidR="00470670" w:rsidRDefault="00470670">
      <w:pPr>
        <w:spacing w:line="276" w:lineRule="auto"/>
        <w:ind w:left="360"/>
        <w:rPr>
          <w:rFonts w:ascii="Arial" w:hAnsi="Arial" w:cs="Arial"/>
          <w:color w:val="000000"/>
          <w:sz w:val="22"/>
          <w:szCs w:val="22"/>
        </w:rPr>
      </w:pPr>
    </w:p>
    <w:p w14:paraId="52C3E125" w14:textId="77777777" w:rsidR="00470670" w:rsidRDefault="00494881">
      <w:pPr>
        <w:spacing w:line="276" w:lineRule="auto"/>
        <w:ind w:left="360"/>
        <w:rPr>
          <w:rFonts w:ascii="Arial" w:hAnsi="Arial" w:cs="Arial"/>
          <w:sz w:val="22"/>
          <w:szCs w:val="22"/>
          <w:lang w:eastAsia="x-none"/>
        </w:rPr>
      </w:pPr>
      <w:r>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52C3E126" w14:textId="77777777" w:rsidR="00470670" w:rsidRDefault="00494881">
      <w:pPr>
        <w:pStyle w:val="Heading2"/>
        <w:rPr>
          <w:lang w:val="en-US"/>
        </w:rPr>
      </w:pPr>
      <w:bookmarkStart w:id="1931" w:name="_Toc9517925"/>
      <w:r>
        <w:t>Interest Payments and Assignment of Rights</w:t>
      </w:r>
      <w:r>
        <w:rPr>
          <w:rStyle w:val="FootnoteReference"/>
        </w:rPr>
        <w:footnoteReference w:id="177"/>
      </w:r>
      <w:bookmarkEnd w:id="1931"/>
    </w:p>
    <w:p w14:paraId="52C3E127" w14:textId="77777777" w:rsidR="00470670" w:rsidRDefault="00470670">
      <w:pPr>
        <w:rPr>
          <w:lang w:eastAsia="x-none"/>
        </w:rPr>
      </w:pPr>
    </w:p>
    <w:p w14:paraId="52C3E128" w14:textId="77777777" w:rsidR="00470670" w:rsidRDefault="00494881">
      <w:pPr>
        <w:spacing w:line="276" w:lineRule="auto"/>
        <w:ind w:left="360"/>
        <w:rPr>
          <w:rFonts w:ascii="Arial" w:hAnsi="Arial" w:cs="Arial"/>
          <w:sz w:val="22"/>
          <w:szCs w:val="22"/>
        </w:rPr>
      </w:pPr>
      <w:r>
        <w:rPr>
          <w:rFonts w:ascii="Arial" w:hAnsi="Arial" w:cs="Arial"/>
          <w:sz w:val="22"/>
          <w:szCs w:val="22"/>
        </w:rPr>
        <w:t>Any phased or non-phased repayment shall include interest calculated in accordance with the methodology set forth in FERC’s regulations at 18 C.F.R. §35.19a(a)(2)(iii) from the date of any payment for Network Upgrades through the date on which the Interconnection Customer receives a repayment of such payment.  The Interconnection Customer may assign such repayment rights to any person.</w:t>
      </w:r>
    </w:p>
    <w:p w14:paraId="52C3E129" w14:textId="77777777" w:rsidR="00470670" w:rsidRDefault="00494881">
      <w:pPr>
        <w:pStyle w:val="Heading2"/>
        <w:rPr>
          <w:lang w:val="en-US"/>
        </w:rPr>
      </w:pPr>
      <w:bookmarkStart w:id="1932" w:name="_Toc9517926"/>
      <w:r>
        <w:t>Special Provisions for Affected Systems, Other Affected P</w:t>
      </w:r>
      <w:r>
        <w:rPr>
          <w:lang w:val="en-US"/>
        </w:rPr>
        <w:t xml:space="preserve">articipating </w:t>
      </w:r>
      <w:r>
        <w:t>TOs</w:t>
      </w:r>
      <w:r>
        <w:rPr>
          <w:rStyle w:val="FootnoteReference"/>
        </w:rPr>
        <w:footnoteReference w:id="178"/>
      </w:r>
      <w:bookmarkEnd w:id="1932"/>
    </w:p>
    <w:p w14:paraId="52C3E12A" w14:textId="77777777" w:rsidR="00470670" w:rsidRDefault="00470670">
      <w:pPr>
        <w:rPr>
          <w:lang w:eastAsia="x-none"/>
        </w:rPr>
      </w:pPr>
    </w:p>
    <w:p w14:paraId="52C3E12B" w14:textId="77777777" w:rsidR="00470670" w:rsidRDefault="00494881">
      <w:pPr>
        <w:spacing w:line="276" w:lineRule="auto"/>
        <w:ind w:left="360"/>
        <w:rPr>
          <w:rFonts w:ascii="Arial" w:hAnsi="Arial" w:cs="Arial"/>
          <w:sz w:val="22"/>
          <w:szCs w:val="22"/>
        </w:rPr>
      </w:pPr>
      <w:r>
        <w:rPr>
          <w:rFonts w:ascii="Arial" w:hAnsi="Arial" w:cs="Arial"/>
          <w:sz w:val="22"/>
          <w:szCs w:val="22"/>
        </w:rPr>
        <w:t>The Interconnection Customer shall enter into an agreement with the owner of the Affected System and/or other affected Participating TO(s), as applicable.  The agreement shall specify the terms governing payments to be made by the Interconnection Customer to the owner of the Affected System and/or other affected Participating TO(s) as well as the repayment by the owner of the Affected System and/or other affected Participating TO(s).  If the affected entity is another Participating TO, the initial form of agreement will be the GIA, as appropriately modified.</w:t>
      </w:r>
    </w:p>
    <w:p w14:paraId="52C3E12C" w14:textId="77777777" w:rsidR="00470670" w:rsidRDefault="00470670">
      <w:pPr>
        <w:spacing w:line="276" w:lineRule="auto"/>
        <w:ind w:left="360"/>
        <w:rPr>
          <w:rFonts w:ascii="Arial" w:hAnsi="Arial" w:cs="Arial"/>
          <w:sz w:val="22"/>
          <w:szCs w:val="22"/>
        </w:rPr>
      </w:pPr>
    </w:p>
    <w:p w14:paraId="52C3E12D" w14:textId="77777777" w:rsidR="00470670" w:rsidRDefault="00494881">
      <w:pPr>
        <w:spacing w:line="276" w:lineRule="auto"/>
        <w:ind w:left="360"/>
        <w:rPr>
          <w:rFonts w:ascii="Arial" w:hAnsi="Arial" w:cs="Arial"/>
          <w:sz w:val="22"/>
          <w:szCs w:val="22"/>
        </w:rPr>
      </w:pPr>
      <w:r>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52C3E12E" w14:textId="77777777" w:rsidR="00470670" w:rsidRDefault="00470670">
      <w:pPr>
        <w:spacing w:line="276" w:lineRule="auto"/>
        <w:ind w:left="360"/>
        <w:rPr>
          <w:rFonts w:ascii="Arial" w:hAnsi="Arial" w:cs="Arial"/>
          <w:sz w:val="22"/>
          <w:szCs w:val="22"/>
        </w:rPr>
      </w:pPr>
    </w:p>
    <w:p w14:paraId="52C3E12F" w14:textId="77777777" w:rsidR="00470670" w:rsidRDefault="00494881">
      <w:pPr>
        <w:spacing w:line="276" w:lineRule="auto"/>
        <w:ind w:left="360"/>
        <w:rPr>
          <w:rFonts w:ascii="Arial" w:hAnsi="Arial" w:cs="Arial"/>
          <w:sz w:val="22"/>
          <w:szCs w:val="22"/>
        </w:rPr>
      </w:pPr>
      <w:r>
        <w:rPr>
          <w:rFonts w:ascii="Arial" w:hAnsi="Arial" w:cs="Arial"/>
          <w:sz w:val="22"/>
          <w:szCs w:val="22"/>
        </w:rPr>
        <w:t>Any repayment by the owner of the Affected System shall be in accordance with FERC Order No. 2003-B (109 FERC ¶ 61,287).</w:t>
      </w:r>
    </w:p>
    <w:p w14:paraId="52C3E130" w14:textId="77777777" w:rsidR="00470670" w:rsidRDefault="00470670">
      <w:pPr>
        <w:spacing w:line="276" w:lineRule="auto"/>
        <w:ind w:left="360"/>
        <w:rPr>
          <w:rFonts w:ascii="Arial" w:hAnsi="Arial" w:cs="Arial"/>
          <w:sz w:val="22"/>
          <w:szCs w:val="22"/>
        </w:rPr>
      </w:pPr>
    </w:p>
    <w:p w14:paraId="52C3E131" w14:textId="77777777" w:rsidR="00470670" w:rsidRDefault="00494881">
      <w:pPr>
        <w:pStyle w:val="Heading1"/>
        <w:rPr>
          <w:lang w:val="en-US"/>
        </w:rPr>
      </w:pPr>
      <w:bookmarkStart w:id="1933" w:name="_Toc9517927"/>
      <w:r>
        <w:t>Confidentiality</w:t>
      </w:r>
      <w:r>
        <w:rPr>
          <w:rStyle w:val="FootnoteReference"/>
        </w:rPr>
        <w:footnoteReference w:id="179"/>
      </w:r>
      <w:bookmarkEnd w:id="1933"/>
    </w:p>
    <w:p w14:paraId="52C3E132" w14:textId="77777777" w:rsidR="00470670" w:rsidRDefault="00470670">
      <w:pPr>
        <w:rPr>
          <w:lang w:eastAsia="x-none"/>
        </w:rPr>
      </w:pPr>
    </w:p>
    <w:p w14:paraId="52C3E133" w14:textId="77777777" w:rsidR="00470670" w:rsidRDefault="00494881">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Confidential Information shall include, without limitation, all information relating to a Party’s technology, research and development, business affairs, and pricing.</w:t>
      </w:r>
    </w:p>
    <w:p w14:paraId="52C3E134" w14:textId="77777777" w:rsidR="00470670" w:rsidRDefault="00470670">
      <w:pPr>
        <w:autoSpaceDE w:val="0"/>
        <w:autoSpaceDN w:val="0"/>
        <w:adjustRightInd w:val="0"/>
        <w:spacing w:line="276" w:lineRule="auto"/>
        <w:rPr>
          <w:rFonts w:ascii="Arial" w:hAnsi="Arial" w:cs="Arial"/>
          <w:color w:val="000000"/>
          <w:sz w:val="22"/>
          <w:szCs w:val="22"/>
        </w:rPr>
      </w:pPr>
    </w:p>
    <w:p w14:paraId="52C3E135" w14:textId="77777777" w:rsidR="00470670" w:rsidRDefault="00494881">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 </w:t>
      </w:r>
    </w:p>
    <w:p w14:paraId="52C3E136" w14:textId="77777777" w:rsidR="00470670" w:rsidRDefault="00470670">
      <w:pPr>
        <w:autoSpaceDE w:val="0"/>
        <w:autoSpaceDN w:val="0"/>
        <w:adjustRightInd w:val="0"/>
        <w:spacing w:line="276" w:lineRule="auto"/>
        <w:rPr>
          <w:rFonts w:ascii="Arial" w:hAnsi="Arial" w:cs="Arial"/>
          <w:color w:val="000000"/>
          <w:sz w:val="22"/>
          <w:szCs w:val="22"/>
        </w:rPr>
      </w:pPr>
    </w:p>
    <w:p w14:paraId="52C3E137" w14:textId="77777777" w:rsidR="00470670" w:rsidRDefault="00494881">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  Each Party shall be responsible for the costs associated with affording confidential treatment to its information.</w:t>
      </w:r>
    </w:p>
    <w:p w14:paraId="52C3E138" w14:textId="77777777" w:rsidR="00470670" w:rsidRDefault="00494881">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 </w:t>
      </w:r>
    </w:p>
    <w:p w14:paraId="52C3E139" w14:textId="77777777" w:rsidR="00470670" w:rsidRDefault="00494881">
      <w:pPr>
        <w:spacing w:line="276" w:lineRule="auto"/>
        <w:rPr>
          <w:rFonts w:ascii="Arial" w:hAnsi="Arial" w:cs="Arial"/>
          <w:color w:val="000000"/>
          <w:sz w:val="22"/>
          <w:szCs w:val="22"/>
        </w:rPr>
      </w:pPr>
      <w:r>
        <w:rPr>
          <w:rFonts w:ascii="Arial" w:hAnsi="Arial" w:cs="Arial"/>
          <w:color w:val="000000"/>
          <w:sz w:val="22"/>
          <w:szCs w:val="22"/>
        </w:rPr>
        <w:t>These confidentiality provisions are limited to information provided pursuant to the GIDAP and this GIDAP BPM.</w:t>
      </w:r>
    </w:p>
    <w:p w14:paraId="52C3E13A" w14:textId="77777777" w:rsidR="00470670" w:rsidRDefault="00470670">
      <w:pPr>
        <w:spacing w:line="276" w:lineRule="auto"/>
        <w:rPr>
          <w:sz w:val="22"/>
          <w:szCs w:val="22"/>
          <w:lang w:eastAsia="x-none"/>
        </w:rPr>
      </w:pPr>
    </w:p>
    <w:p w14:paraId="52C3E13B" w14:textId="77777777" w:rsidR="00470670" w:rsidRDefault="00494881">
      <w:pPr>
        <w:pStyle w:val="Heading2"/>
        <w:rPr>
          <w:lang w:val="en-US"/>
        </w:rPr>
      </w:pPr>
      <w:bookmarkStart w:id="1934" w:name="_Toc9517928"/>
      <w:r>
        <w:t>Scope</w:t>
      </w:r>
      <w:r>
        <w:rPr>
          <w:rStyle w:val="FootnoteReference"/>
        </w:rPr>
        <w:footnoteReference w:id="180"/>
      </w:r>
      <w:bookmarkEnd w:id="1934"/>
    </w:p>
    <w:p w14:paraId="52C3E13C" w14:textId="77777777" w:rsidR="00470670" w:rsidRDefault="00470670">
      <w:pPr>
        <w:rPr>
          <w:lang w:eastAsia="x-none"/>
        </w:rPr>
      </w:pPr>
    </w:p>
    <w:p w14:paraId="52C3E13D" w14:textId="77777777" w:rsidR="00470670" w:rsidRDefault="00494881">
      <w:pPr>
        <w:spacing w:line="276" w:lineRule="auto"/>
        <w:ind w:left="360"/>
        <w:rPr>
          <w:rFonts w:ascii="Arial" w:hAnsi="Arial" w:cs="Arial"/>
          <w:sz w:val="22"/>
          <w:szCs w:val="22"/>
        </w:rPr>
      </w:pPr>
      <w:r>
        <w:rPr>
          <w:rFonts w:ascii="Arial" w:hAnsi="Arial" w:cs="Arial"/>
          <w:sz w:val="22"/>
          <w:szCs w:val="22"/>
        </w:rPr>
        <w:t xml:space="preserve">Confidential Information shall not include information that the receiving Party can demonstrate: </w:t>
      </w:r>
    </w:p>
    <w:p w14:paraId="52C3E13E" w14:textId="77777777" w:rsidR="00470670" w:rsidRDefault="00470670">
      <w:pPr>
        <w:spacing w:line="276" w:lineRule="auto"/>
        <w:ind w:left="360"/>
        <w:rPr>
          <w:rFonts w:ascii="Arial" w:hAnsi="Arial" w:cs="Arial"/>
          <w:sz w:val="22"/>
          <w:szCs w:val="22"/>
        </w:rPr>
      </w:pPr>
    </w:p>
    <w:p w14:paraId="52C3E13F" w14:textId="77777777" w:rsidR="00470670" w:rsidRDefault="00494881">
      <w:pPr>
        <w:numPr>
          <w:ilvl w:val="0"/>
          <w:numId w:val="25"/>
        </w:numPr>
        <w:spacing w:line="276" w:lineRule="auto"/>
        <w:rPr>
          <w:rFonts w:ascii="Arial" w:hAnsi="Arial" w:cs="Arial"/>
          <w:sz w:val="22"/>
          <w:szCs w:val="22"/>
        </w:rPr>
      </w:pPr>
      <w:r>
        <w:rPr>
          <w:rFonts w:ascii="Arial" w:hAnsi="Arial" w:cs="Arial"/>
          <w:sz w:val="22"/>
          <w:szCs w:val="22"/>
        </w:rPr>
        <w:t>is generally available to the public other than as a result of a disclosure by the receiving Party;</w:t>
      </w:r>
    </w:p>
    <w:p w14:paraId="52C3E140" w14:textId="77777777" w:rsidR="00470670" w:rsidRDefault="00470670">
      <w:pPr>
        <w:spacing w:line="276" w:lineRule="auto"/>
        <w:ind w:left="1080"/>
        <w:rPr>
          <w:rFonts w:ascii="Arial" w:hAnsi="Arial" w:cs="Arial"/>
          <w:sz w:val="22"/>
          <w:szCs w:val="22"/>
        </w:rPr>
      </w:pPr>
    </w:p>
    <w:p w14:paraId="52C3E141" w14:textId="77777777" w:rsidR="00470670" w:rsidRDefault="00494881">
      <w:pPr>
        <w:numPr>
          <w:ilvl w:val="0"/>
          <w:numId w:val="25"/>
        </w:numPr>
        <w:spacing w:line="276" w:lineRule="auto"/>
        <w:rPr>
          <w:rFonts w:ascii="Arial" w:hAnsi="Arial" w:cs="Arial"/>
          <w:sz w:val="22"/>
          <w:szCs w:val="22"/>
        </w:rPr>
      </w:pPr>
      <w:r>
        <w:rPr>
          <w:rFonts w:ascii="Arial" w:hAnsi="Arial" w:cs="Arial"/>
          <w:sz w:val="22"/>
          <w:szCs w:val="22"/>
        </w:rPr>
        <w:t>was in the lawful possession of the receiving Party on a non-confidential basis before receiving it from the disclosing Party;</w:t>
      </w:r>
    </w:p>
    <w:p w14:paraId="52C3E142" w14:textId="77777777" w:rsidR="00470670" w:rsidRDefault="00494881">
      <w:pPr>
        <w:spacing w:line="276" w:lineRule="auto"/>
        <w:ind w:left="1080"/>
        <w:rPr>
          <w:rFonts w:ascii="Arial" w:hAnsi="Arial" w:cs="Arial"/>
          <w:sz w:val="22"/>
          <w:szCs w:val="22"/>
        </w:rPr>
      </w:pPr>
      <w:r>
        <w:rPr>
          <w:rFonts w:ascii="Arial" w:hAnsi="Arial" w:cs="Arial"/>
          <w:sz w:val="22"/>
          <w:szCs w:val="22"/>
        </w:rPr>
        <w:t xml:space="preserve"> </w:t>
      </w:r>
    </w:p>
    <w:p w14:paraId="52C3E143" w14:textId="77777777" w:rsidR="00470670" w:rsidRDefault="00494881">
      <w:pPr>
        <w:numPr>
          <w:ilvl w:val="0"/>
          <w:numId w:val="25"/>
        </w:numPr>
        <w:spacing w:line="276" w:lineRule="auto"/>
        <w:rPr>
          <w:rFonts w:ascii="Arial" w:hAnsi="Arial" w:cs="Arial"/>
          <w:sz w:val="22"/>
          <w:szCs w:val="22"/>
        </w:rPr>
      </w:pPr>
      <w:r>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52C3E144" w14:textId="77777777" w:rsidR="00470670" w:rsidRDefault="00470670">
      <w:pPr>
        <w:spacing w:line="276" w:lineRule="auto"/>
        <w:ind w:left="1080"/>
        <w:rPr>
          <w:rFonts w:ascii="Arial" w:hAnsi="Arial" w:cs="Arial"/>
          <w:sz w:val="22"/>
          <w:szCs w:val="22"/>
        </w:rPr>
      </w:pPr>
    </w:p>
    <w:p w14:paraId="52C3E145" w14:textId="77777777" w:rsidR="00470670" w:rsidRDefault="00494881">
      <w:pPr>
        <w:numPr>
          <w:ilvl w:val="0"/>
          <w:numId w:val="25"/>
        </w:numPr>
        <w:spacing w:line="276" w:lineRule="auto"/>
        <w:rPr>
          <w:rFonts w:ascii="Arial" w:hAnsi="Arial" w:cs="Arial"/>
          <w:sz w:val="22"/>
          <w:szCs w:val="22"/>
        </w:rPr>
      </w:pPr>
      <w:r>
        <w:rPr>
          <w:rFonts w:ascii="Arial" w:hAnsi="Arial" w:cs="Arial"/>
          <w:sz w:val="22"/>
          <w:szCs w:val="22"/>
        </w:rPr>
        <w:t>was independently developed by the receiving Party without reference to Confidential Information of the disclosing Party;</w:t>
      </w:r>
    </w:p>
    <w:p w14:paraId="52C3E146" w14:textId="77777777" w:rsidR="00470670" w:rsidRDefault="00470670">
      <w:pPr>
        <w:spacing w:line="276" w:lineRule="auto"/>
        <w:ind w:left="1080"/>
        <w:rPr>
          <w:rFonts w:ascii="Arial" w:hAnsi="Arial" w:cs="Arial"/>
          <w:sz w:val="22"/>
          <w:szCs w:val="22"/>
        </w:rPr>
      </w:pPr>
    </w:p>
    <w:p w14:paraId="52C3E147" w14:textId="77777777" w:rsidR="00470670" w:rsidRDefault="00494881">
      <w:pPr>
        <w:numPr>
          <w:ilvl w:val="0"/>
          <w:numId w:val="25"/>
        </w:numPr>
        <w:spacing w:line="276" w:lineRule="auto"/>
        <w:rPr>
          <w:rFonts w:ascii="Arial" w:hAnsi="Arial" w:cs="Arial"/>
          <w:sz w:val="22"/>
          <w:szCs w:val="22"/>
        </w:rPr>
      </w:pPr>
      <w:r>
        <w:rPr>
          <w:rFonts w:ascii="Arial" w:hAnsi="Arial" w:cs="Arial"/>
          <w:sz w:val="22"/>
          <w:szCs w:val="22"/>
        </w:rPr>
        <w:t>is, or becomes, publicly known, through no wrongful act or omission of the receiving Party or breach of the GIA; or</w:t>
      </w:r>
    </w:p>
    <w:p w14:paraId="52C3E148" w14:textId="77777777" w:rsidR="00470670" w:rsidRDefault="00470670">
      <w:pPr>
        <w:spacing w:line="276" w:lineRule="auto"/>
        <w:ind w:left="1080"/>
        <w:rPr>
          <w:rFonts w:ascii="Arial" w:hAnsi="Arial" w:cs="Arial"/>
          <w:sz w:val="22"/>
          <w:szCs w:val="22"/>
        </w:rPr>
      </w:pPr>
    </w:p>
    <w:p w14:paraId="52C3E149" w14:textId="77777777" w:rsidR="00470670" w:rsidRDefault="00494881">
      <w:pPr>
        <w:numPr>
          <w:ilvl w:val="0"/>
          <w:numId w:val="25"/>
        </w:numPr>
        <w:spacing w:line="276" w:lineRule="auto"/>
        <w:rPr>
          <w:rFonts w:ascii="Arial" w:hAnsi="Arial" w:cs="Arial"/>
          <w:sz w:val="22"/>
          <w:szCs w:val="22"/>
          <w:lang w:eastAsia="x-none"/>
        </w:rPr>
      </w:pPr>
      <w:r>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  Information designated as Confidential Information will no longer be deemed confidential if the Party that designated the information as confidential notifies the other Parties that it no longer is confidential.</w:t>
      </w:r>
    </w:p>
    <w:p w14:paraId="52C3E14A" w14:textId="77777777" w:rsidR="00470670" w:rsidRDefault="00470670">
      <w:pPr>
        <w:spacing w:line="276" w:lineRule="auto"/>
        <w:ind w:left="1080"/>
        <w:rPr>
          <w:rFonts w:ascii="Arial" w:hAnsi="Arial" w:cs="Arial"/>
          <w:sz w:val="22"/>
          <w:szCs w:val="22"/>
          <w:lang w:eastAsia="x-none"/>
        </w:rPr>
      </w:pPr>
    </w:p>
    <w:p w14:paraId="52C3E14B" w14:textId="77777777" w:rsidR="00470670" w:rsidRDefault="00494881">
      <w:pPr>
        <w:pStyle w:val="Heading2"/>
        <w:rPr>
          <w:lang w:val="en-US"/>
        </w:rPr>
      </w:pPr>
      <w:bookmarkStart w:id="1935" w:name="_Toc9517929"/>
      <w:r>
        <w:t>Release of Confidential Information</w:t>
      </w:r>
      <w:r>
        <w:rPr>
          <w:rStyle w:val="FootnoteReference"/>
        </w:rPr>
        <w:footnoteReference w:id="181"/>
      </w:r>
      <w:bookmarkEnd w:id="1935"/>
    </w:p>
    <w:p w14:paraId="52C3E14C" w14:textId="77777777" w:rsidR="00470670" w:rsidRDefault="00470670">
      <w:pPr>
        <w:rPr>
          <w:lang w:eastAsia="x-none"/>
        </w:rPr>
      </w:pPr>
    </w:p>
    <w:p w14:paraId="52C3E14D" w14:textId="77777777" w:rsidR="00470670" w:rsidRDefault="00494881">
      <w:pPr>
        <w:spacing w:line="276" w:lineRule="auto"/>
        <w:ind w:left="360"/>
        <w:rPr>
          <w:rFonts w:ascii="Arial" w:hAnsi="Arial" w:cs="Arial"/>
          <w:sz w:val="22"/>
          <w:szCs w:val="22"/>
        </w:rPr>
      </w:pPr>
      <w:r>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 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 Notwithstanding the foregoing, a Party providing Confidential Information to any person shall remain primarily responsible for any release of Confidential Information in contravention of this GIDAP BPM Section 13.2.</w:t>
      </w:r>
    </w:p>
    <w:p w14:paraId="52C3E14E" w14:textId="77777777" w:rsidR="00470670" w:rsidRDefault="00470670">
      <w:pPr>
        <w:spacing w:line="276" w:lineRule="auto"/>
        <w:ind w:left="360"/>
        <w:rPr>
          <w:rFonts w:ascii="Arial" w:hAnsi="Arial" w:cs="Arial"/>
          <w:sz w:val="22"/>
          <w:szCs w:val="22"/>
        </w:rPr>
      </w:pPr>
    </w:p>
    <w:p w14:paraId="52C3E14F" w14:textId="77777777" w:rsidR="00470670" w:rsidRDefault="00494881">
      <w:pPr>
        <w:pStyle w:val="Heading2"/>
        <w:rPr>
          <w:lang w:val="en-US"/>
        </w:rPr>
      </w:pPr>
      <w:bookmarkStart w:id="1936" w:name="_Toc9517930"/>
      <w:r>
        <w:t>Rights</w:t>
      </w:r>
      <w:r>
        <w:rPr>
          <w:rStyle w:val="FootnoteReference"/>
        </w:rPr>
        <w:footnoteReference w:id="182"/>
      </w:r>
      <w:bookmarkEnd w:id="1936"/>
    </w:p>
    <w:p w14:paraId="52C3E150" w14:textId="77777777" w:rsidR="00470670" w:rsidRDefault="00470670">
      <w:pPr>
        <w:rPr>
          <w:lang w:eastAsia="x-none"/>
        </w:rPr>
      </w:pPr>
    </w:p>
    <w:p w14:paraId="52C3E151" w14:textId="77777777" w:rsidR="00470670" w:rsidRDefault="00494881">
      <w:pPr>
        <w:spacing w:line="276" w:lineRule="auto"/>
        <w:ind w:left="360"/>
        <w:rPr>
          <w:rFonts w:ascii="Arial" w:hAnsi="Arial" w:cs="Arial"/>
          <w:sz w:val="22"/>
          <w:szCs w:val="22"/>
        </w:rPr>
      </w:pPr>
      <w:r>
        <w:rPr>
          <w:rFonts w:ascii="Arial" w:hAnsi="Arial" w:cs="Arial"/>
          <w:sz w:val="22"/>
          <w:szCs w:val="22"/>
        </w:rPr>
        <w:t>Each Party retains all rights, title, and interest in the Confidential Information that each Party discloses to the other Parties.  The disclosure by each Party to the other Parties of Confidential Information shall not be deemed a waiver by a Party or any other person or entity of the right to protect the Confidential Information from public disclosure.</w:t>
      </w:r>
    </w:p>
    <w:p w14:paraId="52C3E152" w14:textId="77777777" w:rsidR="00470670" w:rsidRDefault="00470670">
      <w:pPr>
        <w:spacing w:line="276" w:lineRule="auto"/>
        <w:ind w:left="360"/>
        <w:rPr>
          <w:rFonts w:ascii="Arial" w:hAnsi="Arial" w:cs="Arial"/>
          <w:sz w:val="22"/>
          <w:szCs w:val="22"/>
        </w:rPr>
      </w:pPr>
    </w:p>
    <w:p w14:paraId="52C3E153" w14:textId="77777777" w:rsidR="00470670" w:rsidRDefault="00494881">
      <w:pPr>
        <w:pStyle w:val="Heading2"/>
        <w:rPr>
          <w:lang w:val="en-US"/>
        </w:rPr>
      </w:pPr>
      <w:bookmarkStart w:id="1937" w:name="_Toc9517931"/>
      <w:r>
        <w:t>No Warranties</w:t>
      </w:r>
      <w:r>
        <w:rPr>
          <w:rStyle w:val="FootnoteReference"/>
        </w:rPr>
        <w:footnoteReference w:id="183"/>
      </w:r>
      <w:bookmarkEnd w:id="1937"/>
    </w:p>
    <w:p w14:paraId="52C3E154" w14:textId="77777777" w:rsidR="00470670" w:rsidRDefault="00470670">
      <w:pPr>
        <w:rPr>
          <w:lang w:eastAsia="x-none"/>
        </w:rPr>
      </w:pPr>
    </w:p>
    <w:p w14:paraId="52C3E155" w14:textId="77777777" w:rsidR="00470670" w:rsidRDefault="00494881">
      <w:pPr>
        <w:spacing w:line="276" w:lineRule="auto"/>
        <w:ind w:left="360"/>
        <w:rPr>
          <w:rFonts w:ascii="Arial" w:hAnsi="Arial" w:cs="Arial"/>
          <w:sz w:val="22"/>
          <w:szCs w:val="22"/>
        </w:rPr>
      </w:pPr>
      <w:r>
        <w:rPr>
          <w:rFonts w:ascii="Arial" w:hAnsi="Arial" w:cs="Arial"/>
          <w:sz w:val="22"/>
          <w:szCs w:val="22"/>
        </w:rPr>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52C3E156" w14:textId="77777777" w:rsidR="00470670" w:rsidRDefault="00470670">
      <w:pPr>
        <w:spacing w:line="276" w:lineRule="auto"/>
        <w:ind w:left="360"/>
        <w:rPr>
          <w:rFonts w:ascii="Arial" w:hAnsi="Arial" w:cs="Arial"/>
          <w:sz w:val="22"/>
          <w:szCs w:val="22"/>
        </w:rPr>
      </w:pPr>
    </w:p>
    <w:p w14:paraId="52C3E157" w14:textId="77777777" w:rsidR="00470670" w:rsidRDefault="00494881">
      <w:pPr>
        <w:pStyle w:val="Heading2"/>
        <w:rPr>
          <w:lang w:val="en-US"/>
        </w:rPr>
      </w:pPr>
      <w:bookmarkStart w:id="1938" w:name="_Toc9517932"/>
      <w:r>
        <w:t>Standard of Care</w:t>
      </w:r>
      <w:r>
        <w:rPr>
          <w:rStyle w:val="FootnoteReference"/>
        </w:rPr>
        <w:footnoteReference w:id="184"/>
      </w:r>
      <w:bookmarkEnd w:id="1938"/>
    </w:p>
    <w:p w14:paraId="52C3E158" w14:textId="77777777" w:rsidR="00470670" w:rsidRDefault="00470670">
      <w:pPr>
        <w:rPr>
          <w:lang w:eastAsia="x-none"/>
        </w:rPr>
      </w:pPr>
    </w:p>
    <w:p w14:paraId="52C3E159" w14:textId="77777777" w:rsidR="00470670" w:rsidRDefault="00494881">
      <w:pPr>
        <w:spacing w:line="276" w:lineRule="auto"/>
        <w:ind w:left="360"/>
        <w:rPr>
          <w:rFonts w:ascii="Arial" w:hAnsi="Arial" w:cs="Arial"/>
          <w:sz w:val="22"/>
          <w:szCs w:val="22"/>
        </w:rPr>
      </w:pPr>
      <w:r>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these procedures or its regulatory requirements.</w:t>
      </w:r>
    </w:p>
    <w:p w14:paraId="52C3E15A" w14:textId="77777777" w:rsidR="00470670" w:rsidRDefault="00470670">
      <w:pPr>
        <w:spacing w:line="276" w:lineRule="auto"/>
        <w:ind w:left="360"/>
        <w:rPr>
          <w:rFonts w:ascii="Arial" w:hAnsi="Arial" w:cs="Arial"/>
          <w:sz w:val="22"/>
          <w:szCs w:val="22"/>
        </w:rPr>
      </w:pPr>
    </w:p>
    <w:p w14:paraId="52C3E15B" w14:textId="77777777" w:rsidR="00470670" w:rsidRDefault="00494881">
      <w:pPr>
        <w:pStyle w:val="Heading2"/>
        <w:rPr>
          <w:lang w:val="en-US"/>
        </w:rPr>
      </w:pPr>
      <w:bookmarkStart w:id="1939" w:name="_Toc9517933"/>
      <w:r>
        <w:t>Order of Disclosure</w:t>
      </w:r>
      <w:r>
        <w:rPr>
          <w:rStyle w:val="FootnoteReference"/>
        </w:rPr>
        <w:footnoteReference w:id="185"/>
      </w:r>
      <w:bookmarkEnd w:id="1939"/>
    </w:p>
    <w:p w14:paraId="52C3E15C" w14:textId="77777777" w:rsidR="00470670" w:rsidRDefault="00470670">
      <w:pPr>
        <w:rPr>
          <w:lang w:eastAsia="x-none"/>
        </w:rPr>
      </w:pPr>
    </w:p>
    <w:p w14:paraId="52C3E15D" w14:textId="77777777" w:rsidR="00470670" w:rsidRDefault="00494881">
      <w:pPr>
        <w:spacing w:line="276" w:lineRule="auto"/>
        <w:ind w:left="360"/>
        <w:rPr>
          <w:rFonts w:ascii="Arial" w:hAnsi="Arial" w:cs="Arial"/>
          <w:sz w:val="22"/>
          <w:szCs w:val="22"/>
        </w:rPr>
      </w:pPr>
      <w:r>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14:paraId="52C3E15E" w14:textId="77777777" w:rsidR="00470670" w:rsidRDefault="00470670">
      <w:pPr>
        <w:spacing w:line="276" w:lineRule="auto"/>
        <w:ind w:left="360"/>
        <w:rPr>
          <w:rFonts w:ascii="Arial" w:hAnsi="Arial" w:cs="Arial"/>
          <w:sz w:val="22"/>
          <w:szCs w:val="22"/>
        </w:rPr>
      </w:pPr>
    </w:p>
    <w:p w14:paraId="52C3E15F" w14:textId="77777777" w:rsidR="00470670" w:rsidRDefault="00494881">
      <w:pPr>
        <w:pStyle w:val="Heading2"/>
        <w:rPr>
          <w:lang w:val="en-US"/>
        </w:rPr>
      </w:pPr>
      <w:bookmarkStart w:id="1940" w:name="_Toc9517934"/>
      <w:r>
        <w:t>Remedies</w:t>
      </w:r>
      <w:r>
        <w:rPr>
          <w:rStyle w:val="FootnoteReference"/>
        </w:rPr>
        <w:footnoteReference w:id="186"/>
      </w:r>
      <w:bookmarkEnd w:id="1940"/>
    </w:p>
    <w:p w14:paraId="52C3E160" w14:textId="77777777" w:rsidR="00470670" w:rsidRDefault="00470670">
      <w:pPr>
        <w:rPr>
          <w:lang w:eastAsia="x-none"/>
        </w:rPr>
      </w:pPr>
    </w:p>
    <w:p w14:paraId="52C3E161" w14:textId="77777777" w:rsidR="00470670" w:rsidRDefault="00494881">
      <w:pPr>
        <w:spacing w:line="276" w:lineRule="auto"/>
        <w:ind w:left="360"/>
        <w:rPr>
          <w:rFonts w:ascii="Arial" w:hAnsi="Arial" w:cs="Arial"/>
          <w:sz w:val="22"/>
          <w:szCs w:val="22"/>
        </w:rPr>
      </w:pPr>
      <w:r>
        <w:rPr>
          <w:rFonts w:ascii="Arial" w:hAnsi="Arial" w:cs="Arial"/>
          <w:sz w:val="22"/>
          <w:szCs w:val="22"/>
        </w:rPr>
        <w:t>Monetary damages are inadequate to compensate a Party for another Party’s breach of its obligations under GIDAP Section 15.1 and this GIDAP BPM Section 13.  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  Such remedy shall not be deemed an exclusive remedy for the breach of GIDAP Section 15.1 and this GIDAP BPM Section 13, but shall be in addition to all other remedies available at law or in equity.  Further,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GIDAP Section 15.1 and this GIDAP BPM Section 13.</w:t>
      </w:r>
    </w:p>
    <w:p w14:paraId="52C3E162" w14:textId="77777777" w:rsidR="00470670" w:rsidRDefault="00470670">
      <w:pPr>
        <w:spacing w:line="276" w:lineRule="auto"/>
        <w:ind w:left="360"/>
        <w:rPr>
          <w:rFonts w:ascii="Arial" w:hAnsi="Arial" w:cs="Arial"/>
          <w:sz w:val="22"/>
          <w:szCs w:val="22"/>
        </w:rPr>
      </w:pPr>
    </w:p>
    <w:p w14:paraId="52C3E163" w14:textId="77777777" w:rsidR="00470670" w:rsidRDefault="00494881">
      <w:pPr>
        <w:pStyle w:val="Heading2"/>
        <w:rPr>
          <w:lang w:val="en-US"/>
        </w:rPr>
      </w:pPr>
      <w:bookmarkStart w:id="1941" w:name="_Toc9517935"/>
      <w:r>
        <w:t>Disclosure to FERC, its Staff, or a State</w:t>
      </w:r>
      <w:r>
        <w:rPr>
          <w:rStyle w:val="FootnoteReference"/>
        </w:rPr>
        <w:footnoteReference w:id="187"/>
      </w:r>
      <w:bookmarkEnd w:id="1941"/>
    </w:p>
    <w:p w14:paraId="52C3E164" w14:textId="77777777" w:rsidR="00470670" w:rsidRDefault="00470670">
      <w:pPr>
        <w:rPr>
          <w:lang w:eastAsia="x-none"/>
        </w:rPr>
      </w:pPr>
    </w:p>
    <w:p w14:paraId="52C3E165" w14:textId="77777777" w:rsidR="00470670" w:rsidRDefault="00494881">
      <w:pPr>
        <w:spacing w:line="276" w:lineRule="auto"/>
        <w:ind w:left="360"/>
        <w:rPr>
          <w:rFonts w:ascii="Arial" w:hAnsi="Arial" w:cs="Arial"/>
          <w:sz w:val="22"/>
          <w:szCs w:val="22"/>
        </w:rPr>
      </w:pPr>
      <w:r>
        <w:rPr>
          <w:rFonts w:ascii="Arial" w:hAnsi="Arial" w:cs="Arial"/>
          <w:sz w:val="22"/>
          <w:szCs w:val="22"/>
        </w:rPr>
        <w:t>Notwithstanding anything in GIDAP Section 15.1 and this GIDAP BPM Section 13 to the contrary, and pursuant to 18 C.F.R. 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prior to the release of the Confidential Information to FERC or its staff.  The Party shall notify the other applicable Parties when it is notified by FERC or its staff that a request to release Confidential Information has been received by FERC, at which time any of the Parties may respond before such information would be made public, pursuant to 18 C.F.R. Section 388.112.  Requests from a state regulatory body conducting a confidential investigation shall be treated in a similar manner, consistent with applicable state rules and regulations.</w:t>
      </w:r>
    </w:p>
    <w:p w14:paraId="52C3E166" w14:textId="77777777" w:rsidR="00470670" w:rsidRDefault="00470670">
      <w:pPr>
        <w:spacing w:line="276" w:lineRule="auto"/>
        <w:ind w:left="360"/>
        <w:rPr>
          <w:rFonts w:ascii="Arial" w:hAnsi="Arial" w:cs="Arial"/>
          <w:sz w:val="22"/>
          <w:szCs w:val="22"/>
        </w:rPr>
      </w:pPr>
    </w:p>
    <w:p w14:paraId="52C3E167" w14:textId="77777777" w:rsidR="00470670" w:rsidRDefault="00494881">
      <w:pPr>
        <w:pStyle w:val="Heading2"/>
        <w:rPr>
          <w:lang w:val="en-US"/>
        </w:rPr>
      </w:pPr>
      <w:bookmarkStart w:id="1942" w:name="_Toc9517936"/>
      <w:r>
        <w:t>Disclosure to Others</w:t>
      </w:r>
      <w:r>
        <w:rPr>
          <w:rStyle w:val="FootnoteReference"/>
        </w:rPr>
        <w:footnoteReference w:id="188"/>
      </w:r>
      <w:bookmarkEnd w:id="1942"/>
    </w:p>
    <w:p w14:paraId="52C3E168" w14:textId="77777777" w:rsidR="00470670" w:rsidRDefault="00470670">
      <w:pPr>
        <w:rPr>
          <w:lang w:eastAsia="x-none"/>
        </w:rPr>
      </w:pPr>
    </w:p>
    <w:p w14:paraId="52C3E169" w14:textId="77777777" w:rsidR="00470670" w:rsidRDefault="00494881">
      <w:pPr>
        <w:spacing w:line="276" w:lineRule="auto"/>
        <w:ind w:left="360"/>
        <w:rPr>
          <w:rFonts w:ascii="Arial" w:hAnsi="Arial" w:cs="Arial"/>
          <w:sz w:val="22"/>
          <w:szCs w:val="22"/>
        </w:rPr>
      </w:pPr>
      <w:r>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  The Party asserting confidentiality shall notify the other Parties in writing of the information it claims is confidential.  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52C3E16A" w14:textId="77777777" w:rsidR="00470670" w:rsidRDefault="00470670">
      <w:pPr>
        <w:spacing w:line="276" w:lineRule="auto"/>
        <w:ind w:left="360"/>
        <w:rPr>
          <w:rFonts w:ascii="Arial" w:hAnsi="Arial" w:cs="Arial"/>
          <w:sz w:val="22"/>
          <w:szCs w:val="22"/>
        </w:rPr>
      </w:pPr>
    </w:p>
    <w:p w14:paraId="52C3E16B" w14:textId="77777777" w:rsidR="00470670" w:rsidRDefault="00494881">
      <w:pPr>
        <w:pStyle w:val="Heading2"/>
        <w:rPr>
          <w:lang w:val="en-US"/>
        </w:rPr>
      </w:pPr>
      <w:bookmarkStart w:id="1943" w:name="_Toc9517937"/>
      <w:r>
        <w:t>Disclosure of Information Already In Public Domain</w:t>
      </w:r>
      <w:r>
        <w:rPr>
          <w:rStyle w:val="FootnoteReference"/>
        </w:rPr>
        <w:footnoteReference w:id="189"/>
      </w:r>
      <w:bookmarkEnd w:id="1943"/>
    </w:p>
    <w:p w14:paraId="52C3E16C" w14:textId="77777777" w:rsidR="00470670" w:rsidRDefault="00470670">
      <w:pPr>
        <w:rPr>
          <w:lang w:eastAsia="x-none"/>
        </w:rPr>
      </w:pPr>
    </w:p>
    <w:p w14:paraId="52C3E16D" w14:textId="77777777" w:rsidR="00470670" w:rsidRDefault="00494881">
      <w:pPr>
        <w:spacing w:line="276" w:lineRule="auto"/>
        <w:ind w:left="360"/>
        <w:rPr>
          <w:rFonts w:ascii="Arial" w:hAnsi="Arial" w:cs="Arial"/>
          <w:sz w:val="22"/>
          <w:szCs w:val="22"/>
        </w:rPr>
      </w:pPr>
      <w:r>
        <w:rPr>
          <w:rFonts w:ascii="Arial" w:hAnsi="Arial" w:cs="Arial"/>
          <w:sz w:val="22"/>
          <w:szCs w:val="22"/>
        </w:rPr>
        <w:t>This provision shall not apply to any information that was or is hereafter in the public domain (except as a result of a breach of this provision).</w:t>
      </w:r>
    </w:p>
    <w:p w14:paraId="52C3E16E" w14:textId="77777777" w:rsidR="00470670" w:rsidRDefault="00470670">
      <w:pPr>
        <w:spacing w:line="276" w:lineRule="auto"/>
        <w:ind w:left="360"/>
        <w:rPr>
          <w:rFonts w:ascii="Arial" w:hAnsi="Arial" w:cs="Arial"/>
          <w:sz w:val="22"/>
          <w:szCs w:val="22"/>
        </w:rPr>
      </w:pPr>
    </w:p>
    <w:p w14:paraId="52C3E16F" w14:textId="77777777" w:rsidR="00470670" w:rsidRDefault="00494881">
      <w:pPr>
        <w:pStyle w:val="Heading2"/>
        <w:rPr>
          <w:lang w:val="en-US"/>
        </w:rPr>
      </w:pPr>
      <w:bookmarkStart w:id="1944" w:name="_Toc9517938"/>
      <w:r>
        <w:t>Disbursement of Interconnection Customer Confidential Information</w:t>
      </w:r>
      <w:r>
        <w:rPr>
          <w:rStyle w:val="FootnoteReference"/>
        </w:rPr>
        <w:footnoteReference w:id="190"/>
      </w:r>
      <w:bookmarkEnd w:id="1944"/>
    </w:p>
    <w:p w14:paraId="52C3E170" w14:textId="77777777" w:rsidR="00470670" w:rsidRDefault="00470670">
      <w:pPr>
        <w:rPr>
          <w:lang w:eastAsia="x-none"/>
        </w:rPr>
      </w:pPr>
    </w:p>
    <w:p w14:paraId="52C3E171" w14:textId="77777777" w:rsidR="00470670" w:rsidRDefault="00494881">
      <w:pPr>
        <w:spacing w:line="276" w:lineRule="auto"/>
        <w:ind w:left="360"/>
        <w:rPr>
          <w:rFonts w:ascii="Arial" w:hAnsi="Arial" w:cs="Arial"/>
          <w:sz w:val="22"/>
          <w:szCs w:val="22"/>
        </w:rPr>
      </w:pPr>
      <w:r>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52C3E172" w14:textId="77777777" w:rsidR="00470670" w:rsidRDefault="00470670">
      <w:pPr>
        <w:spacing w:line="276" w:lineRule="auto"/>
        <w:ind w:left="360"/>
        <w:rPr>
          <w:rFonts w:ascii="Arial" w:hAnsi="Arial" w:cs="Arial"/>
          <w:sz w:val="22"/>
          <w:szCs w:val="22"/>
        </w:rPr>
      </w:pPr>
    </w:p>
    <w:p w14:paraId="52C3E173" w14:textId="77777777" w:rsidR="00470670" w:rsidRDefault="00494881">
      <w:pPr>
        <w:pStyle w:val="Heading1"/>
        <w:rPr>
          <w:lang w:val="en-US"/>
        </w:rPr>
      </w:pPr>
      <w:bookmarkStart w:id="1945" w:name="_Toc9517939"/>
      <w:r>
        <w:t>Delegation of Responsibility</w:t>
      </w:r>
      <w:r>
        <w:rPr>
          <w:rStyle w:val="FootnoteReference"/>
        </w:rPr>
        <w:footnoteReference w:id="191"/>
      </w:r>
      <w:bookmarkEnd w:id="1945"/>
    </w:p>
    <w:p w14:paraId="52C3E174" w14:textId="77777777" w:rsidR="00470670" w:rsidRDefault="00470670">
      <w:pPr>
        <w:rPr>
          <w:lang w:eastAsia="x-none"/>
        </w:rPr>
      </w:pPr>
    </w:p>
    <w:p w14:paraId="52C3E175" w14:textId="77777777" w:rsidR="00470670" w:rsidRDefault="00494881">
      <w:pPr>
        <w:spacing w:line="276" w:lineRule="auto"/>
        <w:rPr>
          <w:sz w:val="20"/>
          <w:szCs w:val="20"/>
        </w:rPr>
      </w:pPr>
      <w:r>
        <w:rPr>
          <w:rFonts w:ascii="Arial" w:hAnsi="Arial" w:cs="Arial"/>
          <w:sz w:val="22"/>
          <w:szCs w:val="22"/>
        </w:rPr>
        <w:t>The CAISO and the Participating TOs may use the services of subcontractors as deemed appropriate to perform their obligations under the GIDAP.  The applicable Participating TO or CAISO shall remain primarily liable to the Interconnection Customer for the performance of its respective subcontractors and compliance with its obligations of the GIDAP.  The subcontractor shall keep all information provided confidential and shall use such information solely for the performance of such obligation for which it was provided and no other purpose</w:t>
      </w:r>
      <w:r>
        <w:rPr>
          <w:sz w:val="20"/>
          <w:szCs w:val="20"/>
        </w:rPr>
        <w:t>.</w:t>
      </w:r>
    </w:p>
    <w:p w14:paraId="52C3E176" w14:textId="77777777" w:rsidR="00470670" w:rsidRDefault="00470670">
      <w:pPr>
        <w:spacing w:line="276" w:lineRule="auto"/>
        <w:rPr>
          <w:lang w:eastAsia="x-none"/>
        </w:rPr>
      </w:pPr>
    </w:p>
    <w:p w14:paraId="52C3E177" w14:textId="77777777" w:rsidR="00470670" w:rsidRDefault="00494881">
      <w:pPr>
        <w:pStyle w:val="Heading1"/>
        <w:rPr>
          <w:lang w:val="en-US"/>
        </w:rPr>
      </w:pPr>
      <w:bookmarkStart w:id="1946" w:name="_Toc9517940"/>
      <w:r>
        <w:t>Disputes</w:t>
      </w:r>
      <w:r>
        <w:rPr>
          <w:rStyle w:val="FootnoteReference"/>
        </w:rPr>
        <w:footnoteReference w:id="192"/>
      </w:r>
      <w:bookmarkEnd w:id="1946"/>
    </w:p>
    <w:p w14:paraId="52C3E178" w14:textId="77777777" w:rsidR="00470670" w:rsidRDefault="00470670">
      <w:pPr>
        <w:rPr>
          <w:lang w:eastAsia="x-none"/>
        </w:rPr>
      </w:pPr>
    </w:p>
    <w:p w14:paraId="52C3E179" w14:textId="77777777" w:rsidR="00470670" w:rsidRDefault="00494881">
      <w:pPr>
        <w:autoSpaceDE w:val="0"/>
        <w:autoSpaceDN w:val="0"/>
        <w:adjustRightInd w:val="0"/>
        <w:spacing w:line="276" w:lineRule="auto"/>
        <w:rPr>
          <w:rFonts w:ascii="Arial" w:hAnsi="Arial" w:cs="Arial"/>
          <w:sz w:val="22"/>
          <w:szCs w:val="22"/>
        </w:rPr>
      </w:pPr>
      <w:r>
        <w:rPr>
          <w:rFonts w:ascii="Arial" w:hAnsi="Arial" w:cs="Arial"/>
          <w:sz w:val="22"/>
          <w:szCs w:val="22"/>
        </w:rPr>
        <w:t xml:space="preserve">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  The GIDAP Executive Dispute Committee shall have five (5) Business Days to determine whether or not to restore the Interconnection Request.  If the GIDAP Executive Dispute Committee concludes that the Interconnection Request should have been withdrawn, the Interconnection Customer may seek relief in accordance with the CAISO ADR Procedures. </w:t>
      </w:r>
    </w:p>
    <w:p w14:paraId="52C3E17A" w14:textId="77777777" w:rsidR="00470670" w:rsidRDefault="00470670">
      <w:pPr>
        <w:autoSpaceDE w:val="0"/>
        <w:autoSpaceDN w:val="0"/>
        <w:adjustRightInd w:val="0"/>
        <w:spacing w:line="276" w:lineRule="auto"/>
        <w:rPr>
          <w:rFonts w:ascii="Arial" w:hAnsi="Arial" w:cs="Arial"/>
          <w:sz w:val="22"/>
          <w:szCs w:val="22"/>
        </w:rPr>
      </w:pPr>
    </w:p>
    <w:p w14:paraId="52C3E17B" w14:textId="77777777" w:rsidR="00470670" w:rsidRDefault="00494881">
      <w:pPr>
        <w:autoSpaceDE w:val="0"/>
        <w:autoSpaceDN w:val="0"/>
        <w:adjustRightInd w:val="0"/>
        <w:spacing w:line="276" w:lineRule="auto"/>
        <w:rPr>
          <w:rFonts w:ascii="Arial" w:hAnsi="Arial" w:cs="Arial"/>
          <w:sz w:val="22"/>
          <w:szCs w:val="22"/>
        </w:rPr>
      </w:pPr>
      <w:r>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52C3E17C" w14:textId="77777777" w:rsidR="00470670" w:rsidRDefault="00470670">
      <w:pPr>
        <w:autoSpaceDE w:val="0"/>
        <w:autoSpaceDN w:val="0"/>
        <w:adjustRightInd w:val="0"/>
        <w:spacing w:line="276" w:lineRule="auto"/>
        <w:rPr>
          <w:rFonts w:ascii="Arial" w:hAnsi="Arial" w:cs="Arial"/>
          <w:sz w:val="22"/>
          <w:szCs w:val="22"/>
        </w:rPr>
      </w:pPr>
    </w:p>
    <w:p w14:paraId="52C3E17D" w14:textId="77777777" w:rsidR="00470670" w:rsidRDefault="00494881">
      <w:pPr>
        <w:spacing w:line="276" w:lineRule="auto"/>
        <w:rPr>
          <w:rFonts w:ascii="Arial" w:hAnsi="Arial" w:cs="Arial"/>
          <w:sz w:val="22"/>
          <w:szCs w:val="22"/>
        </w:rPr>
      </w:pPr>
      <w:r>
        <w:rPr>
          <w:rFonts w:ascii="Arial" w:hAnsi="Arial" w:cs="Arial"/>
          <w:sz w:val="22"/>
          <w:szCs w:val="22"/>
        </w:rPr>
        <w:t>Disputes arising out of or in connection with the GIDAP or this GIDAP BPM not subject to the CAISO ADR Procedures shall be resolved as follows:</w:t>
      </w:r>
    </w:p>
    <w:p w14:paraId="52C3E17E" w14:textId="77777777" w:rsidR="00470670" w:rsidRDefault="00470670">
      <w:pPr>
        <w:spacing w:line="276" w:lineRule="auto"/>
        <w:rPr>
          <w:rFonts w:ascii="Arial" w:hAnsi="Arial" w:cs="Arial"/>
          <w:sz w:val="22"/>
          <w:szCs w:val="22"/>
        </w:rPr>
      </w:pPr>
    </w:p>
    <w:p w14:paraId="52C3E17F" w14:textId="77777777" w:rsidR="00470670" w:rsidRDefault="00494881">
      <w:pPr>
        <w:pStyle w:val="Heading2"/>
        <w:rPr>
          <w:lang w:val="en-US"/>
        </w:rPr>
      </w:pPr>
      <w:bookmarkStart w:id="1947" w:name="_Toc9517941"/>
      <w:r>
        <w:t>Submission</w:t>
      </w:r>
      <w:r>
        <w:rPr>
          <w:rStyle w:val="FootnoteReference"/>
        </w:rPr>
        <w:footnoteReference w:id="193"/>
      </w:r>
      <w:bookmarkEnd w:id="1947"/>
    </w:p>
    <w:p w14:paraId="52C3E180" w14:textId="77777777" w:rsidR="00470670" w:rsidRDefault="00470670">
      <w:pPr>
        <w:rPr>
          <w:lang w:eastAsia="x-none"/>
        </w:rPr>
      </w:pPr>
    </w:p>
    <w:p w14:paraId="52C3E181" w14:textId="77777777" w:rsidR="00470670" w:rsidRDefault="00494881">
      <w:pPr>
        <w:autoSpaceDE w:val="0"/>
        <w:autoSpaceDN w:val="0"/>
        <w:adjustRightInd w:val="0"/>
        <w:spacing w:line="276" w:lineRule="auto"/>
        <w:ind w:left="360"/>
        <w:rPr>
          <w:rFonts w:ascii="Arial" w:hAnsi="Arial" w:cs="Arial"/>
          <w:sz w:val="22"/>
          <w:szCs w:val="22"/>
        </w:rPr>
      </w:pPr>
      <w:r>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  Such dispute or claim shall be referred to a designated senior representative of each Party for resolution on an informal basis as promptly as practicable after receipt of the Notice of Dispute by the other Party.  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the GIA and GIDAP.</w:t>
      </w:r>
    </w:p>
    <w:p w14:paraId="52C3E182" w14:textId="77777777" w:rsidR="00470670" w:rsidRDefault="00470670">
      <w:pPr>
        <w:autoSpaceDE w:val="0"/>
        <w:autoSpaceDN w:val="0"/>
        <w:adjustRightInd w:val="0"/>
        <w:spacing w:line="276" w:lineRule="auto"/>
        <w:ind w:left="360"/>
        <w:rPr>
          <w:rFonts w:ascii="Arial" w:hAnsi="Arial" w:cs="Arial"/>
          <w:sz w:val="22"/>
          <w:szCs w:val="22"/>
        </w:rPr>
      </w:pPr>
    </w:p>
    <w:p w14:paraId="52C3E183" w14:textId="77777777" w:rsidR="00470670" w:rsidRDefault="00494881">
      <w:pPr>
        <w:pStyle w:val="Heading2"/>
        <w:rPr>
          <w:lang w:val="en-US"/>
        </w:rPr>
      </w:pPr>
      <w:bookmarkStart w:id="1948" w:name="_Toc9517942"/>
      <w:r>
        <w:t>External Arbitration Procedures</w:t>
      </w:r>
      <w:r>
        <w:rPr>
          <w:rStyle w:val="FootnoteReference"/>
        </w:rPr>
        <w:footnoteReference w:id="194"/>
      </w:r>
      <w:bookmarkEnd w:id="1948"/>
    </w:p>
    <w:p w14:paraId="52C3E184" w14:textId="77777777" w:rsidR="00470670" w:rsidRDefault="00470670">
      <w:pPr>
        <w:rPr>
          <w:lang w:eastAsia="x-none"/>
        </w:rPr>
      </w:pPr>
    </w:p>
    <w:p w14:paraId="52C3E185" w14:textId="77777777" w:rsidR="00470670" w:rsidRDefault="00494881">
      <w:pPr>
        <w:autoSpaceDE w:val="0"/>
        <w:autoSpaceDN w:val="0"/>
        <w:adjustRightInd w:val="0"/>
        <w:spacing w:line="276" w:lineRule="auto"/>
        <w:ind w:left="360"/>
        <w:rPr>
          <w:rFonts w:ascii="Arial" w:hAnsi="Arial" w:cs="Arial"/>
          <w:sz w:val="22"/>
          <w:szCs w:val="22"/>
        </w:rPr>
      </w:pPr>
      <w:r>
        <w:rPr>
          <w:rFonts w:ascii="Arial" w:hAnsi="Arial" w:cs="Arial"/>
          <w:sz w:val="22"/>
          <w:szCs w:val="22"/>
        </w:rPr>
        <w:t>Any arbitration initiated under these procedures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two arbitrators so chosen shall within twenty (20) calendar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52C3E186" w14:textId="77777777" w:rsidR="00470670" w:rsidRDefault="00470670">
      <w:pPr>
        <w:rPr>
          <w:lang w:eastAsia="x-none"/>
        </w:rPr>
      </w:pPr>
    </w:p>
    <w:p w14:paraId="52C3E187" w14:textId="77777777" w:rsidR="00470670" w:rsidRDefault="00494881">
      <w:pPr>
        <w:pStyle w:val="Heading2"/>
        <w:rPr>
          <w:lang w:val="en-US"/>
        </w:rPr>
      </w:pPr>
      <w:bookmarkStart w:id="1949" w:name="_Toc9517943"/>
      <w:r>
        <w:t>Arbitration Decisions</w:t>
      </w:r>
      <w:r>
        <w:rPr>
          <w:rStyle w:val="FootnoteReference"/>
        </w:rPr>
        <w:footnoteReference w:id="195"/>
      </w:r>
      <w:bookmarkEnd w:id="1949"/>
    </w:p>
    <w:p w14:paraId="52C3E188" w14:textId="77777777" w:rsidR="00470670" w:rsidRDefault="00470670">
      <w:pPr>
        <w:rPr>
          <w:lang w:eastAsia="x-none"/>
        </w:rPr>
      </w:pPr>
    </w:p>
    <w:p w14:paraId="52C3E189" w14:textId="77777777" w:rsidR="00470670" w:rsidRDefault="00494881">
      <w:pPr>
        <w:autoSpaceDE w:val="0"/>
        <w:autoSpaceDN w:val="0"/>
        <w:adjustRightInd w:val="0"/>
        <w:spacing w:line="276" w:lineRule="auto"/>
        <w:ind w:left="360"/>
        <w:rPr>
          <w:rFonts w:ascii="Arial" w:hAnsi="Arial" w:cs="Arial"/>
          <w:sz w:val="22"/>
          <w:szCs w:val="22"/>
        </w:rPr>
      </w:pPr>
      <w:r>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  The arbitrator(s) shall be authorized only to interpret and apply the provisions of the GIA and shall have no power to modify or change any provision of the GIA and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Interconnection Facilities, or Network Upgrades.</w:t>
      </w:r>
    </w:p>
    <w:p w14:paraId="52C3E18A" w14:textId="77777777" w:rsidR="00470670" w:rsidRDefault="00470670">
      <w:pPr>
        <w:rPr>
          <w:lang w:eastAsia="x-none"/>
        </w:rPr>
      </w:pPr>
    </w:p>
    <w:p w14:paraId="52C3E18B" w14:textId="77777777" w:rsidR="00470670" w:rsidRDefault="00494881">
      <w:pPr>
        <w:pStyle w:val="Heading2"/>
        <w:rPr>
          <w:lang w:val="en-US"/>
        </w:rPr>
      </w:pPr>
      <w:bookmarkStart w:id="1950" w:name="_Toc9517944"/>
      <w:r>
        <w:t>Costs</w:t>
      </w:r>
      <w:r>
        <w:rPr>
          <w:rStyle w:val="FootnoteReference"/>
        </w:rPr>
        <w:footnoteReference w:id="196"/>
      </w:r>
      <w:bookmarkEnd w:id="1950"/>
    </w:p>
    <w:p w14:paraId="52C3E18C" w14:textId="77777777" w:rsidR="00470670" w:rsidRDefault="00470670">
      <w:pPr>
        <w:rPr>
          <w:lang w:eastAsia="x-none"/>
        </w:rPr>
      </w:pPr>
    </w:p>
    <w:p w14:paraId="52C3E18D" w14:textId="77777777" w:rsidR="00470670" w:rsidRDefault="00494881">
      <w:pPr>
        <w:autoSpaceDE w:val="0"/>
        <w:autoSpaceDN w:val="0"/>
        <w:adjustRightInd w:val="0"/>
        <w:spacing w:line="276" w:lineRule="auto"/>
        <w:ind w:left="360"/>
        <w:rPr>
          <w:rFonts w:ascii="Arial" w:hAnsi="Arial" w:cs="Arial"/>
          <w:sz w:val="22"/>
          <w:szCs w:val="22"/>
        </w:rPr>
      </w:pPr>
      <w:r>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52C3E18E" w14:textId="77777777" w:rsidR="00470670" w:rsidRDefault="00470670">
      <w:pPr>
        <w:autoSpaceDE w:val="0"/>
        <w:autoSpaceDN w:val="0"/>
        <w:adjustRightInd w:val="0"/>
        <w:spacing w:line="276" w:lineRule="auto"/>
        <w:rPr>
          <w:rFonts w:ascii="Arial" w:hAnsi="Arial" w:cs="Arial"/>
          <w:sz w:val="22"/>
          <w:szCs w:val="22"/>
        </w:rPr>
      </w:pPr>
    </w:p>
    <w:p w14:paraId="52C3E18F" w14:textId="77777777" w:rsidR="00470670" w:rsidRDefault="00494881">
      <w:pPr>
        <w:pStyle w:val="Heading1"/>
      </w:pPr>
      <w:bookmarkStart w:id="1951" w:name="_Toc9517945"/>
      <w:r>
        <w:t>Local Furnishing Bonds</w:t>
      </w:r>
      <w:bookmarkEnd w:id="1951"/>
    </w:p>
    <w:p w14:paraId="52C3E190" w14:textId="77777777" w:rsidR="00470670" w:rsidRDefault="00494881">
      <w:pPr>
        <w:pStyle w:val="Heading2"/>
        <w:rPr>
          <w:lang w:val="en-US"/>
        </w:rPr>
      </w:pPr>
      <w:bookmarkStart w:id="1952" w:name="_Toc9517946"/>
      <w:r>
        <w:t>Participating TOs That Own Facilities Financed by Local Furnishing Bonds</w:t>
      </w:r>
      <w:r>
        <w:rPr>
          <w:rStyle w:val="FootnoteReference"/>
        </w:rPr>
        <w:footnoteReference w:id="197"/>
      </w:r>
      <w:bookmarkEnd w:id="1952"/>
    </w:p>
    <w:p w14:paraId="52C3E191" w14:textId="77777777" w:rsidR="00470670" w:rsidRDefault="00470670">
      <w:pPr>
        <w:rPr>
          <w:lang w:eastAsia="x-none"/>
        </w:rPr>
      </w:pPr>
    </w:p>
    <w:p w14:paraId="52C3E192" w14:textId="77777777" w:rsidR="00470670" w:rsidRDefault="00494881">
      <w:pPr>
        <w:spacing w:line="276" w:lineRule="auto"/>
        <w:ind w:left="360"/>
        <w:rPr>
          <w:rFonts w:ascii="Arial" w:hAnsi="Arial" w:cs="Arial"/>
          <w:sz w:val="22"/>
          <w:szCs w:val="22"/>
        </w:rPr>
      </w:pPr>
      <w:r>
        <w:rPr>
          <w:rFonts w:ascii="Arial" w:hAnsi="Arial" w:cs="Arial"/>
          <w:sz w:val="22"/>
          <w:szCs w:val="22"/>
        </w:rPr>
        <w:t>This provision is applicable only to a Participating TO that has financed facilities for the local furnishing of electric energy with Local Furnishing Bonds.  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52C3E193" w14:textId="77777777" w:rsidR="00470670" w:rsidRDefault="00470670">
      <w:pPr>
        <w:ind w:left="360"/>
        <w:rPr>
          <w:rFonts w:ascii="Arial" w:hAnsi="Arial" w:cs="Arial"/>
          <w:sz w:val="22"/>
          <w:szCs w:val="22"/>
        </w:rPr>
      </w:pPr>
    </w:p>
    <w:p w14:paraId="52C3E194" w14:textId="77777777" w:rsidR="00470670" w:rsidRDefault="00494881">
      <w:pPr>
        <w:pStyle w:val="Heading2"/>
        <w:rPr>
          <w:lang w:val="en-US"/>
        </w:rPr>
      </w:pPr>
      <w:bookmarkStart w:id="1953" w:name="_Toc9517947"/>
      <w:r>
        <w:t>Alternative Procedures for Requesting Interconnection Service</w:t>
      </w:r>
      <w:r>
        <w:rPr>
          <w:rStyle w:val="FootnoteReference"/>
        </w:rPr>
        <w:footnoteReference w:id="198"/>
      </w:r>
      <w:bookmarkEnd w:id="1953"/>
    </w:p>
    <w:p w14:paraId="52C3E195" w14:textId="77777777" w:rsidR="00470670" w:rsidRDefault="00470670">
      <w:pPr>
        <w:rPr>
          <w:lang w:eastAsia="x-none"/>
        </w:rPr>
      </w:pPr>
    </w:p>
    <w:p w14:paraId="52C3E196" w14:textId="77777777" w:rsidR="00470670" w:rsidRDefault="00494881">
      <w:pPr>
        <w:spacing w:line="276" w:lineRule="auto"/>
        <w:ind w:left="360"/>
        <w:rPr>
          <w:rFonts w:ascii="Arial" w:hAnsi="Arial" w:cs="Arial"/>
          <w:sz w:val="22"/>
          <w:szCs w:val="22"/>
        </w:rPr>
      </w:pPr>
      <w:r>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 (30) calendar days of receipt of the Interconnection Request.</w:t>
      </w:r>
    </w:p>
    <w:p w14:paraId="52C3E197" w14:textId="77777777" w:rsidR="00470670" w:rsidRDefault="00470670">
      <w:pPr>
        <w:spacing w:line="276" w:lineRule="auto"/>
        <w:ind w:left="360"/>
        <w:rPr>
          <w:rFonts w:ascii="Arial" w:hAnsi="Arial" w:cs="Arial"/>
          <w:sz w:val="22"/>
          <w:szCs w:val="22"/>
        </w:rPr>
      </w:pPr>
    </w:p>
    <w:p w14:paraId="52C3E198" w14:textId="77777777" w:rsidR="00470670" w:rsidRDefault="00494881">
      <w:pPr>
        <w:spacing w:line="276" w:lineRule="auto"/>
        <w:ind w:left="360"/>
        <w:rPr>
          <w:rFonts w:ascii="Arial" w:hAnsi="Arial" w:cs="Arial"/>
          <w:sz w:val="22"/>
          <w:szCs w:val="22"/>
        </w:rPr>
      </w:pPr>
      <w:r>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52C3E199" w14:textId="77777777" w:rsidR="00470670" w:rsidRDefault="00470670">
      <w:pPr>
        <w:spacing w:line="276" w:lineRule="auto"/>
        <w:rPr>
          <w:rFonts w:ascii="Arial" w:hAnsi="Arial" w:cs="Arial"/>
          <w:sz w:val="22"/>
          <w:szCs w:val="22"/>
        </w:rPr>
      </w:pPr>
    </w:p>
    <w:p w14:paraId="52C3E19A" w14:textId="77777777" w:rsidR="00470670" w:rsidRDefault="00494881">
      <w:pPr>
        <w:pStyle w:val="Heading1"/>
        <w:rPr>
          <w:lang w:val="en-US"/>
        </w:rPr>
      </w:pPr>
      <w:bookmarkStart w:id="1954" w:name="_Toc9517948"/>
      <w:r>
        <w:t>Change In CAISO Operational Control</w:t>
      </w:r>
      <w:r>
        <w:rPr>
          <w:rStyle w:val="FootnoteReference"/>
        </w:rPr>
        <w:footnoteReference w:id="199"/>
      </w:r>
      <w:bookmarkEnd w:id="1954"/>
    </w:p>
    <w:p w14:paraId="52C3E19B" w14:textId="77777777" w:rsidR="00470670" w:rsidRDefault="00470670">
      <w:pPr>
        <w:rPr>
          <w:lang w:eastAsia="x-none"/>
        </w:rPr>
      </w:pPr>
    </w:p>
    <w:p w14:paraId="52C3E19C" w14:textId="77777777" w:rsidR="00470670" w:rsidRDefault="00494881">
      <w:pPr>
        <w:spacing w:line="276" w:lineRule="auto"/>
        <w:rPr>
          <w:rFonts w:ascii="Arial" w:hAnsi="Arial" w:cs="Arial"/>
          <w:lang w:eastAsia="x-none"/>
        </w:rPr>
      </w:pPr>
      <w:r>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  Any difference between such net deposit amount and the costs that the former Participating TO or successor entity incurs to evaluate the request for interconnection shall be paid by or refunded to the Interconnection Customer, as appropriate.  The CAISO shall coordinate with the applicable former Participating TO or successor entity which has ownership of the Point of Interconnection to complete any Interconnection Study, as appropriate, that the CAISO has begun but has not completed.  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p w14:paraId="52C3E19D" w14:textId="77777777" w:rsidR="00470670" w:rsidRDefault="00470670">
      <w:pPr>
        <w:rPr>
          <w:lang w:eastAsia="x-none"/>
        </w:rPr>
      </w:pPr>
    </w:p>
    <w:p w14:paraId="52C3E19E" w14:textId="77777777" w:rsidR="00470670" w:rsidRDefault="00494881">
      <w:pPr>
        <w:pStyle w:val="Heading1"/>
        <w:numPr>
          <w:ilvl w:val="0"/>
          <w:numId w:val="0"/>
        </w:numPr>
        <w:spacing w:line="276" w:lineRule="auto"/>
        <w:rPr>
          <w:lang w:val="en-US"/>
        </w:rPr>
      </w:pPr>
      <w:r>
        <w:rPr>
          <w:lang w:val="en-US"/>
        </w:rPr>
        <w:t xml:space="preserve"> </w:t>
      </w:r>
    </w:p>
    <w:sectPr w:rsidR="00470670">
      <w:headerReference w:type="default" r:id="rId34"/>
      <w:footerReference w:type="default" r:id="rId35"/>
      <w:headerReference w:type="first" r:id="rId36"/>
      <w:pgSz w:w="12240" w:h="15840" w:code="1"/>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40CC" w14:textId="77777777" w:rsidR="00BA4D1B" w:rsidRDefault="00BA4D1B">
      <w:r>
        <w:separator/>
      </w:r>
    </w:p>
  </w:endnote>
  <w:endnote w:type="continuationSeparator" w:id="0">
    <w:p w14:paraId="1BAF56DF" w14:textId="77777777" w:rsidR="00BA4D1B" w:rsidRDefault="00BA4D1B">
      <w:r>
        <w:continuationSeparator/>
      </w:r>
    </w:p>
  </w:endnote>
  <w:endnote w:type="continuationNotice" w:id="1">
    <w:p w14:paraId="040ADD5E" w14:textId="77777777" w:rsidR="00BA4D1B" w:rsidRDefault="00BA4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6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5227"/>
      <w:gridCol w:w="2420"/>
    </w:tblGrid>
    <w:tr w:rsidR="00BA4D1B" w14:paraId="52C3E1B3" w14:textId="77777777">
      <w:tc>
        <w:tcPr>
          <w:tcW w:w="1256" w:type="pct"/>
          <w:tcBorders>
            <w:top w:val="single" w:sz="4" w:space="0" w:color="auto"/>
            <w:left w:val="single" w:sz="4" w:space="0" w:color="auto"/>
            <w:bottom w:val="single" w:sz="4" w:space="0" w:color="auto"/>
            <w:right w:val="single" w:sz="4" w:space="0" w:color="auto"/>
          </w:tcBorders>
          <w:vAlign w:val="center"/>
        </w:tcPr>
        <w:p w14:paraId="52C3E1AE" w14:textId="750D56FC" w:rsidR="00BA4D1B" w:rsidRDefault="00BA4D1B">
          <w:pPr>
            <w:pStyle w:val="Footer"/>
            <w:tabs>
              <w:tab w:val="center" w:pos="810"/>
            </w:tabs>
            <w:ind w:right="-115"/>
            <w:jc w:val="center"/>
            <w:rPr>
              <w:rFonts w:ascii="Arial" w:hAnsi="Arial" w:cs="Arial"/>
              <w:iCs/>
              <w:sz w:val="18"/>
              <w:szCs w:val="18"/>
              <w:lang w:val="en-US" w:eastAsia="en-US"/>
            </w:rPr>
          </w:pPr>
          <w:r>
            <w:rPr>
              <w:rFonts w:ascii="Arial" w:hAnsi="Arial" w:cs="Arial"/>
              <w:iCs/>
              <w:sz w:val="18"/>
              <w:szCs w:val="18"/>
              <w:lang w:val="en-US" w:eastAsia="en-US"/>
            </w:rPr>
            <w:t>Version: 1</w:t>
          </w:r>
          <w:ins w:id="1955" w:author="Tavares, Phelim" w:date="2019-05-23T15:28:00Z">
            <w:r>
              <w:rPr>
                <w:rFonts w:ascii="Arial" w:hAnsi="Arial" w:cs="Arial"/>
                <w:iCs/>
                <w:sz w:val="18"/>
                <w:szCs w:val="18"/>
                <w:lang w:val="en-US" w:eastAsia="en-US"/>
              </w:rPr>
              <w:t>7</w:t>
            </w:r>
          </w:ins>
          <w:del w:id="1956" w:author="Tavares, Phelim" w:date="2019-05-23T15:28:00Z">
            <w:r w:rsidDel="004B1312">
              <w:rPr>
                <w:rFonts w:ascii="Arial" w:hAnsi="Arial" w:cs="Arial"/>
                <w:iCs/>
                <w:sz w:val="18"/>
                <w:szCs w:val="18"/>
                <w:lang w:val="en-US" w:eastAsia="en-US"/>
              </w:rPr>
              <w:delText>6</w:delText>
            </w:r>
          </w:del>
          <w:r>
            <w:rPr>
              <w:rFonts w:ascii="Arial" w:hAnsi="Arial" w:cs="Arial"/>
              <w:iCs/>
              <w:sz w:val="18"/>
              <w:szCs w:val="18"/>
              <w:lang w:val="en-US" w:eastAsia="en-US"/>
            </w:rPr>
            <w:t>.0</w:t>
          </w:r>
        </w:p>
        <w:p w14:paraId="52C3E1AF" w14:textId="0BBECC5D" w:rsidR="00BA4D1B" w:rsidRDefault="00BA4D1B">
          <w:pPr>
            <w:pStyle w:val="Footer"/>
            <w:tabs>
              <w:tab w:val="clear" w:pos="4680"/>
              <w:tab w:val="center" w:pos="1080"/>
              <w:tab w:val="center" w:pos="4320"/>
            </w:tabs>
            <w:ind w:right="-284"/>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ins w:id="1957" w:author="Tavares, Phelim" w:date="2019-05-23T15:28:00Z">
            <w:r>
              <w:rPr>
                <w:rFonts w:ascii="Arial" w:hAnsi="Arial" w:cs="Arial"/>
                <w:iCs/>
                <w:sz w:val="18"/>
                <w:szCs w:val="18"/>
                <w:lang w:val="en-US" w:eastAsia="en-US"/>
              </w:rPr>
              <w:t>7</w:t>
            </w:r>
          </w:ins>
          <w:del w:id="1958" w:author="Tavares, Phelim" w:date="2019-05-23T15:28:00Z">
            <w:r w:rsidDel="004B1312">
              <w:rPr>
                <w:rFonts w:ascii="Arial" w:hAnsi="Arial" w:cs="Arial"/>
                <w:iCs/>
                <w:sz w:val="18"/>
                <w:szCs w:val="18"/>
                <w:lang w:val="en-US" w:eastAsia="en-US"/>
              </w:rPr>
              <w:delText>11</w:delText>
            </w:r>
          </w:del>
          <w:r>
            <w:rPr>
              <w:rFonts w:ascii="Arial" w:hAnsi="Arial" w:cs="Arial"/>
              <w:iCs/>
              <w:sz w:val="18"/>
              <w:szCs w:val="18"/>
              <w:lang w:val="en-US" w:eastAsia="en-US"/>
            </w:rPr>
            <w:t>/</w:t>
          </w:r>
          <w:ins w:id="1959" w:author="Tavares, Phelim" w:date="2019-05-23T15:28:00Z">
            <w:r>
              <w:rPr>
                <w:rFonts w:ascii="Arial" w:hAnsi="Arial" w:cs="Arial"/>
                <w:iCs/>
                <w:sz w:val="18"/>
                <w:szCs w:val="18"/>
                <w:lang w:val="en-US" w:eastAsia="en-US"/>
              </w:rPr>
              <w:t>xx</w:t>
            </w:r>
          </w:ins>
          <w:del w:id="1960" w:author="Tavares, Phelim" w:date="2019-05-23T15:28:00Z">
            <w:r w:rsidDel="004B1312">
              <w:rPr>
                <w:rFonts w:ascii="Arial" w:hAnsi="Arial" w:cs="Arial"/>
                <w:iCs/>
                <w:sz w:val="18"/>
                <w:szCs w:val="18"/>
                <w:lang w:val="en-US" w:eastAsia="en-US"/>
              </w:rPr>
              <w:delText>27</w:delText>
            </w:r>
          </w:del>
          <w:r>
            <w:rPr>
              <w:rFonts w:ascii="Arial" w:hAnsi="Arial" w:cs="Arial"/>
              <w:iCs/>
              <w:sz w:val="18"/>
              <w:szCs w:val="18"/>
              <w:lang w:val="en-US" w:eastAsia="en-US"/>
            </w:rPr>
            <w:t>/201</w:t>
          </w:r>
          <w:ins w:id="1961" w:author="Tavares, Phelim" w:date="2019-05-23T15:28:00Z">
            <w:r>
              <w:rPr>
                <w:rFonts w:ascii="Arial" w:hAnsi="Arial" w:cs="Arial"/>
                <w:iCs/>
                <w:sz w:val="18"/>
                <w:szCs w:val="18"/>
                <w:lang w:val="en-US" w:eastAsia="en-US"/>
              </w:rPr>
              <w:t>9</w:t>
            </w:r>
          </w:ins>
          <w:del w:id="1962" w:author="Tavares, Phelim" w:date="2019-05-23T15:28:00Z">
            <w:r w:rsidDel="004B1312">
              <w:rPr>
                <w:rFonts w:ascii="Arial" w:hAnsi="Arial" w:cs="Arial"/>
                <w:iCs/>
                <w:sz w:val="18"/>
                <w:szCs w:val="18"/>
                <w:lang w:val="en-US" w:eastAsia="en-US"/>
              </w:rPr>
              <w:delText>8</w:delText>
            </w:r>
          </w:del>
        </w:p>
      </w:tc>
      <w:tc>
        <w:tcPr>
          <w:tcW w:w="2558" w:type="pct"/>
          <w:tcBorders>
            <w:top w:val="single" w:sz="4" w:space="0" w:color="auto"/>
            <w:left w:val="single" w:sz="4" w:space="0" w:color="auto"/>
            <w:bottom w:val="single" w:sz="4" w:space="0" w:color="auto"/>
            <w:right w:val="single" w:sz="4" w:space="0" w:color="auto"/>
          </w:tcBorders>
          <w:vAlign w:val="center"/>
        </w:tcPr>
        <w:p w14:paraId="52C3E1B0" w14:textId="77777777" w:rsidR="00BA4D1B" w:rsidRDefault="00BA4D1B">
          <w:pPr>
            <w:pStyle w:val="Footer"/>
            <w:ind w:left="1" w:right="-115"/>
            <w:jc w:val="center"/>
            <w:rPr>
              <w:rFonts w:ascii="Arial" w:hAnsi="Arial" w:cs="Arial"/>
              <w:b/>
              <w:i/>
              <w:sz w:val="20"/>
              <w:lang w:val="en-US" w:eastAsia="en-US"/>
            </w:rPr>
          </w:pPr>
          <w:r>
            <w:rPr>
              <w:rFonts w:ascii="Arial" w:hAnsi="Arial" w:cs="Arial"/>
              <w:b/>
              <w:i/>
              <w:sz w:val="20"/>
              <w:lang w:val="en-US" w:eastAsia="en-US"/>
            </w:rPr>
            <w:t>ISO Public</w:t>
          </w:r>
        </w:p>
        <w:p w14:paraId="52C3E1B1" w14:textId="77777777" w:rsidR="00BA4D1B" w:rsidRDefault="00BA4D1B">
          <w:pPr>
            <w:pStyle w:val="Footer"/>
            <w:ind w:right="-115"/>
            <w:rPr>
              <w:rFonts w:ascii="Arial" w:hAnsi="Arial" w:cs="Arial"/>
              <w:b/>
              <w:i/>
              <w:sz w:val="20"/>
              <w:lang w:val="en-US" w:eastAsia="en-US"/>
            </w:rPr>
          </w:pPr>
          <w:r>
            <w:rPr>
              <w:rFonts w:ascii="Arial" w:hAnsi="Arial" w:cs="Arial"/>
              <w:b/>
              <w:i/>
              <w:sz w:val="20"/>
              <w:lang w:val="en-US" w:eastAsia="en-US"/>
            </w:rPr>
            <w:t>COPYRIGHT © 2018 by California ISO. All Rights Reserved.</w:t>
          </w:r>
        </w:p>
      </w:tc>
      <w:tc>
        <w:tcPr>
          <w:tcW w:w="1185" w:type="pct"/>
          <w:tcBorders>
            <w:top w:val="single" w:sz="4" w:space="0" w:color="auto"/>
            <w:left w:val="single" w:sz="4" w:space="0" w:color="auto"/>
            <w:bottom w:val="single" w:sz="4" w:space="0" w:color="auto"/>
            <w:right w:val="single" w:sz="4" w:space="0" w:color="auto"/>
          </w:tcBorders>
          <w:vAlign w:val="center"/>
        </w:tcPr>
        <w:p w14:paraId="52C3E1B2" w14:textId="688D2360" w:rsidR="00BA4D1B" w:rsidRDefault="00BA4D1B">
          <w:pPr>
            <w:pStyle w:val="Footer"/>
            <w:ind w:right="-115" w:hanging="482"/>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8D74A8">
            <w:rPr>
              <w:rStyle w:val="PageNumber"/>
              <w:rFonts w:ascii="Arial" w:hAnsi="Arial" w:cs="Arial"/>
              <w:b/>
              <w:i/>
              <w:noProof/>
              <w:sz w:val="18"/>
              <w:szCs w:val="18"/>
              <w:lang w:val="en-US" w:eastAsia="en-US"/>
            </w:rPr>
            <w:t>2</w:t>
          </w:r>
          <w:r>
            <w:rPr>
              <w:rStyle w:val="PageNumber"/>
              <w:rFonts w:ascii="Arial" w:hAnsi="Arial" w:cs="Arial"/>
              <w:b/>
              <w:i/>
              <w:sz w:val="18"/>
              <w:szCs w:val="18"/>
              <w:lang w:val="en-US" w:eastAsia="en-US"/>
            </w:rPr>
            <w:fldChar w:fldCharType="end"/>
          </w:r>
        </w:p>
      </w:tc>
    </w:tr>
  </w:tbl>
  <w:p w14:paraId="52C3E1B4" w14:textId="77777777" w:rsidR="00BA4D1B" w:rsidRDefault="00BA4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B415D" w14:textId="77777777" w:rsidR="00BA4D1B" w:rsidRDefault="00BA4D1B">
      <w:r>
        <w:separator/>
      </w:r>
    </w:p>
  </w:footnote>
  <w:footnote w:type="continuationSeparator" w:id="0">
    <w:p w14:paraId="66E56CFE" w14:textId="77777777" w:rsidR="00BA4D1B" w:rsidRDefault="00BA4D1B">
      <w:r>
        <w:continuationSeparator/>
      </w:r>
    </w:p>
  </w:footnote>
  <w:footnote w:type="continuationNotice" w:id="1">
    <w:p w14:paraId="49F3F98F" w14:textId="77777777" w:rsidR="00BA4D1B" w:rsidRDefault="00BA4D1B"/>
  </w:footnote>
  <w:footnote w:id="2">
    <w:p w14:paraId="52C3E1B9" w14:textId="77777777" w:rsidR="00BA4D1B" w:rsidRDefault="00BA4D1B">
      <w:pPr>
        <w:pStyle w:val="FootnoteText"/>
        <w:spacing w:after="240"/>
        <w:ind w:left="0"/>
      </w:pPr>
      <w:r>
        <w:rPr>
          <w:rStyle w:val="FootnoteReference"/>
        </w:rPr>
        <w:footnoteRef/>
      </w:r>
      <w:r>
        <w:t xml:space="preserve"> GIDAP Section 3.6.</w:t>
      </w:r>
    </w:p>
  </w:footnote>
  <w:footnote w:id="3">
    <w:p w14:paraId="52C3E1BA" w14:textId="77777777" w:rsidR="00BA4D1B" w:rsidRDefault="00BA4D1B">
      <w:pPr>
        <w:pStyle w:val="FootnoteText"/>
        <w:spacing w:after="240"/>
        <w:ind w:left="0"/>
      </w:pPr>
      <w:r>
        <w:rPr>
          <w:rStyle w:val="FootnoteReference"/>
        </w:rPr>
        <w:footnoteRef/>
      </w:r>
      <w:r>
        <w:t xml:space="preserve"> GIDAP Section 3.6 states that “[e]xcept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52C3E1BB" w14:textId="77777777" w:rsidR="00BA4D1B" w:rsidRDefault="00BA4D1B">
      <w:pPr>
        <w:pStyle w:val="FootnoteText"/>
        <w:spacing w:after="24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52C3E1BC" w14:textId="77777777" w:rsidR="00BA4D1B" w:rsidRDefault="00BA4D1B">
      <w:pPr>
        <w:pStyle w:val="FootnoteText"/>
        <w:spacing w:after="240"/>
        <w:ind w:left="0"/>
      </w:pPr>
      <w:r>
        <w:rPr>
          <w:rStyle w:val="FootnoteReference"/>
        </w:rPr>
        <w:footnoteRef/>
      </w:r>
      <w:r>
        <w:t xml:space="preserve"> GIDAP Sections 2.3 and 3.6.</w:t>
      </w:r>
    </w:p>
  </w:footnote>
  <w:footnote w:id="6">
    <w:p w14:paraId="52C3E1BD" w14:textId="77777777" w:rsidR="00BA4D1B" w:rsidRDefault="00BA4D1B">
      <w:pPr>
        <w:pStyle w:val="FootnoteText"/>
        <w:spacing w:after="24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7">
    <w:p w14:paraId="52C3E1BE" w14:textId="77777777" w:rsidR="00BA4D1B" w:rsidRDefault="00BA4D1B">
      <w:pPr>
        <w:pStyle w:val="FootnoteText"/>
        <w:spacing w:after="24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52C3E1BF" w14:textId="77777777" w:rsidR="00BA4D1B" w:rsidRDefault="00BA4D1B">
      <w:pPr>
        <w:pStyle w:val="FootnoteText"/>
        <w:spacing w:after="240"/>
        <w:ind w:left="72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52C3E1C0" w14:textId="77777777" w:rsidR="00BA4D1B" w:rsidRDefault="00BA4D1B">
      <w:pPr>
        <w:pStyle w:val="FootnoteText"/>
        <w:spacing w:after="240"/>
      </w:pPr>
    </w:p>
    <w:p w14:paraId="52C3E1C1" w14:textId="77777777" w:rsidR="00BA4D1B" w:rsidRDefault="00BA4D1B">
      <w:pPr>
        <w:pStyle w:val="FootnoteText"/>
        <w:spacing w:after="240"/>
      </w:pPr>
      <w:r>
        <w:t xml:space="preserve">See Instructions for filing Form 715 on FERC’s webpage at http://www.ferc.gov/docs-filing/forms/form-715/instructions.asp#Specific Instructions </w:t>
      </w:r>
    </w:p>
  </w:footnote>
  <w:footnote w:id="8">
    <w:p w14:paraId="52C3E1C2" w14:textId="77777777" w:rsidR="00BA4D1B" w:rsidRDefault="00BA4D1B">
      <w:pPr>
        <w:pStyle w:val="FootnoteText"/>
        <w:spacing w:after="240"/>
        <w:ind w:left="0"/>
      </w:pPr>
      <w:r>
        <w:rPr>
          <w:rStyle w:val="FootnoteReference"/>
        </w:rPr>
        <w:footnoteRef/>
      </w:r>
      <w:r>
        <w:t xml:space="preserve"> GIDAP Section 3.3.1.</w:t>
      </w:r>
    </w:p>
  </w:footnote>
  <w:footnote w:id="9">
    <w:p w14:paraId="52C3E1C3" w14:textId="77777777" w:rsidR="00BA4D1B" w:rsidRDefault="00BA4D1B">
      <w:pPr>
        <w:pStyle w:val="FootnoteText"/>
        <w:spacing w:after="240"/>
        <w:ind w:left="0"/>
      </w:pPr>
      <w:r>
        <w:rPr>
          <w:rStyle w:val="FootnoteReference"/>
        </w:rPr>
        <w:footnoteRef/>
      </w:r>
      <w:r>
        <w:t xml:space="preserve"> </w:t>
      </w:r>
      <w:r>
        <w:rPr>
          <w:i/>
        </w:rPr>
        <w:t>Cf.</w:t>
      </w:r>
      <w:r>
        <w:t xml:space="preserve"> GIP Section 3.3.1.</w:t>
      </w:r>
    </w:p>
  </w:footnote>
  <w:footnote w:id="10">
    <w:p w14:paraId="52C3E1C4" w14:textId="77777777" w:rsidR="00BA4D1B" w:rsidRDefault="00BA4D1B">
      <w:pPr>
        <w:pStyle w:val="FootnoteText"/>
        <w:spacing w:after="240"/>
        <w:ind w:left="0"/>
      </w:pPr>
      <w:r>
        <w:rPr>
          <w:rStyle w:val="FootnoteReference"/>
        </w:rPr>
        <w:footnoteRef/>
      </w:r>
      <w:r>
        <w:t xml:space="preserve"> GIDAP Section 3.5.</w:t>
      </w:r>
    </w:p>
  </w:footnote>
  <w:footnote w:id="11">
    <w:p w14:paraId="52C3E1C5" w14:textId="77777777" w:rsidR="00BA4D1B" w:rsidRDefault="00BA4D1B">
      <w:pPr>
        <w:pStyle w:val="FootnoteText"/>
        <w:spacing w:after="240"/>
        <w:ind w:left="0"/>
      </w:pPr>
      <w:r>
        <w:rPr>
          <w:rStyle w:val="FootnoteReference"/>
        </w:rPr>
        <w:footnoteRef/>
      </w:r>
      <w:r>
        <w:t xml:space="preserve"> This is discussed further in GIDAP BPM Section 5.3.</w:t>
      </w:r>
    </w:p>
  </w:footnote>
  <w:footnote w:id="12">
    <w:p w14:paraId="52C3E1C6" w14:textId="77777777" w:rsidR="00BA4D1B" w:rsidRDefault="00BA4D1B">
      <w:pPr>
        <w:pStyle w:val="FootnoteText"/>
        <w:spacing w:after="24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3">
    <w:p w14:paraId="52C3E1C7" w14:textId="77777777" w:rsidR="00BA4D1B" w:rsidRDefault="00BA4D1B">
      <w:pPr>
        <w:pStyle w:val="FootnoteText"/>
        <w:spacing w:after="240"/>
        <w:ind w:left="0"/>
      </w:pPr>
      <w:r>
        <w:rPr>
          <w:rStyle w:val="FootnoteReference"/>
        </w:rPr>
        <w:footnoteRef/>
      </w:r>
      <w:r>
        <w:t xml:space="preserve"> GIDAP Section 3.5.1(iii). </w:t>
      </w:r>
    </w:p>
  </w:footnote>
  <w:footnote w:id="14">
    <w:p w14:paraId="52C3E1C8" w14:textId="77777777" w:rsidR="00BA4D1B" w:rsidRDefault="00BA4D1B">
      <w:pPr>
        <w:pStyle w:val="FootnoteText"/>
        <w:spacing w:after="240"/>
        <w:ind w:left="0"/>
      </w:pPr>
      <w:r>
        <w:rPr>
          <w:rStyle w:val="FootnoteReference"/>
        </w:rPr>
        <w:footnoteRef/>
      </w:r>
      <w:r>
        <w:t xml:space="preserve"> GIDAP Section 3.5.1.3.</w:t>
      </w:r>
    </w:p>
  </w:footnote>
  <w:footnote w:id="15">
    <w:p w14:paraId="52C3E1C9" w14:textId="77777777" w:rsidR="00BA4D1B" w:rsidRDefault="00BA4D1B">
      <w:pPr>
        <w:pStyle w:val="FootnoteText"/>
        <w:spacing w:after="240"/>
        <w:ind w:left="0"/>
      </w:pPr>
      <w:r>
        <w:rPr>
          <w:rStyle w:val="FootnoteReference"/>
        </w:rPr>
        <w:footnoteRef/>
      </w:r>
      <w:r>
        <w:t xml:space="preserve"> GIDAP Section 3.5.1.4.</w:t>
      </w:r>
    </w:p>
  </w:footnote>
  <w:footnote w:id="16">
    <w:p w14:paraId="52C3E1CA" w14:textId="77777777" w:rsidR="00BA4D1B" w:rsidRDefault="00BA4D1B">
      <w:pPr>
        <w:pStyle w:val="FootnoteText"/>
        <w:spacing w:after="240"/>
        <w:ind w:left="0"/>
      </w:pPr>
      <w:r>
        <w:rPr>
          <w:rStyle w:val="FootnoteReference"/>
        </w:rPr>
        <w:footnoteRef/>
      </w:r>
      <w:r>
        <w:t xml:space="preserve"> GIDAP Section 3.5.2.</w:t>
      </w:r>
    </w:p>
  </w:footnote>
  <w:footnote w:id="17">
    <w:p w14:paraId="52C3E1CB" w14:textId="77777777" w:rsidR="00BA4D1B" w:rsidRDefault="00BA4D1B">
      <w:pPr>
        <w:pStyle w:val="FootnoteText"/>
        <w:spacing w:after="240"/>
        <w:ind w:left="0"/>
      </w:pPr>
      <w:r>
        <w:rPr>
          <w:rStyle w:val="FootnoteReference"/>
        </w:rPr>
        <w:footnoteRef/>
      </w:r>
      <w:r>
        <w:t xml:space="preserve"> GIDAP Section 3.9.</w:t>
      </w:r>
    </w:p>
  </w:footnote>
  <w:footnote w:id="18">
    <w:p w14:paraId="52C3E1CC" w14:textId="77777777" w:rsidR="00BA4D1B" w:rsidRDefault="00BA4D1B">
      <w:pPr>
        <w:pStyle w:val="FootnoteText"/>
        <w:spacing w:after="240"/>
        <w:ind w:left="0"/>
      </w:pPr>
      <w:r>
        <w:rPr>
          <w:rStyle w:val="FootnoteReference"/>
        </w:rPr>
        <w:footnoteRef/>
      </w:r>
      <w:r>
        <w:t xml:space="preserve"> GIDAP Section 3.8.</w:t>
      </w:r>
    </w:p>
  </w:footnote>
  <w:footnote w:id="19">
    <w:p w14:paraId="52C3E1CD" w14:textId="77777777" w:rsidR="00BA4D1B" w:rsidRDefault="00BA4D1B">
      <w:pPr>
        <w:pStyle w:val="FootnoteText"/>
        <w:spacing w:after="240"/>
        <w:ind w:left="0"/>
      </w:pPr>
      <w:r>
        <w:rPr>
          <w:rStyle w:val="FootnoteReference"/>
        </w:rPr>
        <w:footnoteRef/>
      </w:r>
      <w:r>
        <w:t xml:space="preserve"> GIDAP Section 3.5.1.1.</w:t>
      </w:r>
    </w:p>
  </w:footnote>
  <w:footnote w:id="20">
    <w:p w14:paraId="52C3E1CE" w14:textId="77777777" w:rsidR="00BA4D1B" w:rsidRDefault="00BA4D1B">
      <w:pPr>
        <w:pStyle w:val="FootnoteText"/>
        <w:spacing w:after="240"/>
        <w:ind w:left="0"/>
      </w:pPr>
      <w:r>
        <w:rPr>
          <w:rStyle w:val="FootnoteReference"/>
        </w:rPr>
        <w:footnoteRef/>
      </w:r>
      <w:r>
        <w:t xml:space="preserve"> CAISO Tariff Appendix A, definition of Reliability Network Upgrades.</w:t>
      </w:r>
    </w:p>
  </w:footnote>
  <w:footnote w:id="21">
    <w:p w14:paraId="52C3E1CF" w14:textId="77777777" w:rsidR="00BA4D1B" w:rsidRDefault="00BA4D1B">
      <w:pPr>
        <w:pStyle w:val="FootnoteText"/>
        <w:spacing w:after="240"/>
        <w:ind w:left="0"/>
      </w:pPr>
      <w:r>
        <w:rPr>
          <w:rStyle w:val="FootnoteReference"/>
        </w:rPr>
        <w:footnoteRef/>
      </w:r>
      <w:r>
        <w:t xml:space="preserve"> CAISO Tariff Appendix A, definition of Local Delivery Network Upgrade.</w:t>
      </w:r>
    </w:p>
  </w:footnote>
  <w:footnote w:id="22">
    <w:p w14:paraId="52C3E1D0" w14:textId="77777777" w:rsidR="00BA4D1B" w:rsidRDefault="00BA4D1B">
      <w:pPr>
        <w:pStyle w:val="FootnoteText"/>
        <w:spacing w:after="240"/>
        <w:ind w:left="0"/>
      </w:pPr>
      <w:r>
        <w:rPr>
          <w:rStyle w:val="FootnoteReference"/>
        </w:rPr>
        <w:footnoteRef/>
      </w:r>
      <w:r>
        <w:t xml:space="preserve"> CAISO Tariff Appendix A, definitions of Area Delivery Network Upgrade and Area Deliverability Constraint.</w:t>
      </w:r>
    </w:p>
  </w:footnote>
  <w:footnote w:id="23">
    <w:p w14:paraId="52C3E1D1" w14:textId="77777777" w:rsidR="00BA4D1B" w:rsidRDefault="00BA4D1B">
      <w:pPr>
        <w:pStyle w:val="FootnoteText"/>
        <w:spacing w:after="240"/>
        <w:ind w:left="0"/>
      </w:pPr>
      <w:r>
        <w:rPr>
          <w:rStyle w:val="FootnoteReference"/>
        </w:rPr>
        <w:footnoteRef/>
      </w:r>
      <w:r>
        <w:t xml:space="preserve"> GIDAP Section 6.4.</w:t>
      </w:r>
    </w:p>
  </w:footnote>
  <w:footnote w:id="24">
    <w:p w14:paraId="52C3E1D2" w14:textId="77777777" w:rsidR="00BA4D1B" w:rsidRDefault="00BA4D1B">
      <w:pPr>
        <w:pStyle w:val="FootnoteText"/>
        <w:spacing w:after="240"/>
        <w:ind w:left="0"/>
      </w:pPr>
      <w:r>
        <w:rPr>
          <w:rStyle w:val="FootnoteReference"/>
        </w:rPr>
        <w:footnoteRef/>
      </w:r>
      <w:r>
        <w:t xml:space="preserve"> GIDAP Sections 3.7.</w:t>
      </w:r>
    </w:p>
  </w:footnote>
  <w:footnote w:id="25">
    <w:p w14:paraId="52C3E1D3" w14:textId="77777777" w:rsidR="00BA4D1B" w:rsidRDefault="00BA4D1B">
      <w:pPr>
        <w:pStyle w:val="FootnoteText"/>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26">
    <w:p w14:paraId="52C3E1D4" w14:textId="77777777" w:rsidR="00BA4D1B" w:rsidRDefault="00BA4D1B">
      <w:pPr>
        <w:pStyle w:val="FootnoteText"/>
        <w:spacing w:after="240"/>
        <w:ind w:left="0"/>
      </w:pPr>
      <w:r>
        <w:rPr>
          <w:rStyle w:val="FootnoteReference"/>
        </w:rPr>
        <w:footnoteRef/>
      </w:r>
      <w:r>
        <w:t xml:space="preserve"> GIDAP Sections 2.4.3 and 6.</w:t>
      </w:r>
    </w:p>
  </w:footnote>
  <w:footnote w:id="27">
    <w:p w14:paraId="52C3E1D5" w14:textId="77777777" w:rsidR="00BA4D1B" w:rsidRDefault="00BA4D1B">
      <w:pPr>
        <w:pStyle w:val="FootnoteText"/>
        <w:spacing w:after="240"/>
        <w:ind w:left="0"/>
      </w:pPr>
      <w:r>
        <w:rPr>
          <w:rStyle w:val="FootnoteReference"/>
        </w:rPr>
        <w:footnoteRef/>
      </w:r>
      <w:r>
        <w:t xml:space="preserve"> GIDAP Section 6.1.1.</w:t>
      </w:r>
    </w:p>
  </w:footnote>
  <w:footnote w:id="28">
    <w:p w14:paraId="52C3E1D6" w14:textId="77777777" w:rsidR="00BA4D1B" w:rsidRDefault="00BA4D1B">
      <w:pPr>
        <w:pStyle w:val="FootnoteText"/>
        <w:spacing w:after="240"/>
        <w:ind w:left="0"/>
      </w:pPr>
      <w:r>
        <w:rPr>
          <w:rStyle w:val="FootnoteReference"/>
        </w:rPr>
        <w:footnoteRef/>
      </w:r>
      <w:r>
        <w:t xml:space="preserve"> GIDAP Section 6.1.2.</w:t>
      </w:r>
    </w:p>
  </w:footnote>
  <w:footnote w:id="29">
    <w:p w14:paraId="52C3E1D7" w14:textId="77777777" w:rsidR="00BA4D1B" w:rsidRDefault="00BA4D1B">
      <w:pPr>
        <w:pStyle w:val="FootnoteText"/>
        <w:spacing w:after="240"/>
        <w:ind w:left="0"/>
      </w:pPr>
      <w:r>
        <w:rPr>
          <w:rStyle w:val="FootnoteReference"/>
        </w:rPr>
        <w:footnoteRef/>
      </w:r>
      <w:r>
        <w:t xml:space="preserve"> GIDAP Section 6.1.3.</w:t>
      </w:r>
    </w:p>
  </w:footnote>
  <w:footnote w:id="30">
    <w:p w14:paraId="52C3E1D8" w14:textId="77777777" w:rsidR="00BA4D1B" w:rsidRDefault="00BA4D1B">
      <w:pPr>
        <w:pStyle w:val="FootnoteText"/>
        <w:spacing w:after="240"/>
        <w:ind w:left="0"/>
      </w:pPr>
      <w:r>
        <w:rPr>
          <w:rStyle w:val="FootnoteReference"/>
        </w:rPr>
        <w:footnoteRef/>
      </w:r>
      <w:r>
        <w:t xml:space="preserve"> GIDAP Section 6.2.</w:t>
      </w:r>
    </w:p>
  </w:footnote>
  <w:footnote w:id="31">
    <w:p w14:paraId="52C3E1D9" w14:textId="77777777" w:rsidR="00BA4D1B" w:rsidRDefault="00BA4D1B">
      <w:pPr>
        <w:pStyle w:val="FootnoteText"/>
        <w:spacing w:after="240"/>
        <w:ind w:left="0"/>
      </w:pPr>
      <w:r>
        <w:rPr>
          <w:rStyle w:val="FootnoteReference"/>
        </w:rPr>
        <w:footnoteRef/>
      </w:r>
      <w:r>
        <w:t xml:space="preserve"> GIDAP Appendix 4, at Attachment A.</w:t>
      </w:r>
    </w:p>
  </w:footnote>
  <w:footnote w:id="32">
    <w:p w14:paraId="52C3E1DA" w14:textId="77777777" w:rsidR="00BA4D1B" w:rsidRDefault="00BA4D1B">
      <w:pPr>
        <w:pStyle w:val="FootnoteText"/>
        <w:spacing w:after="240"/>
        <w:ind w:left="0"/>
      </w:pPr>
      <w:r>
        <w:rPr>
          <w:rStyle w:val="FootnoteReference"/>
        </w:rPr>
        <w:footnoteRef/>
      </w:r>
      <w:r>
        <w:t xml:space="preserve"> GIDAP Sections 6.3.2.1 and 6.3.2.2.</w:t>
      </w:r>
    </w:p>
  </w:footnote>
  <w:footnote w:id="33">
    <w:p w14:paraId="52C3E1DB" w14:textId="77777777" w:rsidR="00BA4D1B" w:rsidRDefault="00BA4D1B">
      <w:pPr>
        <w:pStyle w:val="FootnoteText"/>
        <w:spacing w:after="240"/>
        <w:ind w:left="0"/>
      </w:pPr>
      <w:r>
        <w:rPr>
          <w:rStyle w:val="FootnoteReference"/>
        </w:rPr>
        <w:footnoteRef/>
      </w:r>
      <w:r>
        <w:t xml:space="preserve"> GIDAP Section 6.6.</w:t>
      </w:r>
    </w:p>
  </w:footnote>
  <w:footnote w:id="34">
    <w:p w14:paraId="52C3E1DC" w14:textId="77777777" w:rsidR="00BA4D1B" w:rsidRDefault="00BA4D1B">
      <w:pPr>
        <w:pStyle w:val="FootnoteText"/>
        <w:spacing w:after="240"/>
        <w:ind w:left="0"/>
      </w:pPr>
      <w:r>
        <w:rPr>
          <w:rStyle w:val="FootnoteReference"/>
        </w:rPr>
        <w:footnoteRef/>
      </w:r>
      <w:r>
        <w:t xml:space="preserve"> GIDAP Section 6.3.1.</w:t>
      </w:r>
    </w:p>
  </w:footnote>
  <w:footnote w:id="35">
    <w:p w14:paraId="52C3E1DD" w14:textId="77777777" w:rsidR="00BA4D1B" w:rsidRDefault="00BA4D1B">
      <w:pPr>
        <w:pStyle w:val="FootnoteText"/>
        <w:spacing w:after="240"/>
        <w:ind w:left="0"/>
      </w:pPr>
      <w:r>
        <w:rPr>
          <w:rStyle w:val="FootnoteReference"/>
        </w:rPr>
        <w:footnoteRef/>
      </w:r>
      <w:r>
        <w:t xml:space="preserve"> GIDAP Section 6.3.2.1.1.</w:t>
      </w:r>
    </w:p>
  </w:footnote>
  <w:footnote w:id="36">
    <w:p w14:paraId="52C3E1DE" w14:textId="77777777" w:rsidR="00BA4D1B" w:rsidRDefault="00BA4D1B">
      <w:pPr>
        <w:pStyle w:val="FootnoteText"/>
        <w:spacing w:after="240"/>
        <w:ind w:left="0"/>
      </w:pPr>
      <w:r>
        <w:rPr>
          <w:rStyle w:val="FootnoteReference"/>
        </w:rPr>
        <w:footnoteRef/>
      </w:r>
      <w:r>
        <w:t xml:space="preserve"> GIDAP Section 6.3.2.1.2.</w:t>
      </w:r>
    </w:p>
  </w:footnote>
  <w:footnote w:id="37">
    <w:p w14:paraId="52C3E1DF" w14:textId="77777777" w:rsidR="00BA4D1B" w:rsidRDefault="00BA4D1B">
      <w:pPr>
        <w:pStyle w:val="FootnoteText"/>
        <w:spacing w:after="240"/>
        <w:ind w:left="0"/>
      </w:pPr>
      <w:r>
        <w:rPr>
          <w:rStyle w:val="FootnoteReference"/>
        </w:rPr>
        <w:footnoteRef/>
      </w:r>
      <w:r>
        <w:t xml:space="preserve"> GIDAP Sections 7.3 and 10.1.</w:t>
      </w:r>
    </w:p>
  </w:footnote>
  <w:footnote w:id="38">
    <w:p w14:paraId="52C3E1E0" w14:textId="77777777" w:rsidR="00BA4D1B" w:rsidRDefault="00BA4D1B">
      <w:pPr>
        <w:pStyle w:val="FootnoteText"/>
        <w:spacing w:after="240"/>
        <w:ind w:left="0"/>
      </w:pPr>
      <w:r>
        <w:rPr>
          <w:rStyle w:val="FootnoteReference"/>
        </w:rPr>
        <w:footnoteRef/>
      </w:r>
      <w:r>
        <w:t xml:space="preserve"> GIDAP Section 6.7.</w:t>
      </w:r>
    </w:p>
  </w:footnote>
  <w:footnote w:id="39">
    <w:p w14:paraId="52C3E1E1" w14:textId="77777777" w:rsidR="00BA4D1B" w:rsidRDefault="00BA4D1B">
      <w:pPr>
        <w:pStyle w:val="FootnoteText"/>
        <w:spacing w:after="240"/>
        <w:ind w:left="0"/>
      </w:pPr>
      <w:r>
        <w:rPr>
          <w:rStyle w:val="FootnoteReference"/>
        </w:rPr>
        <w:footnoteRef/>
      </w:r>
      <w:r>
        <w:t xml:space="preserve"> GIDAP Section 6.7.</w:t>
      </w:r>
    </w:p>
  </w:footnote>
  <w:footnote w:id="40">
    <w:p w14:paraId="52C3E1E2" w14:textId="77777777" w:rsidR="00BA4D1B" w:rsidRDefault="00BA4D1B">
      <w:pPr>
        <w:pStyle w:val="FootnoteText"/>
        <w:spacing w:after="240"/>
        <w:ind w:left="0"/>
      </w:pPr>
      <w:r>
        <w:rPr>
          <w:rStyle w:val="FootnoteReference"/>
        </w:rPr>
        <w:footnoteRef/>
      </w:r>
      <w:r>
        <w:t xml:space="preserve"> GIDAP Section 6.7.</w:t>
      </w:r>
    </w:p>
  </w:footnote>
  <w:footnote w:id="41">
    <w:p w14:paraId="52C3E1E3" w14:textId="77777777" w:rsidR="00BA4D1B" w:rsidRDefault="00BA4D1B">
      <w:pPr>
        <w:pStyle w:val="FootnoteText"/>
        <w:spacing w:after="240"/>
        <w:ind w:left="0"/>
      </w:pPr>
      <w:r>
        <w:rPr>
          <w:rStyle w:val="FootnoteReference"/>
        </w:rPr>
        <w:footnoteRef/>
      </w:r>
      <w:r>
        <w:t xml:space="preserve"> GIDAP Section 6.7.1.</w:t>
      </w:r>
    </w:p>
  </w:footnote>
  <w:footnote w:id="42">
    <w:p w14:paraId="52C3E1E4" w14:textId="77777777" w:rsidR="00BA4D1B" w:rsidRDefault="00BA4D1B">
      <w:pPr>
        <w:pStyle w:val="FootnoteText"/>
        <w:spacing w:after="240"/>
        <w:ind w:left="0"/>
      </w:pPr>
      <w:r>
        <w:rPr>
          <w:rStyle w:val="FootnoteReference"/>
        </w:rPr>
        <w:footnoteRef/>
      </w:r>
      <w:r>
        <w:t xml:space="preserve"> GIDAP Section 6.7.2.2.</w:t>
      </w:r>
    </w:p>
  </w:footnote>
  <w:footnote w:id="43">
    <w:p w14:paraId="52C3E1E5" w14:textId="77777777" w:rsidR="00BA4D1B" w:rsidRDefault="00BA4D1B">
      <w:pPr>
        <w:pStyle w:val="FootnoteText"/>
        <w:spacing w:after="240"/>
        <w:ind w:left="0"/>
      </w:pPr>
      <w:r>
        <w:rPr>
          <w:rStyle w:val="FootnoteReference"/>
        </w:rPr>
        <w:footnoteRef/>
      </w:r>
      <w:r>
        <w:t xml:space="preserve"> GIDAP Section 7.</w:t>
      </w:r>
    </w:p>
  </w:footnote>
  <w:footnote w:id="44">
    <w:p w14:paraId="52C3E1E6" w14:textId="77777777" w:rsidR="00BA4D1B" w:rsidRDefault="00BA4D1B">
      <w:pPr>
        <w:pStyle w:val="FootnoteText"/>
        <w:spacing w:after="240"/>
        <w:ind w:left="0"/>
      </w:pPr>
      <w:r>
        <w:rPr>
          <w:rStyle w:val="FootnoteReference"/>
        </w:rPr>
        <w:footnoteRef/>
      </w:r>
      <w:r>
        <w:t xml:space="preserve"> GIDAP Section 7.1.</w:t>
      </w:r>
    </w:p>
  </w:footnote>
  <w:footnote w:id="45">
    <w:p w14:paraId="52C3E1E7" w14:textId="77777777" w:rsidR="00BA4D1B" w:rsidRDefault="00BA4D1B">
      <w:pPr>
        <w:pStyle w:val="FootnoteText"/>
        <w:spacing w:after="240"/>
        <w:ind w:left="0"/>
      </w:pPr>
      <w:r>
        <w:rPr>
          <w:rStyle w:val="FootnoteReference"/>
        </w:rPr>
        <w:footnoteRef/>
      </w:r>
      <w:r>
        <w:t xml:space="preserve"> GIDAP Section 7.2.</w:t>
      </w:r>
    </w:p>
  </w:footnote>
  <w:footnote w:id="46">
    <w:p w14:paraId="52C3E1E8" w14:textId="77777777" w:rsidR="00BA4D1B" w:rsidRDefault="00BA4D1B">
      <w:pPr>
        <w:pStyle w:val="FootnoteText"/>
        <w:spacing w:after="240"/>
        <w:ind w:left="0"/>
      </w:pPr>
      <w:r>
        <w:rPr>
          <w:rStyle w:val="FootnoteReference"/>
        </w:rPr>
        <w:footnoteRef/>
      </w:r>
      <w:r>
        <w:t xml:space="preserve"> GIDAP Section 7.4.</w:t>
      </w:r>
    </w:p>
  </w:footnote>
  <w:footnote w:id="47">
    <w:p w14:paraId="52C3E1E9"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w:t>
      </w:r>
    </w:p>
  </w:footnote>
  <w:footnote w:id="48">
    <w:p w14:paraId="52C3E1EA"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7.5.3.1.</w:t>
      </w:r>
    </w:p>
  </w:footnote>
  <w:footnote w:id="49">
    <w:p w14:paraId="52C3E1EB"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7.5.3.2.</w:t>
      </w:r>
    </w:p>
  </w:footnote>
  <w:footnote w:id="50">
    <w:p w14:paraId="52C3E1EC" w14:textId="77777777" w:rsidR="00BA4D1B" w:rsidRDefault="00BA4D1B">
      <w:pPr>
        <w:pStyle w:val="FootnoteText"/>
        <w:spacing w:after="240"/>
        <w:ind w:left="0"/>
        <w:rPr>
          <w:lang w:val="en-US"/>
        </w:rPr>
      </w:pPr>
      <w:r>
        <w:rPr>
          <w:rStyle w:val="FootnoteReference"/>
        </w:rPr>
        <w:footnoteRef/>
      </w:r>
      <w:r>
        <w:t xml:space="preserve"> </w:t>
      </w:r>
      <w:r>
        <w:rPr>
          <w:lang w:val="en-US"/>
        </w:rPr>
        <w:t>GIDAP Sections 7.5.1 and 7.5.2.</w:t>
      </w:r>
    </w:p>
  </w:footnote>
  <w:footnote w:id="51">
    <w:p w14:paraId="52C3E1ED"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7.5.5.1.</w:t>
      </w:r>
    </w:p>
  </w:footnote>
  <w:footnote w:id="52">
    <w:p w14:paraId="52C3E1EE"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7.5.5.2.</w:t>
      </w:r>
    </w:p>
  </w:footnote>
  <w:footnote w:id="53">
    <w:p w14:paraId="52C3E1EF"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7.5.6.</w:t>
      </w:r>
    </w:p>
  </w:footnote>
  <w:footnote w:id="54">
    <w:p w14:paraId="52C3E1F0" w14:textId="77777777" w:rsidR="00BA4D1B" w:rsidRDefault="00BA4D1B">
      <w:pPr>
        <w:pStyle w:val="FootnoteText"/>
        <w:spacing w:after="240"/>
        <w:ind w:left="0"/>
        <w:rPr>
          <w:lang w:val="en-US"/>
        </w:rPr>
      </w:pPr>
      <w:r>
        <w:rPr>
          <w:rStyle w:val="FootnoteReference"/>
        </w:rPr>
        <w:footnoteRef/>
      </w:r>
      <w:r>
        <w:t xml:space="preserve"> </w:t>
      </w:r>
      <w:r>
        <w:rPr>
          <w:lang w:val="en-US"/>
        </w:rPr>
        <w:t>GIDAP Sections 3.5.1.2 and 7.5.7.</w:t>
      </w:r>
    </w:p>
  </w:footnote>
  <w:footnote w:id="55">
    <w:p w14:paraId="52C3E1F1" w14:textId="77777777" w:rsidR="00BA4D1B" w:rsidRDefault="00BA4D1B">
      <w:pPr>
        <w:pStyle w:val="FootnoteText"/>
        <w:spacing w:after="240"/>
        <w:ind w:left="0"/>
        <w:rPr>
          <w:lang w:val="en-US"/>
        </w:rPr>
      </w:pPr>
      <w:r>
        <w:rPr>
          <w:rStyle w:val="FootnoteReference"/>
        </w:rPr>
        <w:footnoteRef/>
      </w:r>
      <w:r>
        <w:t xml:space="preserve"> </w:t>
      </w:r>
      <w:r>
        <w:rPr>
          <w:lang w:val="en-US"/>
        </w:rPr>
        <w:t>GIDAP Sections 7.5.8 and 7.5.9.</w:t>
      </w:r>
    </w:p>
  </w:footnote>
  <w:footnote w:id="56">
    <w:p w14:paraId="52C3E1F2"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7.5.10.</w:t>
      </w:r>
    </w:p>
  </w:footnote>
  <w:footnote w:id="57">
    <w:p w14:paraId="52C3E1F3"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7.5.11.</w:t>
      </w:r>
    </w:p>
  </w:footnote>
  <w:footnote w:id="58">
    <w:p w14:paraId="52C3E1F4"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7.5.12.</w:t>
      </w:r>
    </w:p>
  </w:footnote>
  <w:footnote w:id="59">
    <w:p w14:paraId="52C3E1F5" w14:textId="77777777" w:rsidR="00BA4D1B" w:rsidRDefault="00BA4D1B">
      <w:pPr>
        <w:pStyle w:val="FootnoteText"/>
        <w:spacing w:after="240"/>
        <w:ind w:left="0"/>
        <w:rPr>
          <w:lang w:val="en-US"/>
        </w:rPr>
      </w:pPr>
      <w:r>
        <w:rPr>
          <w:rStyle w:val="FootnoteReference"/>
        </w:rPr>
        <w:footnoteRef/>
      </w:r>
      <w:r>
        <w:t xml:space="preserve"> </w:t>
      </w:r>
      <w:r>
        <w:rPr>
          <w:lang w:val="en-US"/>
        </w:rPr>
        <w:t>GIDAP Section 7.5.13.3.</w:t>
      </w:r>
    </w:p>
  </w:footnote>
  <w:footnote w:id="60">
    <w:p w14:paraId="52C3E1F6" w14:textId="77777777" w:rsidR="00BA4D1B" w:rsidRDefault="00BA4D1B">
      <w:pPr>
        <w:pStyle w:val="FootnoteText"/>
        <w:spacing w:after="240"/>
        <w:ind w:left="0"/>
      </w:pPr>
      <w:r>
        <w:rPr>
          <w:rStyle w:val="FootnoteReference"/>
        </w:rPr>
        <w:footnoteRef/>
      </w:r>
      <w:r>
        <w:t xml:space="preserve"> GIDAP Section 8.1.1.</w:t>
      </w:r>
    </w:p>
  </w:footnote>
  <w:footnote w:id="61">
    <w:p w14:paraId="52C3E1F7" w14:textId="77777777" w:rsidR="00BA4D1B" w:rsidRDefault="00BA4D1B">
      <w:pPr>
        <w:pStyle w:val="FootnoteText"/>
        <w:spacing w:after="240"/>
        <w:ind w:left="0"/>
      </w:pPr>
      <w:r>
        <w:rPr>
          <w:rStyle w:val="FootnoteReference"/>
        </w:rPr>
        <w:footnoteRef/>
      </w:r>
      <w:r>
        <w:t xml:space="preserve"> GIDAP Section 8.5.</w:t>
      </w:r>
    </w:p>
  </w:footnote>
  <w:footnote w:id="62">
    <w:p w14:paraId="52C3E1F8" w14:textId="77777777" w:rsidR="00BA4D1B" w:rsidRDefault="00BA4D1B">
      <w:pPr>
        <w:pStyle w:val="FootnoteText"/>
        <w:spacing w:after="240"/>
        <w:ind w:left="0"/>
      </w:pPr>
      <w:r>
        <w:rPr>
          <w:rStyle w:val="FootnoteReference"/>
        </w:rPr>
        <w:footnoteRef/>
      </w:r>
      <w:r>
        <w:t xml:space="preserve"> GIDAP Section 8.2.1.</w:t>
      </w:r>
    </w:p>
  </w:footnote>
  <w:footnote w:id="63">
    <w:p w14:paraId="52C3E1F9" w14:textId="77777777" w:rsidR="00BA4D1B" w:rsidRDefault="00BA4D1B">
      <w:pPr>
        <w:pStyle w:val="FootnoteText"/>
        <w:spacing w:after="240"/>
        <w:ind w:left="0"/>
      </w:pPr>
      <w:r>
        <w:rPr>
          <w:rStyle w:val="FootnoteReference"/>
        </w:rPr>
        <w:footnoteRef/>
      </w:r>
      <w:r>
        <w:t xml:space="preserve"> GIDAP Section 8.2.2.</w:t>
      </w:r>
    </w:p>
  </w:footnote>
  <w:footnote w:id="64">
    <w:p w14:paraId="52C3E1FA" w14:textId="77777777" w:rsidR="00BA4D1B" w:rsidRDefault="00BA4D1B">
      <w:pPr>
        <w:pStyle w:val="FootnoteText"/>
        <w:spacing w:after="240"/>
        <w:ind w:left="0"/>
      </w:pPr>
      <w:r>
        <w:rPr>
          <w:rStyle w:val="FootnoteReference"/>
        </w:rPr>
        <w:footnoteRef/>
      </w:r>
      <w:r>
        <w:t xml:space="preserve"> GIDAP Section 8.1.4.</w:t>
      </w:r>
    </w:p>
  </w:footnote>
  <w:footnote w:id="65">
    <w:p w14:paraId="52C3E1FB" w14:textId="77777777" w:rsidR="00BA4D1B" w:rsidRDefault="00BA4D1B">
      <w:pPr>
        <w:pStyle w:val="FootnoteText"/>
        <w:spacing w:after="240"/>
        <w:ind w:left="0"/>
      </w:pPr>
      <w:r>
        <w:rPr>
          <w:rStyle w:val="FootnoteReference"/>
        </w:rPr>
        <w:footnoteRef/>
      </w:r>
      <w:r>
        <w:t xml:space="preserve"> For intermittent generation, a range of output levels between the 20% and 50% production exceedance during summer peak load hours are studied.</w:t>
      </w:r>
    </w:p>
  </w:footnote>
  <w:footnote w:id="66">
    <w:p w14:paraId="52C3E1FC" w14:textId="77777777" w:rsidR="00BA4D1B" w:rsidRDefault="00BA4D1B">
      <w:pPr>
        <w:pStyle w:val="FootnoteText"/>
        <w:spacing w:after="240"/>
        <w:ind w:left="0"/>
      </w:pPr>
      <w:r>
        <w:rPr>
          <w:rStyle w:val="FootnoteReference"/>
        </w:rPr>
        <w:footnoteRef/>
      </w:r>
      <w:r>
        <w:t xml:space="preserve"> GIDAP Section 8.1.2.</w:t>
      </w:r>
    </w:p>
  </w:footnote>
  <w:footnote w:id="67">
    <w:p w14:paraId="52C3E1FD" w14:textId="77777777" w:rsidR="00BA4D1B" w:rsidRDefault="00BA4D1B">
      <w:pPr>
        <w:pStyle w:val="FootnoteText"/>
        <w:spacing w:after="240"/>
        <w:ind w:left="0"/>
      </w:pPr>
      <w:r>
        <w:rPr>
          <w:rStyle w:val="FootnoteReference"/>
        </w:rPr>
        <w:footnoteRef/>
      </w:r>
      <w:r>
        <w:t xml:space="preserve"> GIDAP Section 8.1.3.</w:t>
      </w:r>
    </w:p>
  </w:footnote>
  <w:footnote w:id="68">
    <w:p w14:paraId="52C3E1FE" w14:textId="77777777" w:rsidR="00BA4D1B" w:rsidRDefault="00BA4D1B">
      <w:pPr>
        <w:pStyle w:val="FootnoteText"/>
        <w:spacing w:after="240"/>
        <w:ind w:left="0"/>
      </w:pPr>
      <w:r>
        <w:rPr>
          <w:rStyle w:val="FootnoteReference"/>
        </w:rPr>
        <w:footnoteRef/>
      </w:r>
      <w:r>
        <w:t xml:space="preserve"> GIDAP Section 8.3.</w:t>
      </w:r>
    </w:p>
  </w:footnote>
  <w:footnote w:id="69">
    <w:p w14:paraId="52C3E1FF" w14:textId="77777777" w:rsidR="00BA4D1B" w:rsidRDefault="00BA4D1B">
      <w:pPr>
        <w:pStyle w:val="FootnoteText"/>
        <w:spacing w:after="240"/>
        <w:ind w:left="0"/>
      </w:pPr>
      <w:r>
        <w:rPr>
          <w:rStyle w:val="FootnoteReference"/>
        </w:rPr>
        <w:footnoteRef/>
      </w:r>
      <w:r>
        <w:t xml:space="preserve"> GIDAP Section 8.4.</w:t>
      </w:r>
    </w:p>
  </w:footnote>
  <w:footnote w:id="70">
    <w:p w14:paraId="52C3E200" w14:textId="77777777" w:rsidR="00BA4D1B" w:rsidRDefault="00BA4D1B">
      <w:pPr>
        <w:pStyle w:val="FootnoteText"/>
        <w:spacing w:after="240"/>
        <w:ind w:left="0"/>
      </w:pPr>
      <w:r>
        <w:rPr>
          <w:rStyle w:val="FootnoteReference"/>
        </w:rPr>
        <w:footnoteRef/>
      </w:r>
      <w:r>
        <w:t xml:space="preserve"> GIDAP Section 8.4.1.</w:t>
      </w:r>
    </w:p>
  </w:footnote>
  <w:footnote w:id="71">
    <w:p w14:paraId="52C3E201" w14:textId="77777777" w:rsidR="00BA4D1B" w:rsidRDefault="00BA4D1B">
      <w:pPr>
        <w:pStyle w:val="FootnoteText"/>
        <w:spacing w:after="240"/>
        <w:ind w:left="0"/>
      </w:pPr>
      <w:r>
        <w:rPr>
          <w:rStyle w:val="FootnoteReference"/>
        </w:rPr>
        <w:footnoteRef/>
      </w:r>
      <w:r>
        <w:t xml:space="preserve"> GIDAP Section 8.6.</w:t>
      </w:r>
    </w:p>
  </w:footnote>
  <w:footnote w:id="72">
    <w:p w14:paraId="52C3E202" w14:textId="77777777" w:rsidR="00BA4D1B" w:rsidRDefault="00BA4D1B">
      <w:pPr>
        <w:pStyle w:val="FootnoteText"/>
        <w:spacing w:after="240"/>
        <w:ind w:left="0"/>
      </w:pPr>
      <w:r>
        <w:rPr>
          <w:rStyle w:val="FootnoteReference"/>
        </w:rPr>
        <w:footnoteRef/>
      </w:r>
      <w:r>
        <w:t xml:space="preserve"> GIDAP Section 8.7.</w:t>
      </w:r>
    </w:p>
  </w:footnote>
  <w:footnote w:id="73">
    <w:p w14:paraId="52C3E203" w14:textId="77777777" w:rsidR="00BA4D1B" w:rsidRDefault="00BA4D1B">
      <w:pPr>
        <w:pStyle w:val="FootnoteText"/>
        <w:spacing w:after="240"/>
        <w:ind w:left="0"/>
      </w:pPr>
      <w:r>
        <w:rPr>
          <w:rStyle w:val="FootnoteReference"/>
        </w:rPr>
        <w:footnoteRef/>
      </w:r>
      <w:r>
        <w:t xml:space="preserve"> GIDAP Section 8.9.</w:t>
      </w:r>
    </w:p>
  </w:footnote>
  <w:footnote w:id="74">
    <w:p w14:paraId="52C3E204" w14:textId="77777777" w:rsidR="00BA4D1B" w:rsidRDefault="00BA4D1B">
      <w:pPr>
        <w:pStyle w:val="FootnoteText"/>
        <w:ind w:left="0"/>
        <w:rPr>
          <w:lang w:val="en-US"/>
        </w:rPr>
      </w:pPr>
      <w:r>
        <w:rPr>
          <w:rStyle w:val="FootnoteReference"/>
        </w:rPr>
        <w:footnoteRef/>
      </w:r>
      <w:r>
        <w:t xml:space="preserve"> As of the publishing date of GIDAP BPM</w:t>
      </w:r>
      <w:r>
        <w:rPr>
          <w:lang w:val="en-US"/>
        </w:rPr>
        <w:t>-Version 16.0</w:t>
      </w:r>
      <w:r>
        <w:t>, GIDAP Section</w:t>
      </w:r>
      <w:r>
        <w:rPr>
          <w:lang w:val="en-US"/>
        </w:rPr>
        <w:t xml:space="preserve"> 8.9.2(3) </w:t>
      </w:r>
      <w:r>
        <w:t xml:space="preserve"> incorrectly references Section 8.9.3.2</w:t>
      </w:r>
      <w:r>
        <w:rPr>
          <w:lang w:val="en-US"/>
        </w:rPr>
        <w:t>,</w:t>
      </w:r>
      <w:r>
        <w:t xml:space="preserve"> and not Section 8.9.2</w:t>
      </w:r>
      <w:r>
        <w:rPr>
          <w:lang w:val="en-US"/>
        </w:rPr>
        <w:t xml:space="preserve">.3. </w:t>
      </w:r>
      <w:r>
        <w:t>The CAISO will correct this</w:t>
      </w:r>
      <w:r>
        <w:rPr>
          <w:lang w:val="en-US"/>
        </w:rPr>
        <w:t xml:space="preserve"> error in a future</w:t>
      </w:r>
      <w:r>
        <w:t xml:space="preserve"> tariff amendment filing</w:t>
      </w:r>
      <w:r>
        <w:rPr>
          <w:lang w:val="en-US"/>
        </w:rPr>
        <w:t>.</w:t>
      </w:r>
    </w:p>
  </w:footnote>
  <w:footnote w:id="75">
    <w:p w14:paraId="52C3E205" w14:textId="77777777" w:rsidR="00BA4D1B" w:rsidRDefault="00BA4D1B">
      <w:pPr>
        <w:pStyle w:val="FootnoteText"/>
        <w:spacing w:after="240"/>
        <w:ind w:left="0"/>
      </w:pPr>
      <w:r>
        <w:rPr>
          <w:rStyle w:val="FootnoteReference"/>
        </w:rPr>
        <w:footnoteRef/>
      </w:r>
      <w:r>
        <w:t xml:space="preserve"> GIDAP Section 8.9.</w:t>
      </w:r>
    </w:p>
  </w:footnote>
  <w:footnote w:id="76">
    <w:p w14:paraId="52C3E206" w14:textId="77777777" w:rsidR="00BA4D1B" w:rsidRDefault="00BA4D1B">
      <w:pPr>
        <w:pStyle w:val="FootnoteText"/>
        <w:spacing w:after="240"/>
        <w:ind w:left="0"/>
      </w:pPr>
      <w:r>
        <w:rPr>
          <w:rStyle w:val="FootnoteReference"/>
        </w:rPr>
        <w:footnoteRef/>
      </w:r>
      <w:r>
        <w:t xml:space="preserve"> GIDAP Section 8.9.1.</w:t>
      </w:r>
    </w:p>
  </w:footnote>
  <w:footnote w:id="77">
    <w:p w14:paraId="52C3E207" w14:textId="77777777" w:rsidR="00BA4D1B" w:rsidRDefault="00BA4D1B">
      <w:pPr>
        <w:pStyle w:val="FootnoteText"/>
        <w:spacing w:after="240"/>
        <w:ind w:left="0"/>
      </w:pPr>
      <w:r>
        <w:rPr>
          <w:rStyle w:val="FootnoteReference"/>
        </w:rPr>
        <w:footnoteRef/>
      </w:r>
      <w:r>
        <w:t xml:space="preserve"> GIDAP Section 8.9.2.</w:t>
      </w:r>
    </w:p>
  </w:footnote>
  <w:footnote w:id="78">
    <w:p w14:paraId="52C3E208" w14:textId="77777777" w:rsidR="00BA4D1B" w:rsidRDefault="00BA4D1B">
      <w:pPr>
        <w:pStyle w:val="FootnoteText"/>
        <w:ind w:left="0"/>
        <w:rPr>
          <w:lang w:val="en-US"/>
        </w:rPr>
      </w:pPr>
      <w:r>
        <w:rPr>
          <w:rStyle w:val="FootnoteReference"/>
        </w:rPr>
        <w:footnoteRef/>
      </w:r>
      <w:r>
        <w:t xml:space="preserve"> </w:t>
      </w:r>
      <w:r>
        <w:rPr>
          <w:lang w:val="en-US"/>
        </w:rPr>
        <w:t>Refer to Appendix DD, Section 8.9.2.2 for specific project limitations when Group 3 is selected.</w:t>
      </w:r>
    </w:p>
  </w:footnote>
  <w:footnote w:id="79">
    <w:p w14:paraId="52C3E209" w14:textId="77777777" w:rsidR="00BA4D1B" w:rsidRDefault="00BA4D1B">
      <w:pPr>
        <w:pStyle w:val="FootnoteText"/>
        <w:ind w:left="180" w:hanging="180"/>
        <w:rPr>
          <w:lang w:val="en-US"/>
        </w:rPr>
      </w:pPr>
      <w:r>
        <w:rPr>
          <w:rStyle w:val="FootnoteReference"/>
        </w:rPr>
        <w:footnoteRef/>
      </w:r>
      <w:r>
        <w:t xml:space="preserve"> </w:t>
      </w:r>
      <w:r>
        <w:rPr>
          <w:lang w:val="en-US"/>
        </w:rPr>
        <w:t>Refer to Section 6.2.9.1(iii) for projects that previously selected balance sheet financing in their seeking TP Deliverability affidavits.</w:t>
      </w:r>
    </w:p>
  </w:footnote>
  <w:footnote w:id="80">
    <w:p w14:paraId="52C3E20A" w14:textId="77777777" w:rsidR="00BA4D1B" w:rsidRDefault="00BA4D1B">
      <w:pPr>
        <w:pStyle w:val="FootnoteText"/>
        <w:spacing w:after="240"/>
        <w:ind w:left="0"/>
      </w:pPr>
      <w:r>
        <w:rPr>
          <w:rStyle w:val="FootnoteReference"/>
        </w:rPr>
        <w:footnoteRef/>
      </w:r>
      <w:r>
        <w:t xml:space="preserve"> GIDAP Section 8.9.3.</w:t>
      </w:r>
    </w:p>
  </w:footnote>
  <w:footnote w:id="81">
    <w:p w14:paraId="52C3E20B" w14:textId="77777777" w:rsidR="00BA4D1B" w:rsidRDefault="00BA4D1B">
      <w:pPr>
        <w:pStyle w:val="FootnoteText"/>
        <w:spacing w:after="240"/>
        <w:ind w:left="0"/>
      </w:pPr>
      <w:r>
        <w:rPr>
          <w:rStyle w:val="FootnoteReference"/>
        </w:rPr>
        <w:footnoteRef/>
      </w:r>
      <w:r>
        <w:t xml:space="preserve"> GIDAP Section 8.9.4.</w:t>
      </w:r>
    </w:p>
  </w:footnote>
  <w:footnote w:id="82">
    <w:p w14:paraId="52C3E20C" w14:textId="77777777" w:rsidR="00BA4D1B" w:rsidRDefault="00BA4D1B">
      <w:pPr>
        <w:pStyle w:val="FootnoteText"/>
        <w:spacing w:after="240"/>
        <w:ind w:left="0"/>
      </w:pPr>
      <w:r>
        <w:rPr>
          <w:rStyle w:val="FootnoteReference"/>
        </w:rPr>
        <w:footnoteRef/>
      </w:r>
      <w:r>
        <w:t xml:space="preserve"> GIDAP Section 8.9.5.</w:t>
      </w:r>
    </w:p>
  </w:footnote>
  <w:footnote w:id="83">
    <w:p w14:paraId="52C3E20D" w14:textId="77777777" w:rsidR="00BA4D1B" w:rsidRDefault="00BA4D1B">
      <w:pPr>
        <w:pStyle w:val="FootnoteText"/>
        <w:ind w:left="0"/>
      </w:pPr>
      <w:r>
        <w:rPr>
          <w:rStyle w:val="FootnoteReference"/>
        </w:rPr>
        <w:footnoteRef/>
      </w:r>
      <w:r>
        <w:t xml:space="preserve"> GIDAP Section 8.9.6.</w:t>
      </w:r>
    </w:p>
  </w:footnote>
  <w:footnote w:id="84">
    <w:p w14:paraId="52C3E20E" w14:textId="77777777" w:rsidR="00BA4D1B" w:rsidRDefault="00BA4D1B">
      <w:pPr>
        <w:pStyle w:val="FootnoteText"/>
        <w:ind w:left="0"/>
      </w:pPr>
      <w:r>
        <w:rPr>
          <w:rStyle w:val="FootnoteReference"/>
        </w:rPr>
        <w:footnoteRef/>
      </w:r>
      <w:r>
        <w:t xml:space="preserve"> GIDAP Section 8.9.8.</w:t>
      </w:r>
    </w:p>
  </w:footnote>
  <w:footnote w:id="85">
    <w:p w14:paraId="52C3E20F" w14:textId="77777777" w:rsidR="00BA4D1B" w:rsidRDefault="00BA4D1B">
      <w:pPr>
        <w:pStyle w:val="FootnoteText"/>
        <w:ind w:left="0"/>
      </w:pPr>
      <w:r>
        <w:rPr>
          <w:rStyle w:val="FootnoteReference"/>
        </w:rPr>
        <w:footnoteRef/>
      </w:r>
      <w:r>
        <w:t xml:space="preserve"> GIDAP Section 8.9.8.</w:t>
      </w:r>
    </w:p>
  </w:footnote>
  <w:footnote w:id="86">
    <w:p w14:paraId="52C3E210" w14:textId="77777777" w:rsidR="00BA4D1B" w:rsidRDefault="00BA4D1B">
      <w:pPr>
        <w:pStyle w:val="FootnoteText"/>
        <w:ind w:left="0"/>
      </w:pPr>
      <w:r>
        <w:rPr>
          <w:rStyle w:val="FootnoteReference"/>
        </w:rPr>
        <w:footnoteRef/>
      </w:r>
      <w:r>
        <w:t xml:space="preserve"> GIDAP Section 4.</w:t>
      </w:r>
    </w:p>
  </w:footnote>
  <w:footnote w:id="87">
    <w:p w14:paraId="52C3E211" w14:textId="77777777" w:rsidR="00BA4D1B" w:rsidRDefault="00BA4D1B">
      <w:pPr>
        <w:pStyle w:val="FootnoteText"/>
        <w:spacing w:after="240"/>
        <w:ind w:left="0"/>
      </w:pPr>
      <w:r>
        <w:rPr>
          <w:rStyle w:val="FootnoteReference"/>
        </w:rPr>
        <w:footnoteRef/>
      </w:r>
      <w:r>
        <w:t xml:space="preserve"> GIDAP Section 4.1.1.</w:t>
      </w:r>
    </w:p>
  </w:footnote>
  <w:footnote w:id="88">
    <w:p w14:paraId="52C3E212" w14:textId="77777777" w:rsidR="00BA4D1B" w:rsidRDefault="00BA4D1B">
      <w:pPr>
        <w:pStyle w:val="FootnoteText"/>
        <w:spacing w:after="240"/>
        <w:ind w:left="0"/>
      </w:pPr>
      <w:r>
        <w:rPr>
          <w:rStyle w:val="FootnoteReference"/>
        </w:rPr>
        <w:footnoteRef/>
      </w:r>
      <w:r>
        <w:t xml:space="preserve"> GIDAP Section 4.1.2.</w:t>
      </w:r>
    </w:p>
  </w:footnote>
  <w:footnote w:id="89">
    <w:p w14:paraId="52C3E213" w14:textId="77777777" w:rsidR="00BA4D1B" w:rsidRDefault="00BA4D1B">
      <w:pPr>
        <w:pStyle w:val="FootnoteText"/>
        <w:spacing w:after="240"/>
        <w:ind w:left="0"/>
      </w:pPr>
      <w:r>
        <w:rPr>
          <w:rStyle w:val="FootnoteReference"/>
        </w:rPr>
        <w:footnoteRef/>
      </w:r>
      <w:r>
        <w:t xml:space="preserve"> GIDAP Section 4.1.3.</w:t>
      </w:r>
    </w:p>
  </w:footnote>
  <w:footnote w:id="90">
    <w:p w14:paraId="52C3E214" w14:textId="77777777" w:rsidR="00BA4D1B" w:rsidRDefault="00BA4D1B">
      <w:pPr>
        <w:pStyle w:val="FootnoteText"/>
        <w:spacing w:after="240"/>
        <w:ind w:left="0"/>
      </w:pPr>
      <w:r>
        <w:rPr>
          <w:rStyle w:val="FootnoteReference"/>
        </w:rPr>
        <w:footnoteRef/>
      </w:r>
      <w:r>
        <w:t xml:space="preserve"> GIDAP Section 4.1.4.</w:t>
      </w:r>
    </w:p>
  </w:footnote>
  <w:footnote w:id="91">
    <w:p w14:paraId="52C3E215" w14:textId="77777777" w:rsidR="00BA4D1B" w:rsidRDefault="00BA4D1B">
      <w:pPr>
        <w:pStyle w:val="FootnoteText"/>
        <w:spacing w:after="240"/>
        <w:ind w:left="0"/>
      </w:pPr>
      <w:r>
        <w:rPr>
          <w:rStyle w:val="FootnoteReference"/>
        </w:rPr>
        <w:footnoteRef/>
      </w:r>
      <w:r>
        <w:t xml:space="preserve"> GIDAP Section 4.1.5.</w:t>
      </w:r>
    </w:p>
  </w:footnote>
  <w:footnote w:id="92">
    <w:p w14:paraId="52C3E216" w14:textId="77777777" w:rsidR="00BA4D1B" w:rsidRDefault="00BA4D1B">
      <w:pPr>
        <w:pStyle w:val="FootnoteText"/>
        <w:spacing w:after="240"/>
        <w:ind w:left="0"/>
      </w:pPr>
      <w:r>
        <w:rPr>
          <w:rStyle w:val="FootnoteReference"/>
        </w:rPr>
        <w:footnoteRef/>
      </w:r>
      <w:r>
        <w:t xml:space="preserve"> GIDAP Section 4.1.6.</w:t>
      </w:r>
    </w:p>
  </w:footnote>
  <w:footnote w:id="93">
    <w:p w14:paraId="52C3E217" w14:textId="77777777" w:rsidR="00BA4D1B" w:rsidRDefault="00BA4D1B">
      <w:pPr>
        <w:pStyle w:val="FootnoteText"/>
        <w:spacing w:after="240"/>
        <w:ind w:left="0"/>
      </w:pPr>
      <w:r>
        <w:rPr>
          <w:rStyle w:val="FootnoteReference"/>
        </w:rPr>
        <w:footnoteRef/>
      </w:r>
      <w:r>
        <w:t xml:space="preserve"> GIDAP Section 4.2.</w:t>
      </w:r>
    </w:p>
  </w:footnote>
  <w:footnote w:id="94">
    <w:p w14:paraId="52C3E218" w14:textId="77777777" w:rsidR="00BA4D1B" w:rsidRDefault="00BA4D1B">
      <w:pPr>
        <w:pStyle w:val="FootnoteText"/>
        <w:spacing w:after="240"/>
        <w:ind w:left="0"/>
      </w:pPr>
      <w:r>
        <w:rPr>
          <w:rStyle w:val="FootnoteReference"/>
        </w:rPr>
        <w:footnoteRef/>
      </w:r>
      <w:r>
        <w:t xml:space="preserve"> GIDAP Sections 4.2.1, 4.2.1.1, and 4.2.1.2.</w:t>
      </w:r>
    </w:p>
  </w:footnote>
  <w:footnote w:id="95">
    <w:p w14:paraId="52C3E219" w14:textId="77777777" w:rsidR="00BA4D1B" w:rsidRDefault="00BA4D1B">
      <w:pPr>
        <w:pStyle w:val="FootnoteText"/>
        <w:spacing w:after="240"/>
        <w:ind w:left="0"/>
      </w:pPr>
      <w:r>
        <w:rPr>
          <w:rStyle w:val="FootnoteReference"/>
        </w:rPr>
        <w:footnoteRef/>
      </w:r>
      <w:r>
        <w:t xml:space="preserve"> GIDAP Section 4.2.2.</w:t>
      </w:r>
    </w:p>
  </w:footnote>
  <w:footnote w:id="96">
    <w:p w14:paraId="52C3E21A" w14:textId="77777777" w:rsidR="00BA4D1B" w:rsidRDefault="00BA4D1B">
      <w:pPr>
        <w:pStyle w:val="FootnoteText"/>
        <w:spacing w:after="240"/>
        <w:ind w:left="0"/>
      </w:pPr>
      <w:r>
        <w:rPr>
          <w:rStyle w:val="FootnoteReference"/>
        </w:rPr>
        <w:footnoteRef/>
      </w:r>
      <w:r>
        <w:t xml:space="preserve"> GIDAP Section 4.3.</w:t>
      </w:r>
    </w:p>
  </w:footnote>
  <w:footnote w:id="97">
    <w:p w14:paraId="52C3E21B" w14:textId="77777777" w:rsidR="00BA4D1B" w:rsidRDefault="00BA4D1B">
      <w:pPr>
        <w:pStyle w:val="FootnoteText"/>
        <w:spacing w:after="240"/>
        <w:ind w:left="0"/>
      </w:pPr>
      <w:r>
        <w:rPr>
          <w:rStyle w:val="FootnoteReference"/>
        </w:rPr>
        <w:footnoteRef/>
      </w:r>
      <w:r>
        <w:t xml:space="preserve"> GIDAP Section 4.4.</w:t>
      </w:r>
    </w:p>
  </w:footnote>
  <w:footnote w:id="98">
    <w:p w14:paraId="52C3E21C" w14:textId="77777777" w:rsidR="00BA4D1B" w:rsidRDefault="00BA4D1B">
      <w:pPr>
        <w:pStyle w:val="FootnoteText"/>
        <w:spacing w:after="240"/>
        <w:ind w:left="0"/>
      </w:pPr>
      <w:r>
        <w:rPr>
          <w:rStyle w:val="FootnoteReference"/>
        </w:rPr>
        <w:footnoteRef/>
      </w:r>
      <w:r>
        <w:t xml:space="preserve"> GIDAP Section 4.4.1.</w:t>
      </w:r>
    </w:p>
  </w:footnote>
  <w:footnote w:id="99">
    <w:p w14:paraId="52C3E21D" w14:textId="77777777" w:rsidR="00BA4D1B" w:rsidRDefault="00BA4D1B">
      <w:pPr>
        <w:pStyle w:val="FootnoteText"/>
        <w:spacing w:after="240"/>
        <w:ind w:left="0"/>
      </w:pPr>
      <w:r>
        <w:rPr>
          <w:rStyle w:val="FootnoteReference"/>
        </w:rPr>
        <w:footnoteRef/>
      </w:r>
      <w:r>
        <w:t xml:space="preserve"> GIDAP Section 4.4.2.</w:t>
      </w:r>
    </w:p>
  </w:footnote>
  <w:footnote w:id="100">
    <w:p w14:paraId="52C3E21E" w14:textId="77777777" w:rsidR="00BA4D1B" w:rsidRDefault="00BA4D1B">
      <w:pPr>
        <w:pStyle w:val="FootnoteText"/>
        <w:spacing w:after="240"/>
        <w:ind w:left="0"/>
      </w:pPr>
      <w:r>
        <w:rPr>
          <w:rStyle w:val="FootnoteReference"/>
        </w:rPr>
        <w:footnoteRef/>
      </w:r>
      <w:r>
        <w:t xml:space="preserve"> GIDAP Section 4.4.3.</w:t>
      </w:r>
    </w:p>
  </w:footnote>
  <w:footnote w:id="101">
    <w:p w14:paraId="52C3E21F" w14:textId="77777777" w:rsidR="00BA4D1B" w:rsidRDefault="00BA4D1B">
      <w:pPr>
        <w:pStyle w:val="FootnoteText"/>
        <w:spacing w:after="240"/>
        <w:ind w:left="0"/>
      </w:pPr>
      <w:r>
        <w:rPr>
          <w:rStyle w:val="FootnoteReference"/>
        </w:rPr>
        <w:footnoteRef/>
      </w:r>
      <w:r>
        <w:t xml:space="preserve"> GIDAP Sections 7.3 and 10.2.</w:t>
      </w:r>
    </w:p>
  </w:footnote>
  <w:footnote w:id="102">
    <w:p w14:paraId="52C3E220" w14:textId="77777777" w:rsidR="00BA4D1B" w:rsidRDefault="00BA4D1B">
      <w:pPr>
        <w:pStyle w:val="FootnoteText"/>
        <w:spacing w:after="240"/>
        <w:ind w:left="0"/>
      </w:pPr>
      <w:r>
        <w:rPr>
          <w:rStyle w:val="FootnoteReference"/>
        </w:rPr>
        <w:footnoteRef/>
      </w:r>
      <w:r>
        <w:t xml:space="preserve"> GIDAP Section 10.2.</w:t>
      </w:r>
    </w:p>
  </w:footnote>
  <w:footnote w:id="103">
    <w:p w14:paraId="52C3E221" w14:textId="77777777" w:rsidR="00BA4D1B" w:rsidRDefault="00BA4D1B">
      <w:pPr>
        <w:pStyle w:val="FootnoteText"/>
        <w:spacing w:after="240"/>
        <w:ind w:left="0"/>
      </w:pPr>
      <w:r>
        <w:rPr>
          <w:rStyle w:val="FootnoteReference"/>
        </w:rPr>
        <w:footnoteRef/>
      </w:r>
      <w:r>
        <w:t xml:space="preserve"> GIDAP Section 4.4.5.</w:t>
      </w:r>
    </w:p>
  </w:footnote>
  <w:footnote w:id="104">
    <w:p w14:paraId="52C3E222" w14:textId="77777777" w:rsidR="00BA4D1B" w:rsidRDefault="00BA4D1B">
      <w:pPr>
        <w:pStyle w:val="FootnoteText"/>
        <w:spacing w:after="240"/>
        <w:ind w:left="0"/>
      </w:pPr>
      <w:r>
        <w:rPr>
          <w:rStyle w:val="FootnoteReference"/>
        </w:rPr>
        <w:footnoteRef/>
      </w:r>
      <w:r>
        <w:t xml:space="preserve"> GIDAP Section 4.6.</w:t>
      </w:r>
    </w:p>
  </w:footnote>
  <w:footnote w:id="105">
    <w:p w14:paraId="52C3E223" w14:textId="77777777" w:rsidR="00BA4D1B" w:rsidRDefault="00BA4D1B">
      <w:pPr>
        <w:pStyle w:val="FootnoteText"/>
        <w:spacing w:after="240"/>
        <w:ind w:left="0"/>
      </w:pPr>
      <w:r>
        <w:rPr>
          <w:rStyle w:val="FootnoteReference"/>
        </w:rPr>
        <w:footnoteRef/>
      </w:r>
      <w:r>
        <w:t xml:space="preserve"> GIDAP Section 4.7.</w:t>
      </w:r>
    </w:p>
  </w:footnote>
  <w:footnote w:id="106">
    <w:p w14:paraId="52C3E224" w14:textId="77777777" w:rsidR="00BA4D1B" w:rsidRDefault="00BA4D1B">
      <w:pPr>
        <w:pStyle w:val="FootnoteText"/>
        <w:spacing w:after="240"/>
        <w:ind w:left="0"/>
      </w:pPr>
      <w:r>
        <w:rPr>
          <w:rStyle w:val="FootnoteReference"/>
        </w:rPr>
        <w:footnoteRef/>
      </w:r>
      <w:r>
        <w:t xml:space="preserve"> GIDAP Section 5.1.</w:t>
      </w:r>
    </w:p>
  </w:footnote>
  <w:footnote w:id="107">
    <w:p w14:paraId="52C3E225" w14:textId="77777777" w:rsidR="00BA4D1B" w:rsidRDefault="00BA4D1B">
      <w:pPr>
        <w:pStyle w:val="FootnoteText"/>
        <w:spacing w:after="240"/>
        <w:ind w:left="0"/>
      </w:pPr>
      <w:r>
        <w:rPr>
          <w:rStyle w:val="FootnoteReference"/>
        </w:rPr>
        <w:footnoteRef/>
      </w:r>
      <w:r>
        <w:t xml:space="preserve"> GIDAP Section 5.1.</w:t>
      </w:r>
    </w:p>
  </w:footnote>
  <w:footnote w:id="108">
    <w:p w14:paraId="52C3E226" w14:textId="77777777" w:rsidR="00BA4D1B" w:rsidRDefault="00BA4D1B">
      <w:pPr>
        <w:pStyle w:val="FootnoteText"/>
        <w:spacing w:after="240"/>
        <w:ind w:left="0"/>
      </w:pPr>
      <w:r>
        <w:rPr>
          <w:rStyle w:val="FootnoteReference"/>
        </w:rPr>
        <w:footnoteRef/>
      </w:r>
      <w:r>
        <w:t xml:space="preserve"> GIDAP Section 5.1.</w:t>
      </w:r>
    </w:p>
  </w:footnote>
  <w:footnote w:id="109">
    <w:p w14:paraId="52C3E227" w14:textId="77777777" w:rsidR="00BA4D1B" w:rsidRDefault="00BA4D1B">
      <w:pPr>
        <w:pStyle w:val="FootnoteText"/>
        <w:spacing w:after="240"/>
        <w:ind w:left="0"/>
      </w:pPr>
      <w:r>
        <w:rPr>
          <w:rStyle w:val="FootnoteReference"/>
        </w:rPr>
        <w:footnoteRef/>
      </w:r>
      <w:r>
        <w:t xml:space="preserve"> GIDAP Section 5.2.</w:t>
      </w:r>
    </w:p>
  </w:footnote>
  <w:footnote w:id="110">
    <w:p w14:paraId="52C3E228" w14:textId="77777777" w:rsidR="00BA4D1B" w:rsidRDefault="00BA4D1B">
      <w:pPr>
        <w:pStyle w:val="FootnoteText"/>
        <w:spacing w:after="240"/>
        <w:ind w:left="0"/>
      </w:pPr>
      <w:r>
        <w:rPr>
          <w:rStyle w:val="FootnoteReference"/>
        </w:rPr>
        <w:footnoteRef/>
      </w:r>
      <w:r>
        <w:t xml:space="preserve"> GIDAP Section 5.2.</w:t>
      </w:r>
    </w:p>
  </w:footnote>
  <w:footnote w:id="111">
    <w:p w14:paraId="52C3E229" w14:textId="77777777" w:rsidR="00BA4D1B" w:rsidRDefault="00BA4D1B">
      <w:pPr>
        <w:pStyle w:val="FootnoteText"/>
        <w:spacing w:after="240"/>
        <w:ind w:left="0"/>
      </w:pPr>
      <w:r>
        <w:rPr>
          <w:rStyle w:val="FootnoteReference"/>
        </w:rPr>
        <w:footnoteRef/>
      </w:r>
      <w:r>
        <w:t xml:space="preserve"> GIDAP Section 5.3.</w:t>
      </w:r>
    </w:p>
  </w:footnote>
  <w:footnote w:id="112">
    <w:p w14:paraId="52C3E22A" w14:textId="77777777" w:rsidR="00BA4D1B" w:rsidRDefault="00BA4D1B">
      <w:pPr>
        <w:pStyle w:val="FootnoteText"/>
        <w:spacing w:after="240"/>
        <w:ind w:left="0"/>
      </w:pPr>
      <w:r>
        <w:rPr>
          <w:rStyle w:val="FootnoteReference"/>
        </w:rPr>
        <w:footnoteRef/>
      </w:r>
      <w:r>
        <w:t xml:space="preserve"> GIDAP Sections 5.3.2 and 5.3.4.</w:t>
      </w:r>
    </w:p>
  </w:footnote>
  <w:footnote w:id="113">
    <w:p w14:paraId="52C3E22B" w14:textId="77777777" w:rsidR="00BA4D1B" w:rsidRDefault="00BA4D1B">
      <w:pPr>
        <w:pStyle w:val="FootnoteText"/>
        <w:spacing w:after="240"/>
        <w:ind w:left="0"/>
      </w:pPr>
      <w:r>
        <w:rPr>
          <w:rStyle w:val="FootnoteReference"/>
        </w:rPr>
        <w:footnoteRef/>
      </w:r>
      <w:r>
        <w:t xml:space="preserve"> GIDAP Section 5.4.</w:t>
      </w:r>
    </w:p>
  </w:footnote>
  <w:footnote w:id="114">
    <w:p w14:paraId="52C3E22C" w14:textId="77777777" w:rsidR="00BA4D1B" w:rsidRDefault="00BA4D1B">
      <w:pPr>
        <w:pStyle w:val="FootnoteText"/>
        <w:spacing w:after="240"/>
        <w:ind w:left="0"/>
      </w:pPr>
      <w:r>
        <w:rPr>
          <w:rStyle w:val="FootnoteReference"/>
        </w:rPr>
        <w:footnoteRef/>
      </w:r>
      <w:r>
        <w:t xml:space="preserve"> GIDAP Section 5.5.</w:t>
      </w:r>
    </w:p>
  </w:footnote>
  <w:footnote w:id="115">
    <w:p w14:paraId="52C3E22D" w14:textId="77777777" w:rsidR="00BA4D1B" w:rsidRDefault="00BA4D1B">
      <w:pPr>
        <w:pStyle w:val="FootnoteText"/>
        <w:spacing w:after="240"/>
        <w:ind w:left="0"/>
      </w:pPr>
      <w:r>
        <w:rPr>
          <w:rStyle w:val="FootnoteReference"/>
        </w:rPr>
        <w:footnoteRef/>
      </w:r>
      <w:r>
        <w:t xml:space="preserve"> GIDAP Appendix 7.</w:t>
      </w:r>
    </w:p>
  </w:footnote>
  <w:footnote w:id="116">
    <w:p w14:paraId="52C3E22E" w14:textId="77777777" w:rsidR="00BA4D1B" w:rsidRDefault="00BA4D1B">
      <w:pPr>
        <w:pStyle w:val="FootnoteText"/>
        <w:spacing w:after="240"/>
        <w:ind w:left="0"/>
      </w:pPr>
      <w:r>
        <w:rPr>
          <w:rStyle w:val="FootnoteReference"/>
        </w:rPr>
        <w:footnoteRef/>
      </w:r>
      <w:r>
        <w:t xml:space="preserve"> GIDAP Section 6.7.2.1.</w:t>
      </w:r>
    </w:p>
  </w:footnote>
  <w:footnote w:id="117">
    <w:p w14:paraId="52C3E22F" w14:textId="77777777" w:rsidR="00BA4D1B" w:rsidRDefault="00BA4D1B">
      <w:pPr>
        <w:pStyle w:val="FootnoteText"/>
        <w:spacing w:after="240"/>
        <w:ind w:left="0"/>
      </w:pPr>
      <w:r>
        <w:rPr>
          <w:rStyle w:val="FootnoteReference"/>
        </w:rPr>
        <w:footnoteRef/>
      </w:r>
      <w:r>
        <w:t xml:space="preserve"> GIDAP Section 6.7.2.2.</w:t>
      </w:r>
    </w:p>
  </w:footnote>
  <w:footnote w:id="118">
    <w:p w14:paraId="52C3E230" w14:textId="77777777" w:rsidR="00BA4D1B" w:rsidRDefault="00BA4D1B">
      <w:pPr>
        <w:pStyle w:val="FootnoteText"/>
        <w:spacing w:after="240"/>
        <w:ind w:left="0"/>
      </w:pPr>
      <w:r>
        <w:rPr>
          <w:rStyle w:val="FootnoteReference"/>
        </w:rPr>
        <w:footnoteRef/>
      </w:r>
      <w:r>
        <w:t xml:space="preserve"> GIDAP BPM Section 6.7.3.</w:t>
      </w:r>
    </w:p>
  </w:footnote>
  <w:footnote w:id="119">
    <w:p w14:paraId="52C3E231" w14:textId="77777777" w:rsidR="00BA4D1B" w:rsidRDefault="00BA4D1B">
      <w:pPr>
        <w:pStyle w:val="FootnoteText"/>
        <w:spacing w:after="240"/>
        <w:ind w:left="0"/>
      </w:pPr>
      <w:r>
        <w:rPr>
          <w:rStyle w:val="FootnoteReference"/>
        </w:rPr>
        <w:footnoteRef/>
      </w:r>
      <w:r>
        <w:t xml:space="preserve"> GIDAP Section 6.7.3.</w:t>
      </w:r>
    </w:p>
  </w:footnote>
  <w:footnote w:id="120">
    <w:p w14:paraId="52C3E232" w14:textId="77777777" w:rsidR="00BA4D1B" w:rsidRDefault="00BA4D1B">
      <w:pPr>
        <w:pStyle w:val="FootnoteText"/>
        <w:spacing w:after="240"/>
        <w:ind w:left="0"/>
      </w:pPr>
      <w:r>
        <w:rPr>
          <w:rStyle w:val="FootnoteReference"/>
        </w:rPr>
        <w:footnoteRef/>
      </w:r>
      <w:r>
        <w:t xml:space="preserve"> GIDAP Sections 7 and 7.1.</w:t>
      </w:r>
    </w:p>
  </w:footnote>
  <w:footnote w:id="121">
    <w:p w14:paraId="52C3E233" w14:textId="77777777" w:rsidR="00BA4D1B" w:rsidRDefault="00BA4D1B">
      <w:pPr>
        <w:pStyle w:val="FootnoteText"/>
        <w:spacing w:after="240"/>
        <w:ind w:left="0"/>
      </w:pPr>
      <w:r>
        <w:rPr>
          <w:rStyle w:val="FootnoteReference"/>
        </w:rPr>
        <w:footnoteRef/>
      </w:r>
      <w:r>
        <w:t xml:space="preserve"> GIDAP Section 14.3.1.</w:t>
      </w:r>
    </w:p>
  </w:footnote>
  <w:footnote w:id="122">
    <w:p w14:paraId="52C3E234" w14:textId="77777777" w:rsidR="00BA4D1B" w:rsidRDefault="00BA4D1B">
      <w:pPr>
        <w:pStyle w:val="FootnoteText"/>
        <w:ind w:left="0"/>
      </w:pPr>
      <w:r>
        <w:rPr>
          <w:rStyle w:val="FootnoteReference"/>
        </w:rPr>
        <w:footnoteRef/>
      </w:r>
      <w:r>
        <w:t xml:space="preserve"> GIDAP Section 11.1</w:t>
      </w:r>
    </w:p>
  </w:footnote>
  <w:footnote w:id="123">
    <w:p w14:paraId="52C3E235" w14:textId="77777777" w:rsidR="00BA4D1B" w:rsidRDefault="00BA4D1B">
      <w:pPr>
        <w:pStyle w:val="FootnoteText"/>
        <w:ind w:left="0"/>
      </w:pPr>
      <w:r>
        <w:rPr>
          <w:rStyle w:val="FootnoteReference"/>
        </w:rPr>
        <w:footnoteRef/>
      </w:r>
      <w:r>
        <w:t xml:space="preserve"> GIDAP Section </w:t>
      </w:r>
      <w:r>
        <w:rPr>
          <w:b/>
          <w:bCs/>
        </w:rPr>
        <w:t>2.4.3.3</w:t>
      </w:r>
    </w:p>
  </w:footnote>
  <w:footnote w:id="124">
    <w:p w14:paraId="52C3E236" w14:textId="77777777" w:rsidR="00BA4D1B" w:rsidRDefault="00BA4D1B">
      <w:pPr>
        <w:pStyle w:val="FootnoteText"/>
        <w:ind w:left="0"/>
      </w:pPr>
      <w:r>
        <w:rPr>
          <w:rStyle w:val="FootnoteReference"/>
        </w:rPr>
        <w:footnoteRef/>
      </w:r>
      <w:r>
        <w:t xml:space="preserve"> GIDAP Section 11.2</w:t>
      </w:r>
    </w:p>
  </w:footnote>
  <w:footnote w:id="125">
    <w:p w14:paraId="52C3E237" w14:textId="77777777" w:rsidR="00BA4D1B" w:rsidRDefault="00BA4D1B">
      <w:pPr>
        <w:pStyle w:val="FootnoteText"/>
        <w:ind w:left="0"/>
      </w:pPr>
      <w:r>
        <w:rPr>
          <w:rStyle w:val="FootnoteReference"/>
        </w:rPr>
        <w:footnoteRef/>
      </w:r>
      <w:r>
        <w:t xml:space="preserve"> GIDAP Section 11.2.2</w:t>
      </w:r>
    </w:p>
  </w:footnote>
  <w:footnote w:id="126">
    <w:p w14:paraId="52C3E238" w14:textId="77777777" w:rsidR="00BA4D1B" w:rsidRDefault="00BA4D1B">
      <w:pPr>
        <w:pStyle w:val="FootnoteText"/>
        <w:ind w:left="0"/>
      </w:pPr>
      <w:r>
        <w:rPr>
          <w:rStyle w:val="FootnoteReference"/>
        </w:rPr>
        <w:footnoteRef/>
      </w:r>
      <w:r>
        <w:t xml:space="preserve"> GIDAP Section 11.2.4</w:t>
      </w:r>
    </w:p>
  </w:footnote>
  <w:footnote w:id="127">
    <w:p w14:paraId="52C3E239" w14:textId="77777777" w:rsidR="00BA4D1B" w:rsidRDefault="00BA4D1B">
      <w:pPr>
        <w:pStyle w:val="FootnoteText"/>
        <w:ind w:left="0"/>
      </w:pPr>
      <w:r>
        <w:rPr>
          <w:rStyle w:val="FootnoteReference"/>
        </w:rPr>
        <w:footnoteRef/>
      </w:r>
      <w:r>
        <w:t xml:space="preserve"> GIDAP Section 11.2.4.1</w:t>
      </w:r>
    </w:p>
  </w:footnote>
  <w:footnote w:id="128">
    <w:p w14:paraId="52C3E23A" w14:textId="77777777" w:rsidR="00BA4D1B" w:rsidRDefault="00BA4D1B">
      <w:pPr>
        <w:pStyle w:val="FootnoteText"/>
        <w:ind w:left="0"/>
      </w:pPr>
      <w:r>
        <w:rPr>
          <w:rStyle w:val="FootnoteReference"/>
        </w:rPr>
        <w:footnoteRef/>
      </w:r>
      <w:r>
        <w:t xml:space="preserve"> GIDAP Section 11.2.4.2</w:t>
      </w:r>
    </w:p>
  </w:footnote>
  <w:footnote w:id="129">
    <w:p w14:paraId="52C3E23B" w14:textId="77777777" w:rsidR="00BA4D1B" w:rsidRDefault="00BA4D1B">
      <w:pPr>
        <w:pStyle w:val="FootnoteText"/>
        <w:ind w:left="0"/>
      </w:pPr>
      <w:r>
        <w:rPr>
          <w:rStyle w:val="FootnoteReference"/>
        </w:rPr>
        <w:footnoteRef/>
      </w:r>
      <w:r>
        <w:t xml:space="preserve"> GIDAP Section 11.2.5</w:t>
      </w:r>
    </w:p>
  </w:footnote>
  <w:footnote w:id="130">
    <w:p w14:paraId="52C3E23C" w14:textId="77777777" w:rsidR="00BA4D1B" w:rsidRDefault="00BA4D1B">
      <w:pPr>
        <w:pStyle w:val="FootnoteText"/>
        <w:ind w:left="0"/>
      </w:pPr>
      <w:r>
        <w:rPr>
          <w:rStyle w:val="FootnoteReference"/>
        </w:rPr>
        <w:footnoteRef/>
      </w:r>
      <w:r>
        <w:t xml:space="preserve"> GIDAP Section 11.2.6</w:t>
      </w:r>
    </w:p>
  </w:footnote>
  <w:footnote w:id="131">
    <w:p w14:paraId="373B50E0" w14:textId="368FC4F8" w:rsidR="00BA4D1B" w:rsidRPr="00B31C33" w:rsidRDefault="00BA4D1B" w:rsidP="00B31C33">
      <w:pPr>
        <w:pStyle w:val="FootnoteText"/>
        <w:ind w:left="0"/>
        <w:rPr>
          <w:lang w:val="en-US"/>
        </w:rPr>
      </w:pPr>
      <w:ins w:id="1738" w:author="Emmert, Robert" w:date="2019-05-21T17:31:00Z">
        <w:r>
          <w:rPr>
            <w:rStyle w:val="FootnoteReference"/>
          </w:rPr>
          <w:footnoteRef/>
        </w:r>
        <w:r>
          <w:t xml:space="preserve"> GIDAP Section 11.2.7</w:t>
        </w:r>
      </w:ins>
    </w:p>
  </w:footnote>
  <w:footnote w:id="132">
    <w:p w14:paraId="52C3E23D" w14:textId="77777777" w:rsidR="00BA4D1B" w:rsidRDefault="00BA4D1B">
      <w:pPr>
        <w:pStyle w:val="FootnoteText"/>
        <w:ind w:left="0"/>
      </w:pPr>
      <w:r>
        <w:rPr>
          <w:rStyle w:val="FootnoteReference"/>
        </w:rPr>
        <w:footnoteRef/>
      </w:r>
      <w:r>
        <w:t xml:space="preserve"> GIDAP Section 11.3.1.1</w:t>
      </w:r>
    </w:p>
  </w:footnote>
  <w:footnote w:id="133">
    <w:p w14:paraId="52C3E23E" w14:textId="77777777" w:rsidR="00BA4D1B" w:rsidRDefault="00BA4D1B">
      <w:pPr>
        <w:pStyle w:val="FootnoteText"/>
        <w:ind w:left="0"/>
      </w:pPr>
      <w:r>
        <w:rPr>
          <w:rStyle w:val="FootnoteReference"/>
        </w:rPr>
        <w:footnoteRef/>
      </w:r>
      <w:r>
        <w:t xml:space="preserve"> GIDAP Section 11.3.1.3</w:t>
      </w:r>
    </w:p>
  </w:footnote>
  <w:footnote w:id="134">
    <w:p w14:paraId="52C3E23F" w14:textId="77777777" w:rsidR="00BA4D1B" w:rsidRDefault="00BA4D1B">
      <w:pPr>
        <w:pStyle w:val="FootnoteText"/>
        <w:ind w:left="0"/>
      </w:pPr>
      <w:r>
        <w:rPr>
          <w:rStyle w:val="FootnoteReference"/>
        </w:rPr>
        <w:footnoteRef/>
      </w:r>
      <w:r>
        <w:t xml:space="preserve"> GIDAP Section 11.3.1.4.1</w:t>
      </w:r>
    </w:p>
  </w:footnote>
  <w:footnote w:id="135">
    <w:p w14:paraId="52C3E240" w14:textId="77777777" w:rsidR="00BA4D1B" w:rsidRDefault="00BA4D1B">
      <w:pPr>
        <w:pStyle w:val="FootnoteText"/>
        <w:ind w:left="0"/>
      </w:pPr>
      <w:r>
        <w:rPr>
          <w:rStyle w:val="FootnoteReference"/>
        </w:rPr>
        <w:footnoteRef/>
      </w:r>
      <w:r>
        <w:t xml:space="preserve"> GIDAP Section 11.3.1.5</w:t>
      </w:r>
    </w:p>
  </w:footnote>
  <w:footnote w:id="136">
    <w:p w14:paraId="52C3E241" w14:textId="77777777" w:rsidR="00BA4D1B" w:rsidRDefault="00BA4D1B">
      <w:pPr>
        <w:pStyle w:val="FootnoteText"/>
        <w:ind w:left="0"/>
      </w:pPr>
      <w:r>
        <w:rPr>
          <w:rStyle w:val="FootnoteReference"/>
        </w:rPr>
        <w:footnoteRef/>
      </w:r>
      <w:r>
        <w:t xml:space="preserve"> GIDAP Section 11.3.1.5.1</w:t>
      </w:r>
    </w:p>
  </w:footnote>
  <w:footnote w:id="137">
    <w:p w14:paraId="52C3E242" w14:textId="77777777" w:rsidR="00BA4D1B" w:rsidRDefault="00BA4D1B">
      <w:pPr>
        <w:pStyle w:val="FootnoteText"/>
        <w:ind w:left="0"/>
      </w:pPr>
      <w:r>
        <w:rPr>
          <w:rStyle w:val="FootnoteReference"/>
        </w:rPr>
        <w:footnoteRef/>
      </w:r>
      <w:r>
        <w:t xml:space="preserve"> GIDAP Section 11.3.1.5.2</w:t>
      </w:r>
    </w:p>
  </w:footnote>
  <w:footnote w:id="138">
    <w:p w14:paraId="52C3E243" w14:textId="77777777" w:rsidR="00BA4D1B" w:rsidRDefault="00BA4D1B">
      <w:pPr>
        <w:pStyle w:val="FootnoteText"/>
        <w:ind w:left="0"/>
      </w:pPr>
      <w:r>
        <w:rPr>
          <w:rStyle w:val="FootnoteReference"/>
        </w:rPr>
        <w:footnoteRef/>
      </w:r>
      <w:r>
        <w:t xml:space="preserve"> GIDAP Section 11.3.1.5.3</w:t>
      </w:r>
    </w:p>
  </w:footnote>
  <w:footnote w:id="139">
    <w:p w14:paraId="52C3E244" w14:textId="77777777" w:rsidR="00BA4D1B" w:rsidRDefault="00BA4D1B">
      <w:pPr>
        <w:pStyle w:val="FootnoteText"/>
        <w:ind w:left="0"/>
        <w:rPr>
          <w:lang w:val="en-US"/>
        </w:rPr>
      </w:pPr>
      <w:r>
        <w:rPr>
          <w:rStyle w:val="FootnoteReference"/>
        </w:rPr>
        <w:footnoteRef/>
      </w:r>
      <w:r>
        <w:t xml:space="preserve"> GIDAP Section 11.3.1.4.4</w:t>
      </w:r>
    </w:p>
  </w:footnote>
  <w:footnote w:id="140">
    <w:p w14:paraId="52C3E245" w14:textId="77777777" w:rsidR="00BA4D1B" w:rsidRDefault="00BA4D1B">
      <w:pPr>
        <w:pStyle w:val="FootnoteText"/>
        <w:ind w:left="0"/>
      </w:pPr>
      <w:r>
        <w:rPr>
          <w:rStyle w:val="FootnoteReference"/>
        </w:rPr>
        <w:footnoteRef/>
      </w:r>
      <w:r>
        <w:t xml:space="preserve"> GIDAP Section 11.3.1.6</w:t>
      </w:r>
    </w:p>
  </w:footnote>
  <w:footnote w:id="141">
    <w:p w14:paraId="52C3E246" w14:textId="77777777" w:rsidR="00BA4D1B" w:rsidRDefault="00BA4D1B">
      <w:pPr>
        <w:pStyle w:val="FootnoteText"/>
        <w:ind w:left="0"/>
      </w:pPr>
      <w:r>
        <w:rPr>
          <w:rStyle w:val="FootnoteReference"/>
        </w:rPr>
        <w:footnoteRef/>
      </w:r>
      <w:r>
        <w:t xml:space="preserve"> GIDAP Section 11.3.1.7</w:t>
      </w:r>
    </w:p>
  </w:footnote>
  <w:footnote w:id="142">
    <w:p w14:paraId="52C3E247" w14:textId="77777777" w:rsidR="00BA4D1B" w:rsidRDefault="00BA4D1B">
      <w:pPr>
        <w:pStyle w:val="FootnoteText"/>
        <w:ind w:left="0"/>
      </w:pPr>
      <w:r>
        <w:rPr>
          <w:rStyle w:val="FootnoteReference"/>
        </w:rPr>
        <w:footnoteRef/>
      </w:r>
      <w:r>
        <w:t xml:space="preserve"> GIDAP Section 11.3.2</w:t>
      </w:r>
    </w:p>
  </w:footnote>
  <w:footnote w:id="143">
    <w:p w14:paraId="52C3E248" w14:textId="77777777" w:rsidR="00BA4D1B" w:rsidRDefault="00BA4D1B">
      <w:pPr>
        <w:pStyle w:val="FootnoteText"/>
        <w:ind w:left="0"/>
      </w:pPr>
      <w:r>
        <w:rPr>
          <w:rStyle w:val="FootnoteReference"/>
        </w:rPr>
        <w:footnoteRef/>
      </w:r>
      <w:r>
        <w:t xml:space="preserve"> GIDAP Section 11.3.2.1</w:t>
      </w:r>
    </w:p>
  </w:footnote>
  <w:footnote w:id="144">
    <w:p w14:paraId="52C3E249" w14:textId="77777777" w:rsidR="00BA4D1B" w:rsidRDefault="00BA4D1B">
      <w:pPr>
        <w:pStyle w:val="FootnoteText"/>
        <w:ind w:left="0"/>
      </w:pPr>
      <w:r>
        <w:rPr>
          <w:rStyle w:val="FootnoteReference"/>
        </w:rPr>
        <w:footnoteRef/>
      </w:r>
      <w:r>
        <w:t xml:space="preserve"> GIDAP Section 11.3.2.2</w:t>
      </w:r>
    </w:p>
  </w:footnote>
  <w:footnote w:id="145">
    <w:p w14:paraId="52C3E24A" w14:textId="77777777" w:rsidR="00BA4D1B" w:rsidRDefault="00BA4D1B">
      <w:pPr>
        <w:pStyle w:val="FootnoteText"/>
        <w:ind w:left="0"/>
      </w:pPr>
      <w:r>
        <w:rPr>
          <w:rStyle w:val="FootnoteReference"/>
        </w:rPr>
        <w:footnoteRef/>
      </w:r>
      <w:r>
        <w:t xml:space="preserve"> GIDAP Section 11.3.2.3</w:t>
      </w:r>
    </w:p>
  </w:footnote>
  <w:footnote w:id="146">
    <w:p w14:paraId="52C3E24B" w14:textId="77777777" w:rsidR="00BA4D1B" w:rsidRDefault="00BA4D1B">
      <w:pPr>
        <w:pStyle w:val="FootnoteText"/>
        <w:ind w:left="0"/>
      </w:pPr>
      <w:r>
        <w:rPr>
          <w:rStyle w:val="FootnoteReference"/>
        </w:rPr>
        <w:footnoteRef/>
      </w:r>
      <w:r>
        <w:t xml:space="preserve"> GIDAP Section 6.8</w:t>
      </w:r>
    </w:p>
  </w:footnote>
  <w:footnote w:id="147">
    <w:p w14:paraId="52C3E24C" w14:textId="77777777" w:rsidR="00BA4D1B" w:rsidRDefault="00BA4D1B">
      <w:pPr>
        <w:pStyle w:val="FootnoteText"/>
        <w:ind w:left="0"/>
      </w:pPr>
      <w:r>
        <w:rPr>
          <w:rStyle w:val="FootnoteReference"/>
        </w:rPr>
        <w:footnoteRef/>
      </w:r>
      <w:r>
        <w:t xml:space="preserve"> GIDAP Section 6.8.1</w:t>
      </w:r>
    </w:p>
  </w:footnote>
  <w:footnote w:id="148">
    <w:p w14:paraId="52C3E24D" w14:textId="77777777" w:rsidR="00BA4D1B" w:rsidRDefault="00BA4D1B">
      <w:pPr>
        <w:pStyle w:val="FootnoteText"/>
        <w:ind w:left="0"/>
      </w:pPr>
      <w:r>
        <w:rPr>
          <w:rStyle w:val="FootnoteReference"/>
        </w:rPr>
        <w:footnoteRef/>
      </w:r>
      <w:r>
        <w:t xml:space="preserve"> GIDAP Section 6.8.2</w:t>
      </w:r>
    </w:p>
  </w:footnote>
  <w:footnote w:id="149">
    <w:p w14:paraId="52C3E24E" w14:textId="77777777" w:rsidR="00BA4D1B" w:rsidRDefault="00BA4D1B">
      <w:pPr>
        <w:pStyle w:val="FootnoteText"/>
        <w:ind w:left="0"/>
      </w:pPr>
      <w:r>
        <w:rPr>
          <w:rStyle w:val="FootnoteReference"/>
        </w:rPr>
        <w:footnoteRef/>
      </w:r>
      <w:r>
        <w:t xml:space="preserve"> GIDAP Section 6.8.3</w:t>
      </w:r>
    </w:p>
  </w:footnote>
  <w:footnote w:id="150">
    <w:p w14:paraId="52C3E24F" w14:textId="11F81D19" w:rsidR="00BA4D1B" w:rsidDel="00B06C7E" w:rsidRDefault="00BA4D1B">
      <w:pPr>
        <w:pStyle w:val="FootnoteText"/>
        <w:ind w:left="0"/>
        <w:rPr>
          <w:del w:id="1818" w:author="Tavares, Phelim" w:date="2019-05-02T15:39:00Z"/>
        </w:rPr>
      </w:pPr>
      <w:del w:id="1819" w:author="Tavares, Phelim" w:date="2019-05-02T15:39:00Z">
        <w:r w:rsidDel="00B06C7E">
          <w:rPr>
            <w:rStyle w:val="FootnoteReference"/>
          </w:rPr>
          <w:footnoteRef/>
        </w:r>
        <w:r w:rsidDel="00B06C7E">
          <w:delText xml:space="preserve"> GIDAP Section 11.4.1</w:delText>
        </w:r>
      </w:del>
    </w:p>
  </w:footnote>
  <w:footnote w:id="151">
    <w:p w14:paraId="52C3E250" w14:textId="77777777" w:rsidR="00BA4D1B" w:rsidRDefault="00BA4D1B">
      <w:pPr>
        <w:pStyle w:val="FootnoteText"/>
        <w:ind w:left="0"/>
      </w:pPr>
      <w:r>
        <w:rPr>
          <w:rStyle w:val="FootnoteReference"/>
        </w:rPr>
        <w:footnoteRef/>
      </w:r>
      <w:r>
        <w:t xml:space="preserve"> GIDAP Section 11.4</w:t>
      </w:r>
    </w:p>
  </w:footnote>
  <w:footnote w:id="152">
    <w:p w14:paraId="52C3E251" w14:textId="77777777" w:rsidR="00BA4D1B" w:rsidDel="00EA2FFC" w:rsidRDefault="00BA4D1B">
      <w:pPr>
        <w:pStyle w:val="FootnoteText"/>
        <w:ind w:left="0"/>
        <w:rPr>
          <w:del w:id="1828" w:author="ISOOA1\ptavares" w:date="2019-04-03T12:29:00Z"/>
        </w:rPr>
      </w:pPr>
      <w:del w:id="1829" w:author="ISOOA1\ptavares" w:date="2019-04-03T12:29:00Z">
        <w:r w:rsidDel="00EA2FFC">
          <w:rPr>
            <w:rStyle w:val="FootnoteReference"/>
          </w:rPr>
          <w:footnoteRef/>
        </w:r>
        <w:r w:rsidDel="00EA2FFC">
          <w:delText xml:space="preserve"> GIDAP Section 11.4.1</w:delText>
        </w:r>
      </w:del>
    </w:p>
  </w:footnote>
  <w:footnote w:id="153">
    <w:p w14:paraId="52C3E252" w14:textId="77777777" w:rsidR="00BA4D1B" w:rsidRDefault="00BA4D1B">
      <w:pPr>
        <w:pStyle w:val="FootnoteText"/>
        <w:ind w:left="0"/>
      </w:pPr>
      <w:r>
        <w:rPr>
          <w:rStyle w:val="FootnoteReference"/>
        </w:rPr>
        <w:footnoteRef/>
      </w:r>
      <w:r>
        <w:t xml:space="preserve"> GIDAP Section 11.4.2.1</w:t>
      </w:r>
    </w:p>
  </w:footnote>
  <w:footnote w:id="154">
    <w:p w14:paraId="52C3E253" w14:textId="77777777" w:rsidR="00BA4D1B" w:rsidRDefault="00BA4D1B">
      <w:pPr>
        <w:pStyle w:val="FootnoteText"/>
        <w:ind w:left="0"/>
      </w:pPr>
      <w:r>
        <w:rPr>
          <w:rStyle w:val="FootnoteReference"/>
        </w:rPr>
        <w:footnoteRef/>
      </w:r>
      <w:r>
        <w:t xml:space="preserve"> GIDAP Section 11.4.2.2</w:t>
      </w:r>
    </w:p>
  </w:footnote>
  <w:footnote w:id="155">
    <w:p w14:paraId="52C3E254" w14:textId="77777777" w:rsidR="00BA4D1B" w:rsidRDefault="00BA4D1B">
      <w:pPr>
        <w:pStyle w:val="FootnoteText"/>
        <w:ind w:left="0"/>
      </w:pPr>
      <w:r>
        <w:rPr>
          <w:rStyle w:val="FootnoteReference"/>
        </w:rPr>
        <w:footnoteRef/>
      </w:r>
      <w:r>
        <w:t xml:space="preserve"> GIDAP Section 11.4.2.3</w:t>
      </w:r>
    </w:p>
  </w:footnote>
  <w:footnote w:id="156">
    <w:p w14:paraId="52C3E255" w14:textId="77777777" w:rsidR="00BA4D1B" w:rsidRDefault="00BA4D1B">
      <w:pPr>
        <w:pStyle w:val="FootnoteText"/>
        <w:ind w:left="0"/>
      </w:pPr>
      <w:r>
        <w:rPr>
          <w:rStyle w:val="FootnoteReference"/>
        </w:rPr>
        <w:footnoteRef/>
      </w:r>
      <w:r>
        <w:t xml:space="preserve"> GIDAP Section 11.4.2.4</w:t>
      </w:r>
    </w:p>
  </w:footnote>
  <w:footnote w:id="157">
    <w:p w14:paraId="52C3E256" w14:textId="77777777" w:rsidR="00BA4D1B" w:rsidRDefault="00BA4D1B">
      <w:pPr>
        <w:pStyle w:val="FootnoteText"/>
        <w:ind w:left="0"/>
      </w:pPr>
      <w:r>
        <w:rPr>
          <w:rStyle w:val="FootnoteReference"/>
        </w:rPr>
        <w:footnoteRef/>
      </w:r>
      <w:r>
        <w:t xml:space="preserve"> GIDAP Section 11.4.2.5</w:t>
      </w:r>
    </w:p>
  </w:footnote>
  <w:footnote w:id="158">
    <w:p w14:paraId="52C3E257" w14:textId="77777777" w:rsidR="00BA4D1B" w:rsidRDefault="00BA4D1B">
      <w:pPr>
        <w:pStyle w:val="FootnoteText"/>
        <w:ind w:left="0"/>
      </w:pPr>
      <w:r>
        <w:rPr>
          <w:rStyle w:val="FootnoteReference"/>
        </w:rPr>
        <w:footnoteRef/>
      </w:r>
      <w:r>
        <w:t xml:space="preserve"> GIDAP Section 11.5</w:t>
      </w:r>
    </w:p>
  </w:footnote>
  <w:footnote w:id="159">
    <w:p w14:paraId="52C3E258" w14:textId="77777777" w:rsidR="00BA4D1B" w:rsidRDefault="00BA4D1B">
      <w:pPr>
        <w:pStyle w:val="FootnoteText"/>
        <w:ind w:left="0"/>
      </w:pPr>
      <w:r>
        <w:rPr>
          <w:rStyle w:val="FootnoteReference"/>
        </w:rPr>
        <w:footnoteRef/>
      </w:r>
      <w:r>
        <w:t xml:space="preserve"> GIDAP Section 12.</w:t>
      </w:r>
    </w:p>
  </w:footnote>
  <w:footnote w:id="160">
    <w:p w14:paraId="52C3E259" w14:textId="77777777" w:rsidR="00BA4D1B" w:rsidRDefault="00BA4D1B">
      <w:pPr>
        <w:pStyle w:val="FootnoteText"/>
        <w:ind w:left="0"/>
      </w:pPr>
      <w:r>
        <w:rPr>
          <w:rStyle w:val="FootnoteReference"/>
        </w:rPr>
        <w:footnoteRef/>
      </w:r>
      <w:r>
        <w:t xml:space="preserve"> GIDAP Section 13.</w:t>
      </w:r>
    </w:p>
  </w:footnote>
  <w:footnote w:id="161">
    <w:p w14:paraId="52C3E25A" w14:textId="77777777" w:rsidR="00BA4D1B" w:rsidRDefault="00BA4D1B">
      <w:pPr>
        <w:pStyle w:val="FootnoteText"/>
        <w:ind w:left="0"/>
      </w:pPr>
      <w:r>
        <w:rPr>
          <w:rStyle w:val="FootnoteReference"/>
        </w:rPr>
        <w:footnoteRef/>
      </w:r>
      <w:r>
        <w:t xml:space="preserve"> GIDAP Section 13.1.1.</w:t>
      </w:r>
    </w:p>
  </w:footnote>
  <w:footnote w:id="162">
    <w:p w14:paraId="52C3E25B" w14:textId="77777777" w:rsidR="00BA4D1B" w:rsidRDefault="00BA4D1B">
      <w:pPr>
        <w:pStyle w:val="FootnoteText"/>
        <w:ind w:left="0"/>
      </w:pPr>
      <w:r>
        <w:rPr>
          <w:rStyle w:val="FootnoteReference"/>
        </w:rPr>
        <w:footnoteRef/>
      </w:r>
      <w:r>
        <w:t xml:space="preserve"> GIDAP Sections 13.1.1, 13.1.2 and 13.2.</w:t>
      </w:r>
    </w:p>
  </w:footnote>
  <w:footnote w:id="163">
    <w:p w14:paraId="52C3E25C" w14:textId="77777777" w:rsidR="00BA4D1B" w:rsidRDefault="00BA4D1B">
      <w:pPr>
        <w:pStyle w:val="FootnoteText"/>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52C3E25D" w14:textId="77777777" w:rsidR="00BA4D1B" w:rsidRDefault="00BA4D1B">
      <w:pPr>
        <w:pStyle w:val="FootnoteText"/>
        <w:rPr>
          <w:lang w:val="en-US"/>
        </w:rPr>
      </w:pPr>
    </w:p>
  </w:footnote>
  <w:footnote w:id="164">
    <w:p w14:paraId="52C3E25E" w14:textId="77777777" w:rsidR="00BA4D1B" w:rsidRDefault="00BA4D1B">
      <w:pPr>
        <w:pStyle w:val="FootnoteText"/>
        <w:ind w:left="0"/>
        <w:rPr>
          <w:lang w:val="en-US"/>
        </w:rPr>
      </w:pPr>
      <w:r>
        <w:rPr>
          <w:rStyle w:val="FootnoteReference"/>
        </w:rPr>
        <w:footnoteRef/>
      </w:r>
      <w:r>
        <w:t xml:space="preserve"> </w:t>
      </w:r>
      <w:r>
        <w:rPr>
          <w:lang w:val="en-US"/>
        </w:rPr>
        <w:t>GIDAP Section 13.2.1</w:t>
      </w:r>
    </w:p>
  </w:footnote>
  <w:footnote w:id="165">
    <w:p w14:paraId="52C3E25F" w14:textId="77777777" w:rsidR="00BA4D1B" w:rsidRDefault="00BA4D1B">
      <w:pPr>
        <w:pStyle w:val="FootnoteText"/>
        <w:ind w:left="0"/>
      </w:pPr>
      <w:r>
        <w:rPr>
          <w:rStyle w:val="FootnoteReference"/>
        </w:rPr>
        <w:footnoteRef/>
      </w:r>
      <w:r>
        <w:t xml:space="preserve"> GIDAP Section 13.3.</w:t>
      </w:r>
    </w:p>
  </w:footnote>
  <w:footnote w:id="166">
    <w:p w14:paraId="52C3E260" w14:textId="77777777" w:rsidR="00BA4D1B" w:rsidRDefault="00BA4D1B">
      <w:pPr>
        <w:pStyle w:val="FootnoteText"/>
        <w:ind w:left="0"/>
      </w:pPr>
      <w:r>
        <w:rPr>
          <w:rStyle w:val="FootnoteReference"/>
        </w:rPr>
        <w:footnoteRef/>
      </w:r>
      <w:r>
        <w:t xml:space="preserve"> GIDAP Section 13.4.</w:t>
      </w:r>
    </w:p>
  </w:footnote>
  <w:footnote w:id="167">
    <w:p w14:paraId="52C3E261" w14:textId="77777777" w:rsidR="00BA4D1B" w:rsidRDefault="00BA4D1B">
      <w:pPr>
        <w:pStyle w:val="FootnoteText"/>
        <w:ind w:left="0"/>
      </w:pPr>
      <w:r>
        <w:rPr>
          <w:rStyle w:val="FootnoteReference"/>
        </w:rPr>
        <w:footnoteRef/>
      </w:r>
      <w:r>
        <w:t xml:space="preserve"> GIDAP Section 13.5.</w:t>
      </w:r>
    </w:p>
  </w:footnote>
  <w:footnote w:id="168">
    <w:p w14:paraId="52C3E262" w14:textId="77777777" w:rsidR="00BA4D1B" w:rsidRDefault="00BA4D1B">
      <w:pPr>
        <w:pStyle w:val="FootnoteText"/>
        <w:ind w:left="0"/>
      </w:pPr>
      <w:r>
        <w:rPr>
          <w:rStyle w:val="FootnoteReference"/>
        </w:rPr>
        <w:footnoteRef/>
      </w:r>
      <w:r>
        <w:t xml:space="preserve"> See definition of Interconnection Handbook in the LGIA (CAISO Tariff App CC, Article 1, Definitions).</w:t>
      </w:r>
    </w:p>
  </w:footnote>
  <w:footnote w:id="169">
    <w:p w14:paraId="52C3E263" w14:textId="77777777" w:rsidR="00BA4D1B" w:rsidRDefault="00BA4D1B">
      <w:pPr>
        <w:pStyle w:val="FootnoteText"/>
        <w:ind w:left="0"/>
      </w:pPr>
      <w:r>
        <w:rPr>
          <w:rStyle w:val="FootnoteReference"/>
        </w:rPr>
        <w:footnoteRef/>
      </w:r>
      <w:r>
        <w:t xml:space="preserve"> GIDAP Section 14.1.</w:t>
      </w:r>
    </w:p>
  </w:footnote>
  <w:footnote w:id="170">
    <w:p w14:paraId="52C3E264" w14:textId="77777777" w:rsidR="00BA4D1B" w:rsidRDefault="00BA4D1B">
      <w:pPr>
        <w:pStyle w:val="FootnoteText"/>
        <w:ind w:left="0"/>
      </w:pPr>
      <w:r>
        <w:rPr>
          <w:rStyle w:val="FootnoteReference"/>
        </w:rPr>
        <w:footnoteRef/>
      </w:r>
      <w:r>
        <w:t xml:space="preserve"> GIDAP Section 14.2.1.</w:t>
      </w:r>
    </w:p>
  </w:footnote>
  <w:footnote w:id="171">
    <w:p w14:paraId="52C3E265" w14:textId="77777777" w:rsidR="00BA4D1B" w:rsidRDefault="00BA4D1B">
      <w:pPr>
        <w:pStyle w:val="FootnoteText"/>
        <w:ind w:left="0"/>
      </w:pPr>
      <w:r>
        <w:rPr>
          <w:rStyle w:val="FootnoteReference"/>
        </w:rPr>
        <w:footnoteRef/>
      </w:r>
      <w:r>
        <w:t xml:space="preserve"> GIDAP Section 14.2.2.</w:t>
      </w:r>
    </w:p>
  </w:footnote>
  <w:footnote w:id="172">
    <w:p w14:paraId="52C3E266" w14:textId="77777777" w:rsidR="00BA4D1B" w:rsidRDefault="00BA4D1B">
      <w:pPr>
        <w:pStyle w:val="FootnoteText"/>
        <w:ind w:left="0"/>
      </w:pPr>
      <w:r>
        <w:rPr>
          <w:rStyle w:val="FootnoteReference"/>
        </w:rPr>
        <w:footnoteRef/>
      </w:r>
      <w:r>
        <w:t xml:space="preserve"> GIDAP Section 14.2.3.</w:t>
      </w:r>
    </w:p>
  </w:footnote>
  <w:footnote w:id="173">
    <w:p w14:paraId="52C3E267" w14:textId="77777777" w:rsidR="00BA4D1B" w:rsidRDefault="00BA4D1B">
      <w:pPr>
        <w:pStyle w:val="FootnoteText"/>
        <w:ind w:left="0"/>
      </w:pPr>
      <w:r>
        <w:rPr>
          <w:rStyle w:val="FootnoteReference"/>
        </w:rPr>
        <w:footnoteRef/>
      </w:r>
      <w:r>
        <w:t xml:space="preserve"> GIDAP Section 14.3.</w:t>
      </w:r>
    </w:p>
  </w:footnote>
  <w:footnote w:id="174">
    <w:p w14:paraId="52C3E268" w14:textId="77777777" w:rsidR="00BA4D1B" w:rsidRDefault="00BA4D1B">
      <w:pPr>
        <w:pStyle w:val="FootnoteText"/>
        <w:ind w:left="0"/>
      </w:pPr>
      <w:r>
        <w:rPr>
          <w:rStyle w:val="FootnoteReference"/>
        </w:rPr>
        <w:footnoteRef/>
      </w:r>
      <w:r>
        <w:t xml:space="preserve"> GIDAP Section 14.3.1.</w:t>
      </w:r>
    </w:p>
  </w:footnote>
  <w:footnote w:id="175">
    <w:p w14:paraId="52C3E269" w14:textId="77777777" w:rsidR="00BA4D1B" w:rsidRDefault="00BA4D1B">
      <w:pPr>
        <w:pStyle w:val="FootnoteText"/>
        <w:ind w:left="0"/>
      </w:pPr>
      <w:r>
        <w:rPr>
          <w:rStyle w:val="FootnoteReference"/>
        </w:rPr>
        <w:footnoteRef/>
      </w:r>
      <w:r>
        <w:t xml:space="preserve"> GIDAP Section 14.3.2.1.</w:t>
      </w:r>
    </w:p>
  </w:footnote>
  <w:footnote w:id="176">
    <w:p w14:paraId="52C3E26A" w14:textId="77777777" w:rsidR="00BA4D1B" w:rsidRDefault="00BA4D1B">
      <w:pPr>
        <w:pStyle w:val="FootnoteText"/>
        <w:ind w:left="0"/>
      </w:pPr>
      <w:r>
        <w:rPr>
          <w:rStyle w:val="FootnoteReference"/>
        </w:rPr>
        <w:footnoteRef/>
      </w:r>
      <w:r>
        <w:t xml:space="preserve"> GIDAP Section 14.3.2.2.</w:t>
      </w:r>
    </w:p>
  </w:footnote>
  <w:footnote w:id="177">
    <w:p w14:paraId="52C3E26B" w14:textId="77777777" w:rsidR="00BA4D1B" w:rsidRDefault="00BA4D1B">
      <w:pPr>
        <w:pStyle w:val="FootnoteText"/>
        <w:ind w:left="0"/>
      </w:pPr>
      <w:r>
        <w:rPr>
          <w:rStyle w:val="FootnoteReference"/>
        </w:rPr>
        <w:footnoteRef/>
      </w:r>
      <w:r>
        <w:t xml:space="preserve"> GIDAP Section 14.3.2.3.</w:t>
      </w:r>
    </w:p>
  </w:footnote>
  <w:footnote w:id="178">
    <w:p w14:paraId="52C3E26C" w14:textId="77777777" w:rsidR="00BA4D1B" w:rsidRDefault="00BA4D1B">
      <w:pPr>
        <w:pStyle w:val="FootnoteText"/>
        <w:ind w:left="0"/>
      </w:pPr>
      <w:r>
        <w:rPr>
          <w:rStyle w:val="FootnoteReference"/>
        </w:rPr>
        <w:footnoteRef/>
      </w:r>
      <w:r>
        <w:t xml:space="preserve"> GIDAP Section 14.4.</w:t>
      </w:r>
    </w:p>
  </w:footnote>
  <w:footnote w:id="179">
    <w:p w14:paraId="52C3E26D" w14:textId="77777777" w:rsidR="00BA4D1B" w:rsidRDefault="00BA4D1B">
      <w:pPr>
        <w:pStyle w:val="FootnoteText"/>
        <w:ind w:left="0"/>
      </w:pPr>
      <w:r>
        <w:rPr>
          <w:rStyle w:val="FootnoteReference"/>
        </w:rPr>
        <w:footnoteRef/>
      </w:r>
      <w:r>
        <w:t xml:space="preserve"> GIDAP Section 15</w:t>
      </w:r>
      <w:r>
        <w:rPr>
          <w:highlight w:val="yellow"/>
        </w:rPr>
        <w:t>/</w:t>
      </w:r>
      <w:r>
        <w:t>1.</w:t>
      </w:r>
    </w:p>
  </w:footnote>
  <w:footnote w:id="180">
    <w:p w14:paraId="52C3E26E" w14:textId="77777777" w:rsidR="00BA4D1B" w:rsidRDefault="00BA4D1B">
      <w:pPr>
        <w:pStyle w:val="FootnoteText"/>
        <w:ind w:left="0"/>
      </w:pPr>
      <w:r>
        <w:rPr>
          <w:rStyle w:val="FootnoteReference"/>
        </w:rPr>
        <w:footnoteRef/>
      </w:r>
      <w:r>
        <w:t xml:space="preserve"> GIDAP Section 15.1.1.</w:t>
      </w:r>
    </w:p>
  </w:footnote>
  <w:footnote w:id="181">
    <w:p w14:paraId="52C3E26F" w14:textId="77777777" w:rsidR="00BA4D1B" w:rsidRDefault="00BA4D1B">
      <w:pPr>
        <w:pStyle w:val="FootnoteText"/>
        <w:ind w:left="0"/>
      </w:pPr>
      <w:r>
        <w:rPr>
          <w:rStyle w:val="FootnoteReference"/>
        </w:rPr>
        <w:footnoteRef/>
      </w:r>
      <w:r>
        <w:t xml:space="preserve"> GIDAP Section 15.1.2.</w:t>
      </w:r>
    </w:p>
  </w:footnote>
  <w:footnote w:id="182">
    <w:p w14:paraId="52C3E270" w14:textId="77777777" w:rsidR="00BA4D1B" w:rsidRDefault="00BA4D1B">
      <w:pPr>
        <w:pStyle w:val="FootnoteText"/>
        <w:ind w:left="0"/>
      </w:pPr>
      <w:r>
        <w:rPr>
          <w:rStyle w:val="FootnoteReference"/>
        </w:rPr>
        <w:footnoteRef/>
      </w:r>
      <w:r>
        <w:t xml:space="preserve"> GIDAP Section 15.1.3.</w:t>
      </w:r>
    </w:p>
  </w:footnote>
  <w:footnote w:id="183">
    <w:p w14:paraId="52C3E271" w14:textId="77777777" w:rsidR="00BA4D1B" w:rsidRDefault="00BA4D1B">
      <w:pPr>
        <w:pStyle w:val="FootnoteText"/>
        <w:ind w:left="0"/>
      </w:pPr>
      <w:r>
        <w:rPr>
          <w:rStyle w:val="FootnoteReference"/>
        </w:rPr>
        <w:footnoteRef/>
      </w:r>
      <w:r>
        <w:t xml:space="preserve"> GIDAP Section 15.1.4.</w:t>
      </w:r>
    </w:p>
  </w:footnote>
  <w:footnote w:id="184">
    <w:p w14:paraId="52C3E272" w14:textId="77777777" w:rsidR="00BA4D1B" w:rsidRDefault="00BA4D1B">
      <w:pPr>
        <w:pStyle w:val="FootnoteText"/>
        <w:ind w:left="0"/>
      </w:pPr>
      <w:r>
        <w:rPr>
          <w:rStyle w:val="FootnoteReference"/>
        </w:rPr>
        <w:footnoteRef/>
      </w:r>
      <w:r>
        <w:t xml:space="preserve"> GIDAP Section 15.1.5.</w:t>
      </w:r>
    </w:p>
  </w:footnote>
  <w:footnote w:id="185">
    <w:p w14:paraId="52C3E273" w14:textId="77777777" w:rsidR="00BA4D1B" w:rsidRDefault="00BA4D1B">
      <w:pPr>
        <w:pStyle w:val="FootnoteText"/>
        <w:ind w:left="0"/>
      </w:pPr>
      <w:r>
        <w:rPr>
          <w:rStyle w:val="FootnoteReference"/>
        </w:rPr>
        <w:footnoteRef/>
      </w:r>
      <w:r>
        <w:t xml:space="preserve"> GIDAP Section 15.1.6.</w:t>
      </w:r>
    </w:p>
  </w:footnote>
  <w:footnote w:id="186">
    <w:p w14:paraId="52C3E274" w14:textId="77777777" w:rsidR="00BA4D1B" w:rsidRDefault="00BA4D1B">
      <w:pPr>
        <w:pStyle w:val="FootnoteText"/>
        <w:ind w:left="0"/>
      </w:pPr>
      <w:r>
        <w:rPr>
          <w:rStyle w:val="FootnoteReference"/>
        </w:rPr>
        <w:footnoteRef/>
      </w:r>
      <w:r>
        <w:t xml:space="preserve"> GIDAP Section 15.1.7.</w:t>
      </w:r>
    </w:p>
  </w:footnote>
  <w:footnote w:id="187">
    <w:p w14:paraId="52C3E275" w14:textId="77777777" w:rsidR="00BA4D1B" w:rsidRDefault="00BA4D1B">
      <w:pPr>
        <w:pStyle w:val="FootnoteText"/>
        <w:ind w:left="0"/>
      </w:pPr>
      <w:r>
        <w:rPr>
          <w:rStyle w:val="FootnoteReference"/>
        </w:rPr>
        <w:footnoteRef/>
      </w:r>
      <w:r>
        <w:t xml:space="preserve"> GIDAP Section 15.1.8.</w:t>
      </w:r>
    </w:p>
  </w:footnote>
  <w:footnote w:id="188">
    <w:p w14:paraId="52C3E276" w14:textId="77777777" w:rsidR="00BA4D1B" w:rsidRDefault="00BA4D1B">
      <w:pPr>
        <w:pStyle w:val="FootnoteText"/>
        <w:ind w:left="0"/>
      </w:pPr>
      <w:r>
        <w:rPr>
          <w:rStyle w:val="FootnoteReference"/>
        </w:rPr>
        <w:footnoteRef/>
      </w:r>
      <w:r>
        <w:t xml:space="preserve"> GIDAP Section 15.1.9.</w:t>
      </w:r>
    </w:p>
  </w:footnote>
  <w:footnote w:id="189">
    <w:p w14:paraId="52C3E277" w14:textId="77777777" w:rsidR="00BA4D1B" w:rsidRDefault="00BA4D1B">
      <w:pPr>
        <w:pStyle w:val="FootnoteText"/>
        <w:ind w:left="0"/>
      </w:pPr>
      <w:r>
        <w:rPr>
          <w:rStyle w:val="FootnoteReference"/>
        </w:rPr>
        <w:footnoteRef/>
      </w:r>
      <w:r>
        <w:t xml:space="preserve"> GIDAP Section 15.1.10.</w:t>
      </w:r>
    </w:p>
  </w:footnote>
  <w:footnote w:id="190">
    <w:p w14:paraId="52C3E278" w14:textId="77777777" w:rsidR="00BA4D1B" w:rsidRDefault="00BA4D1B">
      <w:pPr>
        <w:pStyle w:val="FootnoteText"/>
        <w:ind w:left="0"/>
      </w:pPr>
      <w:r>
        <w:rPr>
          <w:rStyle w:val="FootnoteReference"/>
        </w:rPr>
        <w:footnoteRef/>
      </w:r>
      <w:r>
        <w:t xml:space="preserve"> GIDAP Section 15.1.11.</w:t>
      </w:r>
    </w:p>
  </w:footnote>
  <w:footnote w:id="191">
    <w:p w14:paraId="52C3E279" w14:textId="77777777" w:rsidR="00BA4D1B" w:rsidRDefault="00BA4D1B">
      <w:pPr>
        <w:pStyle w:val="FootnoteText"/>
        <w:ind w:left="0"/>
      </w:pPr>
      <w:r>
        <w:rPr>
          <w:rStyle w:val="FootnoteReference"/>
        </w:rPr>
        <w:footnoteRef/>
      </w:r>
      <w:r>
        <w:t xml:space="preserve"> GIDAP Section 15.2.</w:t>
      </w:r>
    </w:p>
  </w:footnote>
  <w:footnote w:id="192">
    <w:p w14:paraId="52C3E27A" w14:textId="77777777" w:rsidR="00BA4D1B" w:rsidRDefault="00BA4D1B">
      <w:pPr>
        <w:pStyle w:val="FootnoteText"/>
        <w:ind w:left="0"/>
      </w:pPr>
      <w:r>
        <w:rPr>
          <w:rStyle w:val="FootnoteReference"/>
        </w:rPr>
        <w:footnoteRef/>
      </w:r>
      <w:r>
        <w:t xml:space="preserve"> GIDAP Section 15.5.</w:t>
      </w:r>
    </w:p>
  </w:footnote>
  <w:footnote w:id="193">
    <w:p w14:paraId="52C3E27B" w14:textId="77777777" w:rsidR="00BA4D1B" w:rsidRDefault="00BA4D1B">
      <w:pPr>
        <w:pStyle w:val="FootnoteText"/>
        <w:ind w:left="0"/>
      </w:pPr>
      <w:r>
        <w:rPr>
          <w:rStyle w:val="FootnoteReference"/>
        </w:rPr>
        <w:footnoteRef/>
      </w:r>
      <w:r>
        <w:t xml:space="preserve"> GIDAP Section 15.5.1.</w:t>
      </w:r>
    </w:p>
  </w:footnote>
  <w:footnote w:id="194">
    <w:p w14:paraId="52C3E27C" w14:textId="77777777" w:rsidR="00BA4D1B" w:rsidRDefault="00BA4D1B">
      <w:pPr>
        <w:pStyle w:val="FootnoteText"/>
        <w:ind w:left="0"/>
      </w:pPr>
      <w:r>
        <w:rPr>
          <w:rStyle w:val="FootnoteReference"/>
        </w:rPr>
        <w:footnoteRef/>
      </w:r>
      <w:r>
        <w:t xml:space="preserve"> GIDAP Section 15.5.2.</w:t>
      </w:r>
    </w:p>
  </w:footnote>
  <w:footnote w:id="195">
    <w:p w14:paraId="52C3E27D" w14:textId="77777777" w:rsidR="00BA4D1B" w:rsidRDefault="00BA4D1B">
      <w:pPr>
        <w:pStyle w:val="FootnoteText"/>
        <w:ind w:left="0"/>
      </w:pPr>
      <w:r>
        <w:rPr>
          <w:rStyle w:val="FootnoteReference"/>
        </w:rPr>
        <w:footnoteRef/>
      </w:r>
      <w:r>
        <w:t xml:space="preserve"> GIDAP Section 15.5.3.</w:t>
      </w:r>
    </w:p>
  </w:footnote>
  <w:footnote w:id="196">
    <w:p w14:paraId="52C3E27E" w14:textId="77777777" w:rsidR="00BA4D1B" w:rsidRDefault="00BA4D1B">
      <w:pPr>
        <w:pStyle w:val="FootnoteText"/>
        <w:ind w:left="0"/>
      </w:pPr>
      <w:r>
        <w:rPr>
          <w:rStyle w:val="FootnoteReference"/>
        </w:rPr>
        <w:footnoteRef/>
      </w:r>
      <w:r>
        <w:t xml:space="preserve"> GIDAP Section 15.5.4.</w:t>
      </w:r>
    </w:p>
  </w:footnote>
  <w:footnote w:id="197">
    <w:p w14:paraId="52C3E27F" w14:textId="77777777" w:rsidR="00BA4D1B" w:rsidRDefault="00BA4D1B">
      <w:pPr>
        <w:pStyle w:val="FootnoteText"/>
        <w:ind w:left="0"/>
      </w:pPr>
      <w:r>
        <w:rPr>
          <w:rStyle w:val="FootnoteReference"/>
        </w:rPr>
        <w:footnoteRef/>
      </w:r>
      <w:r>
        <w:t xml:space="preserve"> GIDAP Section 15.6.1.</w:t>
      </w:r>
    </w:p>
  </w:footnote>
  <w:footnote w:id="198">
    <w:p w14:paraId="52C3E280" w14:textId="77777777" w:rsidR="00BA4D1B" w:rsidRDefault="00BA4D1B">
      <w:pPr>
        <w:pStyle w:val="FootnoteText"/>
        <w:ind w:left="0"/>
      </w:pPr>
      <w:r>
        <w:rPr>
          <w:rStyle w:val="FootnoteReference"/>
        </w:rPr>
        <w:footnoteRef/>
      </w:r>
      <w:r>
        <w:t xml:space="preserve"> GIDAP Section 15.6.2.</w:t>
      </w:r>
    </w:p>
  </w:footnote>
  <w:footnote w:id="199">
    <w:p w14:paraId="52C3E281" w14:textId="77777777" w:rsidR="00BA4D1B" w:rsidRDefault="00BA4D1B">
      <w:pPr>
        <w:pStyle w:val="FootnoteText"/>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E1AC" w14:textId="77777777" w:rsidR="00BA4D1B" w:rsidRDefault="00BA4D1B">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52C3E1AD" w14:textId="77777777" w:rsidR="00BA4D1B" w:rsidRDefault="00BA4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E1B5" w14:textId="77777777" w:rsidR="00BA4D1B" w:rsidRDefault="00BA4D1B">
    <w:pPr>
      <w:pStyle w:val="Header"/>
      <w:rPr>
        <w:b/>
        <w:bCs/>
      </w:rPr>
    </w:pPr>
    <w:r>
      <w:rPr>
        <w:b/>
        <w:noProof/>
        <w:lang w:val="en-US" w:eastAsia="en-US"/>
      </w:rPr>
      <w:drawing>
        <wp:inline distT="0" distB="0" distL="0" distR="0" wp14:anchorId="52C3E1B7" wp14:editId="52C3E1B8">
          <wp:extent cx="2638425" cy="485775"/>
          <wp:effectExtent l="0" t="0" r="0" b="0"/>
          <wp:docPr id="5" name="Picture 5"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52C3E1B6" w14:textId="77777777" w:rsidR="00BA4D1B" w:rsidRDefault="00BA4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047BE1"/>
    <w:multiLevelType w:val="multilevel"/>
    <w:tmpl w:val="4276F602"/>
    <w:lvl w:ilvl="0">
      <w:start w:val="1"/>
      <w:numFmt w:val="decimal"/>
      <w:lvlText w:val="%1."/>
      <w:lvlJc w:val="left"/>
      <w:pPr>
        <w:ind w:left="840" w:hanging="48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4230" w:hanging="1080"/>
      </w:pPr>
      <w:rPr>
        <w:rFonts w:hint="default"/>
      </w:rPr>
    </w:lvl>
    <w:lvl w:ilvl="4">
      <w:start w:val="1"/>
      <w:numFmt w:val="lowerLetter"/>
      <w:lvlText w:val="%5)"/>
      <w:lvlJc w:val="left"/>
      <w:pPr>
        <w:ind w:left="2880" w:hanging="1440"/>
      </w:pPr>
      <w:rPr>
        <w:rFonts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6"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9BF1F18"/>
    <w:multiLevelType w:val="hybridMultilevel"/>
    <w:tmpl w:val="2E945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A4009F"/>
    <w:multiLevelType w:val="hybridMultilevel"/>
    <w:tmpl w:val="E328F426"/>
    <w:lvl w:ilvl="0" w:tplc="04090001">
      <w:start w:val="1"/>
      <w:numFmt w:val="decimal"/>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0E0523"/>
    <w:multiLevelType w:val="hybridMultilevel"/>
    <w:tmpl w:val="8D2EB302"/>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23"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6"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13D665C"/>
    <w:multiLevelType w:val="hybridMultilevel"/>
    <w:tmpl w:val="6358B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2"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EE1ED2"/>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AD61B2F"/>
    <w:multiLevelType w:val="hybridMultilevel"/>
    <w:tmpl w:val="FC307016"/>
    <w:lvl w:ilvl="0" w:tplc="04090001">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EA63FBA"/>
    <w:multiLevelType w:val="hybridMultilevel"/>
    <w:tmpl w:val="0B74C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247028C"/>
    <w:multiLevelType w:val="hybridMultilevel"/>
    <w:tmpl w:val="B02616EA"/>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0" w15:restartNumberingAfterBreak="0">
    <w:nsid w:val="3847283A"/>
    <w:multiLevelType w:val="multilevel"/>
    <w:tmpl w:val="C778ECB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1"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2"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4"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2"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5"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50FD35FC"/>
    <w:multiLevelType w:val="hybridMultilevel"/>
    <w:tmpl w:val="A8E03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7"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540A3F80"/>
    <w:multiLevelType w:val="hybridMultilevel"/>
    <w:tmpl w:val="8E304D18"/>
    <w:lvl w:ilvl="0" w:tplc="04090019">
      <w:start w:val="1"/>
      <w:numFmt w:val="lowerLetter"/>
      <w:lvlText w:val="%1."/>
      <w:lvlJc w:val="left"/>
      <w:pPr>
        <w:ind w:left="720" w:hanging="360"/>
      </w:pPr>
      <w:rPr>
        <w:rFonts w:hint="default"/>
      </w:rPr>
    </w:lvl>
    <w:lvl w:ilvl="1" w:tplc="2B76D55C">
      <w:start w:val="1"/>
      <w:numFmt w:val="decimal"/>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0" w15:restartNumberingAfterBreak="0">
    <w:nsid w:val="5AC32197"/>
    <w:multiLevelType w:val="hybridMultilevel"/>
    <w:tmpl w:val="9E084804"/>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FC715FF"/>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8"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0"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15:restartNumberingAfterBreak="0">
    <w:nsid w:val="661927BC"/>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4"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D34140"/>
    <w:multiLevelType w:val="hybridMultilevel"/>
    <w:tmpl w:val="F68A99E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6B4C7EB6"/>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BB70C44"/>
    <w:multiLevelType w:val="hybridMultilevel"/>
    <w:tmpl w:val="673E48CA"/>
    <w:lvl w:ilvl="0" w:tplc="F2B83BC8">
      <w:start w:val="1"/>
      <w:numFmt w:val="lowerRoman"/>
      <w:lvlText w:val="(%1)"/>
      <w:lvlJc w:val="left"/>
      <w:pPr>
        <w:ind w:left="2160" w:hanging="360"/>
      </w:pPr>
      <w:rPr>
        <w:rFonts w:cs="Times New Roman" w:hint="default"/>
        <w:b w:val="0"/>
        <w:i w:val="0"/>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E1F756D"/>
    <w:multiLevelType w:val="hybridMultilevel"/>
    <w:tmpl w:val="388E2562"/>
    <w:lvl w:ilvl="0" w:tplc="7DB2B0D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0955418"/>
    <w:multiLevelType w:val="multilevel"/>
    <w:tmpl w:val="8D0A497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603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25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70E13A33"/>
    <w:multiLevelType w:val="hybridMultilevel"/>
    <w:tmpl w:val="E6DE8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06"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8" w15:restartNumberingAfterBreak="0">
    <w:nsid w:val="751339EF"/>
    <w:multiLevelType w:val="hybridMultilevel"/>
    <w:tmpl w:val="A718C528"/>
    <w:lvl w:ilvl="0" w:tplc="000000C9">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8A76BBA"/>
    <w:multiLevelType w:val="hybridMultilevel"/>
    <w:tmpl w:val="F044EF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3"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14"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7BCC26E7"/>
    <w:multiLevelType w:val="hybridMultilevel"/>
    <w:tmpl w:val="EB1AD058"/>
    <w:lvl w:ilvl="0" w:tplc="0409001B">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C658CF"/>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2"/>
  </w:num>
  <w:num w:numId="2">
    <w:abstractNumId w:val="18"/>
  </w:num>
  <w:num w:numId="3">
    <w:abstractNumId w:val="30"/>
  </w:num>
  <w:num w:numId="4">
    <w:abstractNumId w:val="107"/>
  </w:num>
  <w:num w:numId="5">
    <w:abstractNumId w:val="113"/>
  </w:num>
  <w:num w:numId="6">
    <w:abstractNumId w:val="79"/>
  </w:num>
  <w:num w:numId="7">
    <w:abstractNumId w:val="105"/>
  </w:num>
  <w:num w:numId="8">
    <w:abstractNumId w:val="34"/>
  </w:num>
  <w:num w:numId="9">
    <w:abstractNumId w:val="45"/>
  </w:num>
  <w:num w:numId="10">
    <w:abstractNumId w:val="84"/>
  </w:num>
  <w:num w:numId="11">
    <w:abstractNumId w:val="59"/>
  </w:num>
  <w:num w:numId="12">
    <w:abstractNumId w:val="42"/>
  </w:num>
  <w:num w:numId="13">
    <w:abstractNumId w:val="37"/>
  </w:num>
  <w:num w:numId="14">
    <w:abstractNumId w:val="49"/>
  </w:num>
  <w:num w:numId="15">
    <w:abstractNumId w:val="53"/>
  </w:num>
  <w:num w:numId="16">
    <w:abstractNumId w:val="19"/>
  </w:num>
  <w:num w:numId="17">
    <w:abstractNumId w:val="57"/>
  </w:num>
  <w:num w:numId="18">
    <w:abstractNumId w:val="89"/>
  </w:num>
  <w:num w:numId="19">
    <w:abstractNumId w:val="51"/>
  </w:num>
  <w:num w:numId="20">
    <w:abstractNumId w:val="14"/>
  </w:num>
  <w:num w:numId="21">
    <w:abstractNumId w:val="2"/>
  </w:num>
  <w:num w:numId="22">
    <w:abstractNumId w:val="114"/>
  </w:num>
  <w:num w:numId="23">
    <w:abstractNumId w:val="41"/>
  </w:num>
  <w:num w:numId="24">
    <w:abstractNumId w:val="52"/>
  </w:num>
  <w:num w:numId="25">
    <w:abstractNumId w:val="9"/>
  </w:num>
  <w:num w:numId="26">
    <w:abstractNumId w:val="72"/>
  </w:num>
  <w:num w:numId="27">
    <w:abstractNumId w:val="33"/>
  </w:num>
  <w:num w:numId="28">
    <w:abstractNumId w:val="100"/>
  </w:num>
  <w:num w:numId="29">
    <w:abstractNumId w:val="35"/>
  </w:num>
  <w:num w:numId="30">
    <w:abstractNumId w:val="47"/>
  </w:num>
  <w:num w:numId="31">
    <w:abstractNumId w:val="117"/>
  </w:num>
  <w:num w:numId="32">
    <w:abstractNumId w:val="28"/>
  </w:num>
  <w:num w:numId="33">
    <w:abstractNumId w:val="87"/>
  </w:num>
  <w:num w:numId="34">
    <w:abstractNumId w:val="71"/>
  </w:num>
  <w:num w:numId="35">
    <w:abstractNumId w:val="5"/>
  </w:num>
  <w:num w:numId="36">
    <w:abstractNumId w:val="54"/>
  </w:num>
  <w:num w:numId="37">
    <w:abstractNumId w:val="40"/>
  </w:num>
  <w:num w:numId="38">
    <w:abstractNumId w:val="88"/>
  </w:num>
  <w:num w:numId="39">
    <w:abstractNumId w:val="119"/>
  </w:num>
  <w:num w:numId="40">
    <w:abstractNumId w:val="108"/>
  </w:num>
  <w:num w:numId="41">
    <w:abstractNumId w:val="10"/>
  </w:num>
  <w:num w:numId="42">
    <w:abstractNumId w:val="48"/>
  </w:num>
  <w:num w:numId="43">
    <w:abstractNumId w:val="86"/>
  </w:num>
  <w:num w:numId="44">
    <w:abstractNumId w:val="93"/>
  </w:num>
  <w:num w:numId="45">
    <w:abstractNumId w:val="69"/>
  </w:num>
  <w:num w:numId="46">
    <w:abstractNumId w:val="13"/>
  </w:num>
  <w:num w:numId="47">
    <w:abstractNumId w:val="3"/>
  </w:num>
  <w:num w:numId="48">
    <w:abstractNumId w:val="25"/>
  </w:num>
  <w:num w:numId="49">
    <w:abstractNumId w:val="11"/>
  </w:num>
  <w:num w:numId="50">
    <w:abstractNumId w:val="65"/>
  </w:num>
  <w:num w:numId="51">
    <w:abstractNumId w:val="8"/>
  </w:num>
  <w:num w:numId="52">
    <w:abstractNumId w:val="120"/>
  </w:num>
  <w:num w:numId="53">
    <w:abstractNumId w:val="110"/>
  </w:num>
  <w:num w:numId="54">
    <w:abstractNumId w:val="101"/>
  </w:num>
  <w:num w:numId="55">
    <w:abstractNumId w:val="118"/>
  </w:num>
  <w:num w:numId="56">
    <w:abstractNumId w:val="36"/>
  </w:num>
  <w:num w:numId="57">
    <w:abstractNumId w:val="98"/>
  </w:num>
  <w:num w:numId="58">
    <w:abstractNumId w:val="23"/>
  </w:num>
  <w:num w:numId="59">
    <w:abstractNumId w:val="81"/>
  </w:num>
  <w:num w:numId="60">
    <w:abstractNumId w:val="104"/>
  </w:num>
  <w:num w:numId="61">
    <w:abstractNumId w:val="78"/>
  </w:num>
  <w:num w:numId="62">
    <w:abstractNumId w:val="109"/>
  </w:num>
  <w:num w:numId="63">
    <w:abstractNumId w:val="22"/>
  </w:num>
  <w:num w:numId="64">
    <w:abstractNumId w:val="64"/>
  </w:num>
  <w:num w:numId="65">
    <w:abstractNumId w:val="63"/>
  </w:num>
  <w:num w:numId="66">
    <w:abstractNumId w:val="0"/>
  </w:num>
  <w:num w:numId="67">
    <w:abstractNumId w:val="67"/>
  </w:num>
  <w:num w:numId="68">
    <w:abstractNumId w:val="77"/>
  </w:num>
  <w:num w:numId="69">
    <w:abstractNumId w:val="92"/>
  </w:num>
  <w:num w:numId="70">
    <w:abstractNumId w:val="12"/>
  </w:num>
  <w:num w:numId="71">
    <w:abstractNumId w:val="6"/>
  </w:num>
  <w:num w:numId="72">
    <w:abstractNumId w:val="97"/>
  </w:num>
  <w:num w:numId="73">
    <w:abstractNumId w:val="27"/>
  </w:num>
  <w:num w:numId="74">
    <w:abstractNumId w:val="21"/>
  </w:num>
  <w:num w:numId="75">
    <w:abstractNumId w:val="26"/>
  </w:num>
  <w:num w:numId="76">
    <w:abstractNumId w:val="96"/>
  </w:num>
  <w:num w:numId="77">
    <w:abstractNumId w:val="1"/>
  </w:num>
  <w:num w:numId="78">
    <w:abstractNumId w:val="115"/>
  </w:num>
  <w:num w:numId="79">
    <w:abstractNumId w:val="60"/>
  </w:num>
  <w:num w:numId="80">
    <w:abstractNumId w:val="43"/>
  </w:num>
  <w:num w:numId="81">
    <w:abstractNumId w:val="83"/>
  </w:num>
  <w:num w:numId="82">
    <w:abstractNumId w:val="111"/>
  </w:num>
  <w:num w:numId="83">
    <w:abstractNumId w:val="94"/>
  </w:num>
  <w:num w:numId="84">
    <w:abstractNumId w:val="73"/>
  </w:num>
  <w:num w:numId="85">
    <w:abstractNumId w:val="20"/>
  </w:num>
  <w:num w:numId="86">
    <w:abstractNumId w:val="4"/>
  </w:num>
  <w:num w:numId="87">
    <w:abstractNumId w:val="46"/>
  </w:num>
  <w:num w:numId="88">
    <w:abstractNumId w:val="17"/>
  </w:num>
  <w:num w:numId="89">
    <w:abstractNumId w:val="106"/>
  </w:num>
  <w:num w:numId="90">
    <w:abstractNumId w:val="39"/>
  </w:num>
  <w:num w:numId="91">
    <w:abstractNumId w:val="70"/>
  </w:num>
  <w:num w:numId="92">
    <w:abstractNumId w:val="116"/>
  </w:num>
  <w:num w:numId="93">
    <w:abstractNumId w:val="99"/>
  </w:num>
  <w:num w:numId="94">
    <w:abstractNumId w:val="80"/>
  </w:num>
  <w:num w:numId="95">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num>
  <w:num w:numId="98">
    <w:abstractNumId w:val="55"/>
  </w:num>
  <w:num w:numId="99">
    <w:abstractNumId w:val="56"/>
  </w:num>
  <w:num w:numId="100">
    <w:abstractNumId w:val="103"/>
  </w:num>
  <w:num w:numId="101">
    <w:abstractNumId w:val="7"/>
  </w:num>
  <w:num w:numId="102">
    <w:abstractNumId w:val="38"/>
  </w:num>
  <w:num w:numId="103">
    <w:abstractNumId w:val="16"/>
  </w:num>
  <w:num w:numId="104">
    <w:abstractNumId w:val="85"/>
  </w:num>
  <w:num w:numId="1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9"/>
  </w:num>
  <w:num w:numId="107">
    <w:abstractNumId w:val="44"/>
  </w:num>
  <w:num w:numId="108">
    <w:abstractNumId w:val="50"/>
  </w:num>
  <w:num w:numId="109">
    <w:abstractNumId w:val="66"/>
  </w:num>
  <w:num w:numId="110">
    <w:abstractNumId w:val="76"/>
  </w:num>
  <w:num w:numId="111">
    <w:abstractNumId w:val="62"/>
  </w:num>
  <w:num w:numId="112">
    <w:abstractNumId w:val="90"/>
  </w:num>
  <w:num w:numId="113">
    <w:abstractNumId w:val="75"/>
  </w:num>
  <w:num w:numId="114">
    <w:abstractNumId w:val="82"/>
  </w:num>
  <w:num w:numId="115">
    <w:abstractNumId w:val="112"/>
  </w:num>
  <w:num w:numId="116">
    <w:abstractNumId w:val="74"/>
  </w:num>
  <w:num w:numId="117">
    <w:abstractNumId w:val="95"/>
  </w:num>
  <w:num w:numId="118">
    <w:abstractNumId w:val="32"/>
  </w:num>
  <w:num w:numId="119">
    <w:abstractNumId w:val="91"/>
  </w:num>
  <w:num w:numId="120">
    <w:abstractNumId w:val="68"/>
  </w:num>
  <w:num w:numId="121">
    <w:abstractNumId w:val="15"/>
  </w:num>
  <w:num w:numId="122">
    <w:abstractNumId w:val="2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vares, Phelim">
    <w15:presenceInfo w15:providerId="AD" w15:userId="S-1-5-21-183723660-1033773904-1849977318-53412"/>
  </w15:person>
  <w15:person w15:author="Foster, Jason">
    <w15:presenceInfo w15:providerId="AD" w15:userId="S-1-5-21-183723660-1033773904-1849977318-76002"/>
  </w15:person>
  <w15:person w15:author="Le Vine, Debi [2]">
    <w15:presenceInfo w15:providerId="None" w15:userId="Le Vine, Debi"/>
  </w15:person>
  <w15:person w15:author="Bradley, Joanne">
    <w15:presenceInfo w15:providerId="AD" w15:userId="S-1-5-21-183723660-1033773904-1849977318-59242"/>
  </w15:person>
  <w15:person w15:author="ISOOA1\ptavares">
    <w15:presenceInfo w15:providerId="None" w15:userId="ISOOA1\ptavares"/>
  </w15:person>
  <w15:person w15:author="Le Vine, Debi">
    <w15:presenceInfo w15:providerId="AD" w15:userId="S-1-5-21-183723660-1033773904-1849977318-2034"/>
  </w15:person>
  <w15:person w15:author="Emmert, Robert">
    <w15:presenceInfo w15:providerId="None" w15:userId="Emmert, Robert"/>
  </w15:person>
  <w15:person w15:author="Rutty, Steve">
    <w15:presenceInfo w15:providerId="AD" w15:userId="S-1-5-21-183723660-1033773904-1849977318-5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70"/>
    <w:rsid w:val="00092694"/>
    <w:rsid w:val="000F11FC"/>
    <w:rsid w:val="00161905"/>
    <w:rsid w:val="00185BFE"/>
    <w:rsid w:val="002113D8"/>
    <w:rsid w:val="00217FEB"/>
    <w:rsid w:val="00251CB9"/>
    <w:rsid w:val="002735E4"/>
    <w:rsid w:val="00303F71"/>
    <w:rsid w:val="003D49D3"/>
    <w:rsid w:val="003E69FA"/>
    <w:rsid w:val="00470670"/>
    <w:rsid w:val="00494881"/>
    <w:rsid w:val="004B1312"/>
    <w:rsid w:val="00593981"/>
    <w:rsid w:val="00605439"/>
    <w:rsid w:val="00655401"/>
    <w:rsid w:val="006E49AA"/>
    <w:rsid w:val="006F20F1"/>
    <w:rsid w:val="00747C3B"/>
    <w:rsid w:val="00755661"/>
    <w:rsid w:val="00793A09"/>
    <w:rsid w:val="00804FF6"/>
    <w:rsid w:val="008200EF"/>
    <w:rsid w:val="008D74A8"/>
    <w:rsid w:val="008E42BA"/>
    <w:rsid w:val="009021D8"/>
    <w:rsid w:val="009163FC"/>
    <w:rsid w:val="00937289"/>
    <w:rsid w:val="009C26C0"/>
    <w:rsid w:val="00A267F0"/>
    <w:rsid w:val="00AA70AB"/>
    <w:rsid w:val="00B06C7E"/>
    <w:rsid w:val="00B31C33"/>
    <w:rsid w:val="00BA3701"/>
    <w:rsid w:val="00BA4D1B"/>
    <w:rsid w:val="00BE02D6"/>
    <w:rsid w:val="00C421F1"/>
    <w:rsid w:val="00E14DD9"/>
    <w:rsid w:val="00EA2FFC"/>
    <w:rsid w:val="00EF70F4"/>
    <w:rsid w:val="00F45D62"/>
    <w:rsid w:val="00F70CA9"/>
    <w:rsid w:val="00FD75D3"/>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2C3D533"/>
  <w15:chartTrackingRefBased/>
  <w15:docId w15:val="{924ED18E-F837-4D49-A89E-4A25AB8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ind w:left="468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pPr>
      <w:tabs>
        <w:tab w:val="left" w:pos="720"/>
        <w:tab w:val="right" w:leader="dot" w:pos="9360"/>
      </w:tabs>
      <w:ind w:left="720" w:hanging="720"/>
    </w:pPr>
    <w:rPr>
      <w:rFonts w:ascii="Arial" w:hAnsi="Arial"/>
      <w:b/>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4B1312"/>
    <w:pPr>
      <w:tabs>
        <w:tab w:val="right" w:leader="dot" w:pos="9360"/>
      </w:tabs>
      <w:ind w:left="1080" w:hanging="835"/>
      <w:pPrChange w:id="0" w:author="Tavares, Phelim" w:date="2019-05-23T15:27:00Z">
        <w:pPr>
          <w:tabs>
            <w:tab w:val="right" w:leader="dot" w:pos="9360"/>
          </w:tabs>
          <w:ind w:left="1080" w:hanging="835"/>
        </w:pPr>
      </w:pPrChange>
    </w:pPr>
    <w:rPr>
      <w:rFonts w:ascii="Arial" w:hAnsi="Arial"/>
      <w:rPrChange w:id="0" w:author="Tavares, Phelim" w:date="2019-05-23T15:27:00Z">
        <w:rPr>
          <w:rFonts w:ascii="Arial" w:hAnsi="Arial"/>
          <w:sz w:val="24"/>
          <w:szCs w:val="24"/>
          <w:lang w:val="en-US" w:eastAsia="en-US" w:bidi="ar-SA"/>
        </w:rPr>
      </w:rPrChange>
    </w:rPr>
  </w:style>
  <w:style w:type="paragraph" w:styleId="TOC3">
    <w:name w:val="toc 3"/>
    <w:basedOn w:val="Normal"/>
    <w:next w:val="Normal"/>
    <w:autoRedefine/>
    <w:uiPriority w:val="39"/>
    <w:pPr>
      <w:tabs>
        <w:tab w:val="right" w:leader="dot" w:pos="9360"/>
      </w:tabs>
      <w:ind w:left="1440" w:right="720" w:hanging="1080"/>
    </w:pPr>
    <w:rPr>
      <w:rFonts w:ascii="Arial" w:hAnsi="Arial"/>
      <w:noProof/>
      <w:sz w:val="22"/>
    </w:rPr>
  </w:style>
  <w:style w:type="paragraph" w:styleId="TOC4">
    <w:name w:val="toc 4"/>
    <w:basedOn w:val="Normal"/>
    <w:next w:val="Normal"/>
    <w:autoRedefine/>
    <w:uiPriority w:val="39"/>
    <w:pPr>
      <w:tabs>
        <w:tab w:val="right" w:leader="dot" w:pos="9360"/>
      </w:tabs>
      <w:ind w:left="1800" w:hanging="1080"/>
    </w:pPr>
    <w:rPr>
      <w:rFonts w:ascii="Arial" w:hAnsi="Arial"/>
      <w:sz w:val="22"/>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64"/>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pmstageint.caiso.com/Pages/BPMLibrary.aspx" TargetMode="External"/><Relationship Id="rId18" Type="http://schemas.openxmlformats.org/officeDocument/2006/relationships/hyperlink" Target="http://www.caiso.com/Documents/Presentation-ResourceInterconnectionManagementSystemTrainingMar31_2016.pdf" TargetMode="External"/><Relationship Id="rId26" Type="http://schemas.openxmlformats.org/officeDocument/2006/relationships/hyperlink" Target="http://www.caiso.com/Documents/Off-PeakDeliverabilityAssessmentMethodology.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Rinfo@caiso.com"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aiso.com/Documents/RIMS5UserGuide-ApplicationAndStudy.pdf" TargetMode="External"/><Relationship Id="rId25" Type="http://schemas.openxmlformats.org/officeDocument/2006/relationships/hyperlink" Target="http://www.caiso.com/Documents/On-PeakDeliverabilityAssessmentMethodology.pdf" TargetMode="External"/><Relationship Id="rId33" Type="http://schemas.openxmlformats.org/officeDocument/2006/relationships/image" Target="media/image5.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aiso.com/Documents/Overview-ISOTools_AccessRequestForms.pdf" TargetMode="External"/><Relationship Id="rId20" Type="http://schemas.openxmlformats.org/officeDocument/2006/relationships/hyperlink" Target="http://www.caiso.com/Documents/ProhibitedProjectNames.xlsx"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QueueManagement@caiso.com" TargetMode="External"/><Relationship Id="rId32" Type="http://schemas.openxmlformats.org/officeDocument/2006/relationships/image" Target="media/image4.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aiso.com/Documents/UserApplicationAccessRequestForm.xls" TargetMode="External"/><Relationship Id="rId23" Type="http://schemas.openxmlformats.org/officeDocument/2006/relationships/hyperlink" Target="http://bpmcm.caiso.com/Lists/PRR%20Details/Item/newifs.aspx?UG=Int&amp;IsDlg=1" TargetMode="External"/><Relationship Id="rId28" Type="http://schemas.openxmlformats.org/officeDocument/2006/relationships/image" Target="media/image1.wmf"/><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caiso.com/Pages/documentsbygroup.aspx?GroupID=055CB684-2A53-4A98-9657-40CBD1D87BA2"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wright@caiso.com" TargetMode="External"/><Relationship Id="rId22" Type="http://schemas.openxmlformats.org/officeDocument/2006/relationships/hyperlink" Target="http://www.wecc.biz/library/Documentation%20Categorization%20Files/Guidelines/Project%20Coordination%20and%20Path%20Rating%20Processes.pdf" TargetMode="External"/><Relationship Id="rId27" Type="http://schemas.openxmlformats.org/officeDocument/2006/relationships/hyperlink" Target="http://www.caiso.com/Documents/On-PeakDeliverabilityAssessmentMethodology.pdf" TargetMode="External"/><Relationship Id="rId30" Type="http://schemas.openxmlformats.org/officeDocument/2006/relationships/image" Target="media/image2.wmf"/><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forms/form-715/instructions.asp"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4" Type="http://schemas.openxmlformats.org/officeDocument/2006/relationships/hyperlink" Target="http://www.ferc.gov/legal/ceii-foia/ceii.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ISO Document" ma:contentTypeID="0x010100B72ED250C60CFC47AE0A3A0E894079260010C6A02BA19CB443A0A55C149AC4F90B" ma:contentTypeVersion="83" ma:contentTypeDescription="" ma:contentTypeScope="" ma:versionID="acf2a9de8c37bda9fadddd474eba6975">
  <xsd:schema xmlns:xsd="http://www.w3.org/2001/XMLSchema" xmlns:xs="http://www.w3.org/2001/XMLSchema" xmlns:p="http://schemas.microsoft.com/office/2006/metadata/properties" xmlns:ns1="http://schemas.microsoft.com/sharepoint/v3" xmlns:ns2="e6671a59-50a7-4167-890c-836f7535b734" xmlns:ns3="dcc7e218-8b47-4273-ba28-07719656e1ad" xmlns:ns4="2e64aaae-efe8-4b36-9ab4-486f04499e09" targetNamespace="http://schemas.microsoft.com/office/2006/metadata/properties" ma:root="true" ma:fieldsID="3baf0ea10e12073ecd488044544e2d68" ns1:_="" ns2:_="" ns3:_="" ns4:_="">
    <xsd:import namespace="http://schemas.microsoft.com/sharepoint/v3"/>
    <xsd:import namespace="e6671a59-50a7-4167-890c-836f7535b734"/>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6"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ma:displayName="Doc Status" ma:format="Dropdown"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Sec Classification" ma:description="" ma:format="RadioButtons" ma:internalName="InfoSec_x0020_Classification">
      <xsd:simpleType>
        <xsd:restriction base="dms:Choice">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Business Planning and Operations"/>
          <xsd:enumeration value="Business Solutions"/>
          <xsd:enumeration value="Business Solutions and Quality"/>
          <xsd:enumeration value="Campus Operations"/>
          <xsd:enumeration value="CFO &amp; Treasurer"/>
          <xsd:enumeration value="Communications &amp; Public Relations"/>
          <xsd:enumeration value="Compensation &amp; Benefits"/>
          <xsd:enumeration value="Compliance &amp; Corporate Affairs"/>
          <xsd:enumeration value="Corporate Secretary"/>
          <xsd:enumeration value="Customer Service and Stakeholder Affairs"/>
          <xsd:enumeration value="Customer Services &amp; Industrial Affairs"/>
          <xsd:enumeration value="Day-Ahead Market and Real-Time Operations Support"/>
          <xsd:enumeration value="Enterprise Model Management"/>
          <xsd:enumeration value="Executive Advisor - Operations"/>
          <xsd:enumeration value="Executive Office"/>
          <xsd:enumeration value="Federal Affairs"/>
          <xsd:enumeration value="Government Affairs"/>
          <xsd:enumeration value="Grid Assets"/>
          <xsd:enumeration value="Human Resources"/>
          <xsd:enumeration value="Human Resources Operations"/>
          <xsd:enumeration value="Information Security"/>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Systems Operations"/>
          <xsd:enumeration value="IT Operations"/>
          <xsd:enumeration value="Learning &amp; Leadership Development"/>
          <xsd:enumeration value="Legal"/>
          <xsd:enumeration value="Market &amp; Infrastructure Compliance"/>
          <xsd:enumeration value="Market &amp; Infrastructure Policy"/>
          <xsd:enumeration value="Market Analysis &amp; Development"/>
          <xsd:enumeration value="Market Analysis and Development"/>
          <xsd:enumeration value="Market Development and Analysis"/>
          <xsd:enumeration value="Market Monitoring"/>
          <xsd:enumeration value="Market Services"/>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Development"/>
          <xsd:enumeration value="Power Systems Technology Oerations"/>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gulatory Contracts"/>
          <xsd:enumeration value="Renewable Studies"/>
          <xsd:enumeration value="Security, Architecture, Model Management &amp; Quality"/>
          <xsd:enumeration value="Short-Term Demand and Renewable Forecasting"/>
          <xsd:enumeration value="Smart Grid Technologies &amp; Strategy"/>
          <xsd:enumeration value="Sr Human Resources Manager"/>
          <xsd:enumeration value="Sr. Project Manager - Iron Point Building"/>
          <xsd:enumeration value="State Affairs"/>
          <xsd:enumeration value="State Regulatory Strategy"/>
          <xsd:enumeration value="Strategic Alliances"/>
          <xsd:enumeration value="System Operations"/>
          <xsd:enumeration value="Corporate Business Operations"/>
          <xsd:enumeration value="Corporate Compliance"/>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Market and Infrastructure Development" ma:description="" ma:format="Dropdown" ma:internalName="Division">
      <xsd:simpleType>
        <xsd:restriction base="dms:Choice">
          <xsd:enumeration value="Executive Office"/>
          <xsd:enumeration value="Customer &amp; State Affairs"/>
          <xsd:enumeration value="General Counsel"/>
          <xsd:enumeration value="Human Resources"/>
          <xsd:enumeration value="Market and Infrastructure Development"/>
          <xsd:enumeration value="Market Monitoring"/>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8"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2"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4"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_x0020_Owner xmlns="e6671a59-50a7-4167-890c-836f7535b734">
      <UserInfo>
        <DisplayName/>
        <AccountId xsi:nil="true"/>
        <AccountType/>
      </UserInfo>
    </Doc_x0020_Owner>
    <Doc_x0020_Status xmlns="e6671a59-50a7-4167-890c-836f7535b734">Draft</Doc_x0020_Status>
    <_dlc_DocIdPersistId xmlns="dcc7e218-8b47-4273-ba28-07719656e1ad" xsi:nil="true"/>
    <TaxCatchAll xmlns="2e64aaae-efe8-4b36-9ab4-486f04499e09">
      <Value>17</Value>
      <Value>88</Value>
      <Value>101</Value>
      <Value>14</Value>
    </TaxCatchAll>
    <CSMeta2010Field xmlns="http://schemas.microsoft.com/sharepoint/v3">72aa729c-79cf-486e-96e5-322ab2584c5d;2019-05-22 10:58:49;PENDINGCLASSIFICATION;Automatically Updated Record Series:2019-05-21 17:40:57|False||PENDINGCLASSIFICATION|2019-05-22 10:58:49|UNDEFINED|00000000-0000-0000-0000-000000000000;Automatically Updated Document Type:2019-05-21 17:40:57|False||PENDINGCLASSIFICATION|2019-05-22 10:58:49|UNDEFINED|00000000-0000-0000-0000-000000000000;Automatically Updated Topic:2019-05-21 17:40:57|False||PENDINGCLASSIFICATION|2019-05-22 10:58:49|UNDEFINED|00000000-0000-0000-0000-000000000000;False</CSMeta2010Field>
    <Division xmlns="e6671a59-50a7-4167-890c-836f7535b734">Market and Infrastructure Development</Division>
    <Date_x0020_Became_x0020_Record xmlns="e6671a59-50a7-4167-890c-836f7535b734">2019-03-29T16:40:55+00:00</Date_x0020_Became_x0020_Record>
    <InfoSec_x0020_Classification xmlns="e6671a59-50a7-4167-890c-836f7535b734">California ISO INTERNAL USE. For use by all authorized California ISO personnel. Do not release or disclose outside the California ISO.</InfoSec_x0020_Classification>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Drafts</TermName>
          <TermId xmlns="http://schemas.microsoft.com/office/infopath/2007/PartnerControls">50adc480-77e4-415f-afca-374874756b23</TermId>
        </TermInfo>
      </Term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WECC (Western Electricity Coordinating Council)</TermName>
          <TermId xmlns="http://schemas.microsoft.com/office/infopath/2007/PartnerControls">3aa0bdc7-0d1f-467d-a384-ae6ca06c1748</TermId>
        </TermInfo>
      </Terms>
    </mb7a63be961241008d728fcf8db72869>
    <ISO_x0020_Department xmlns="e6671a59-50a7-4167-890c-836f7535b734" xsi:nil="true"/>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Administrative:ADM01-235 - Transitory and Non-Essential Records</TermName>
          <TermId xmlns="http://schemas.microsoft.com/office/infopath/2007/PartnerControls">99f4c728-dddd-4875-a869-597421277e8b</TermId>
        </TermInfo>
      </Terms>
    </b096d808b59a41b7a526eb1052d792f3>
    <_dlc_DocId xmlns="dcc7e218-8b47-4273-ba28-07719656e1ad">XWK2E22ZZR56-54-17709</_dlc_DocId>
    <_dlc_DocIdUrl xmlns="dcc7e218-8b47-4273-ba28-07719656e1ad">
      <Url>https://records.oa.caiso.com/sites/MID/ICM/_layouts/15/DocIdRedir.aspx?ID=XWK2E22ZZR56-54-17709</Url>
      <Description>XWK2E22ZZR56-54-17709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F20A1-57C0-4441-9D34-4651DBC4352B}">
  <ds:schemaRefs>
    <ds:schemaRef ds:uri="http://schemas.microsoft.com/sharepoint/events"/>
  </ds:schemaRefs>
</ds:datastoreItem>
</file>

<file path=customXml/itemProps2.xml><?xml version="1.0" encoding="utf-8"?>
<ds:datastoreItem xmlns:ds="http://schemas.openxmlformats.org/officeDocument/2006/customXml" ds:itemID="{274F9BE3-104B-415E-9BDB-11D047C3A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71a59-50a7-4167-890c-836f7535b734"/>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30453-3440-42B7-83CA-69D10168187A}">
  <ds:schemaRefs>
    <ds:schemaRef ds:uri="http://schemas.microsoft.com/office/2006/metadata/longProperties"/>
  </ds:schemaRefs>
</ds:datastoreItem>
</file>

<file path=customXml/itemProps4.xml><?xml version="1.0" encoding="utf-8"?>
<ds:datastoreItem xmlns:ds="http://schemas.openxmlformats.org/officeDocument/2006/customXml" ds:itemID="{9D09A9B5-1E45-40C0-BE82-F5F89B0EC811}">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2e64aaae-efe8-4b36-9ab4-486f04499e09"/>
    <ds:schemaRef ds:uri="http://schemas.openxmlformats.org/package/2006/metadata/core-properties"/>
    <ds:schemaRef ds:uri="http://schemas.microsoft.com/office/2006/documentManagement/types"/>
    <ds:schemaRef ds:uri="dcc7e218-8b47-4273-ba28-07719656e1ad"/>
    <ds:schemaRef ds:uri="e6671a59-50a7-4167-890c-836f7535b734"/>
    <ds:schemaRef ds:uri="http://www.w3.org/XML/1998/namespace"/>
    <ds:schemaRef ds:uri="http://purl.org/dc/dcmitype/"/>
  </ds:schemaRefs>
</ds:datastoreItem>
</file>

<file path=customXml/itemProps5.xml><?xml version="1.0" encoding="utf-8"?>
<ds:datastoreItem xmlns:ds="http://schemas.openxmlformats.org/officeDocument/2006/customXml" ds:itemID="{5F9CB8BA-6C54-4B8D-9CD5-6FB6A02A59EF}">
  <ds:schemaRefs>
    <ds:schemaRef ds:uri="http://schemas.microsoft.com/sharepoint/v3/contenttype/forms"/>
  </ds:schemaRefs>
</ds:datastoreItem>
</file>

<file path=customXml/itemProps6.xml><?xml version="1.0" encoding="utf-8"?>
<ds:datastoreItem xmlns:ds="http://schemas.openxmlformats.org/officeDocument/2006/customXml" ds:itemID="{479B4BF6-8131-45EC-B06E-B1D03646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D158F9A3</Template>
  <TotalTime>1</TotalTime>
  <Pages>190</Pages>
  <Words>66445</Words>
  <Characters>378743</Characters>
  <Application>Microsoft Office Word</Application>
  <DocSecurity>0</DocSecurity>
  <Lines>3156</Lines>
  <Paragraphs>888</Paragraphs>
  <ScaleCrop>false</ScaleCrop>
  <HeadingPairs>
    <vt:vector size="2" baseType="variant">
      <vt:variant>
        <vt:lpstr>Title</vt:lpstr>
      </vt:variant>
      <vt:variant>
        <vt:i4>1</vt:i4>
      </vt:variant>
    </vt:vector>
  </HeadingPairs>
  <TitlesOfParts>
    <vt:vector size="1" baseType="lpstr">
      <vt:lpstr>Clean</vt:lpstr>
    </vt:vector>
  </TitlesOfParts>
  <Company>California ISO</Company>
  <LinksUpToDate>false</LinksUpToDate>
  <CharactersWithSpaces>444300</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Tavares, Phelim</dc:creator>
  <cp:keywords/>
  <dc:description/>
  <cp:lastModifiedBy>Tavares, Phelim</cp:lastModifiedBy>
  <cp:revision>2</cp:revision>
  <dcterms:created xsi:type="dcterms:W3CDTF">2019-05-23T23:05:00Z</dcterms:created>
  <dcterms:modified xsi:type="dcterms:W3CDTF">2019-05-23T23:05:00Z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 Document Type">
    <vt:lpwstr/>
  </property>
  <property fmtid="{D5CDD505-2E9C-101B-9397-08002B2CF9AE}" pid="3" name="Doc Status">
    <vt:lpwstr/>
  </property>
  <property fmtid="{D5CDD505-2E9C-101B-9397-08002B2CF9AE}" pid="4" name="Charge Codes">
    <vt:lpwstr/>
  </property>
  <property fmtid="{D5CDD505-2E9C-101B-9397-08002B2CF9AE}" pid="5" name="InfoSec Classification">
    <vt:lpwstr/>
  </property>
  <property fmtid="{D5CDD505-2E9C-101B-9397-08002B2CF9AE}" pid="6" name="CG Document Workflow Stage">
    <vt:lpwstr/>
  </property>
  <property fmtid="{D5CDD505-2E9C-101B-9397-08002B2CF9AE}" pid="7" name="Configuration Status">
    <vt:lpwstr/>
  </property>
  <property fmtid="{D5CDD505-2E9C-101B-9397-08002B2CF9AE}" pid="8" name="ISO Department">
    <vt:lpwstr/>
  </property>
  <property fmtid="{D5CDD505-2E9C-101B-9397-08002B2CF9AE}" pid="9" name="Effective Trade Date End">
    <vt:lpwstr/>
  </property>
  <property fmtid="{D5CDD505-2E9C-101B-9397-08002B2CF9AE}" pid="10" name="display_urn:schemas-microsoft-com:office:office#Editor">
    <vt:lpwstr>Foster, Jason</vt:lpwstr>
  </property>
  <property fmtid="{D5CDD505-2E9C-101B-9397-08002B2CF9AE}" pid="11" name="display_urn:schemas-microsoft-com:office:office#Author">
    <vt:lpwstr>Foster, Jason</vt:lpwstr>
  </property>
  <property fmtid="{D5CDD505-2E9C-101B-9397-08002B2CF9AE}" pid="12" name="ContentTypeId">
    <vt:lpwstr>0x010100B72ED250C60CFC47AE0A3A0E894079260010C6A02BA19CB443A0A55C149AC4F90B</vt:lpwstr>
  </property>
  <property fmtid="{D5CDD505-2E9C-101B-9397-08002B2CF9AE}" pid="13" name="_dlc_DocIdItemGuid">
    <vt:lpwstr>3b9058a3-474e-4e86-bd63-fc9a12f0307a</vt:lpwstr>
  </property>
  <property fmtid="{D5CDD505-2E9C-101B-9397-08002B2CF9AE}" pid="14" name="AutoClassRecordSeries">
    <vt:lpwstr>88;#Administrative:ADM01-235 - Transitory and Non-Essential Records|99f4c728-dddd-4875-a869-597421277e8b</vt:lpwstr>
  </property>
  <property fmtid="{D5CDD505-2E9C-101B-9397-08002B2CF9AE}" pid="15" name="AutoClassDocumentType">
    <vt:lpwstr>101;#Drafts|50adc480-77e4-415f-afca-374874756b23</vt:lpwstr>
  </property>
  <property fmtid="{D5CDD505-2E9C-101B-9397-08002B2CF9AE}" pid="16" name="AutoClassTopic">
    <vt:lpwstr>17;#Tariff|cc4c938c-feeb-4c7a-a862-f9df7d868b49;#14;#WECC (Western Electricity Coordinating Council)|3aa0bdc7-0d1f-467d-a384-ae6ca06c1748</vt:lpwstr>
  </property>
</Properties>
</file>